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B5B8DD" w14:textId="23A207B2" w:rsidR="00225475" w:rsidRDefault="00CB7938">
      <w:pPr>
        <w:ind w:firstLine="0"/>
        <w:jc w:val="center"/>
        <w:rPr>
          <w:b/>
          <w:color w:val="008000"/>
          <w:sz w:val="52"/>
          <w:szCs w:val="52"/>
        </w:rPr>
      </w:pPr>
      <w:r w:rsidRPr="0077048E">
        <w:rPr>
          <w:b/>
          <w:noProof/>
          <w:color w:val="008000"/>
          <w:sz w:val="52"/>
          <w:szCs w:val="52"/>
        </w:rPr>
        <w:drawing>
          <wp:inline distT="0" distB="0" distL="0" distR="0" wp14:anchorId="79C6ECF4" wp14:editId="5F7D4D84">
            <wp:extent cx="2263140" cy="838200"/>
            <wp:effectExtent l="0" t="0" r="3810" b="0"/>
            <wp:docPr id="9" name="Obraz 9" descr="k_PT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_PTC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63140" cy="838200"/>
                    </a:xfrm>
                    <a:prstGeom prst="rect">
                      <a:avLst/>
                    </a:prstGeom>
                    <a:noFill/>
                    <a:ln>
                      <a:noFill/>
                    </a:ln>
                  </pic:spPr>
                </pic:pic>
              </a:graphicData>
            </a:graphic>
          </wp:inline>
        </w:drawing>
      </w:r>
    </w:p>
    <w:p w14:paraId="1181ED80" w14:textId="77777777" w:rsidR="00F845EB" w:rsidRDefault="00F845EB">
      <w:pPr>
        <w:ind w:firstLine="0"/>
        <w:jc w:val="center"/>
        <w:rPr>
          <w:b/>
          <w:color w:val="008000"/>
          <w:sz w:val="52"/>
          <w:szCs w:val="52"/>
        </w:rPr>
      </w:pPr>
    </w:p>
    <w:p w14:paraId="4080FAAD" w14:textId="77777777" w:rsidR="00E4517F" w:rsidRDefault="00E4517F">
      <w:pPr>
        <w:ind w:firstLine="0"/>
        <w:jc w:val="center"/>
        <w:rPr>
          <w:b/>
          <w:color w:val="008000"/>
          <w:sz w:val="52"/>
          <w:szCs w:val="52"/>
        </w:rPr>
      </w:pPr>
    </w:p>
    <w:p w14:paraId="2C2F51F3" w14:textId="77777777" w:rsidR="00E00E9F" w:rsidRPr="00E00E9F" w:rsidRDefault="008B68F1">
      <w:pPr>
        <w:ind w:firstLine="0"/>
        <w:jc w:val="center"/>
        <w:rPr>
          <w:b/>
          <w:color w:val="0000FF"/>
          <w:sz w:val="32"/>
          <w:szCs w:val="32"/>
        </w:rPr>
      </w:pPr>
      <w:r w:rsidRPr="006C6A29">
        <w:rPr>
          <w:b/>
          <w:color w:val="0000FF"/>
          <w:sz w:val="52"/>
          <w:szCs w:val="52"/>
        </w:rPr>
        <w:t>ANALI</w:t>
      </w:r>
      <w:r w:rsidR="00C25726" w:rsidRPr="006C6A29">
        <w:rPr>
          <w:b/>
          <w:color w:val="0000FF"/>
          <w:sz w:val="52"/>
          <w:szCs w:val="52"/>
        </w:rPr>
        <w:t>Z</w:t>
      </w:r>
      <w:r w:rsidR="006F75D0" w:rsidRPr="006C6A29">
        <w:rPr>
          <w:b/>
          <w:color w:val="0000FF"/>
          <w:sz w:val="52"/>
          <w:szCs w:val="52"/>
        </w:rPr>
        <w:t>A KOSZTÓW I KO</w:t>
      </w:r>
      <w:r w:rsidR="00A516DF">
        <w:rPr>
          <w:b/>
          <w:color w:val="0000FF"/>
          <w:sz w:val="52"/>
          <w:szCs w:val="52"/>
        </w:rPr>
        <w:t>R</w:t>
      </w:r>
      <w:r w:rsidR="006F75D0" w:rsidRPr="006C6A29">
        <w:rPr>
          <w:b/>
          <w:color w:val="0000FF"/>
          <w:sz w:val="52"/>
          <w:szCs w:val="52"/>
        </w:rPr>
        <w:t>ZY</w:t>
      </w:r>
      <w:r w:rsidR="001E4ECD" w:rsidRPr="006C6A29">
        <w:rPr>
          <w:b/>
          <w:color w:val="0000FF"/>
          <w:sz w:val="52"/>
          <w:szCs w:val="52"/>
        </w:rPr>
        <w:t xml:space="preserve">ŚCI </w:t>
      </w:r>
      <w:r w:rsidR="002B4DE0" w:rsidRPr="006C6A29">
        <w:rPr>
          <w:b/>
          <w:color w:val="0000FF"/>
          <w:sz w:val="52"/>
          <w:szCs w:val="52"/>
        </w:rPr>
        <w:br/>
      </w:r>
      <w:r w:rsidR="006C6A29" w:rsidRPr="00E00E9F">
        <w:rPr>
          <w:b/>
          <w:color w:val="0000FF"/>
          <w:sz w:val="32"/>
          <w:szCs w:val="32"/>
        </w:rPr>
        <w:t>ZWIĄZANYCH Z WYKORZYSTANIEM</w:t>
      </w:r>
    </w:p>
    <w:p w14:paraId="4C250700" w14:textId="6EACE119" w:rsidR="001E4ECD" w:rsidRPr="00E00E9F" w:rsidRDefault="009C6320">
      <w:pPr>
        <w:ind w:firstLine="0"/>
        <w:jc w:val="center"/>
        <w:rPr>
          <w:b/>
          <w:color w:val="0000FF"/>
          <w:sz w:val="32"/>
          <w:szCs w:val="32"/>
        </w:rPr>
      </w:pPr>
      <w:r w:rsidRPr="00E00E9F">
        <w:rPr>
          <w:b/>
          <w:color w:val="0000FF"/>
          <w:sz w:val="32"/>
          <w:szCs w:val="32"/>
        </w:rPr>
        <w:t>PRZY ŚWIADCZENIU USŁUG KOMUNIKACJI MIEJSKIEJ</w:t>
      </w:r>
      <w:r w:rsidR="00E00E9F" w:rsidRPr="00E00E9F">
        <w:rPr>
          <w:b/>
          <w:color w:val="0000FF"/>
          <w:sz w:val="32"/>
          <w:szCs w:val="32"/>
        </w:rPr>
        <w:br/>
      </w:r>
      <w:r w:rsidR="006C6A29" w:rsidRPr="00E00E9F">
        <w:rPr>
          <w:b/>
          <w:color w:val="0000FF"/>
          <w:sz w:val="32"/>
          <w:szCs w:val="32"/>
        </w:rPr>
        <w:t>AUTOBUSÓW ZEROEMISYJNYCH</w:t>
      </w:r>
      <w:r w:rsidR="00E00E9F">
        <w:rPr>
          <w:b/>
          <w:color w:val="0000FF"/>
          <w:sz w:val="32"/>
          <w:szCs w:val="32"/>
        </w:rPr>
        <w:br/>
      </w:r>
      <w:r w:rsidRPr="00E00E9F">
        <w:rPr>
          <w:b/>
          <w:color w:val="0000FF"/>
          <w:sz w:val="32"/>
          <w:szCs w:val="32"/>
        </w:rPr>
        <w:t>I NAPĘDZANYCH GAZEM ZIEMNYM</w:t>
      </w:r>
    </w:p>
    <w:p w14:paraId="45E97296" w14:textId="77777777" w:rsidR="00412DD7" w:rsidRPr="00412DD7" w:rsidRDefault="006F75D0">
      <w:pPr>
        <w:ind w:firstLine="0"/>
        <w:jc w:val="center"/>
        <w:rPr>
          <w:b/>
          <w:color w:val="000000" w:themeColor="text1"/>
          <w:sz w:val="52"/>
          <w:szCs w:val="52"/>
        </w:rPr>
      </w:pPr>
      <w:r w:rsidRPr="00412DD7">
        <w:rPr>
          <w:b/>
          <w:color w:val="000000" w:themeColor="text1"/>
          <w:sz w:val="52"/>
          <w:szCs w:val="52"/>
        </w:rPr>
        <w:t>DLA</w:t>
      </w:r>
      <w:r w:rsidR="001D1288" w:rsidRPr="00412DD7">
        <w:rPr>
          <w:b/>
          <w:color w:val="000000" w:themeColor="text1"/>
          <w:sz w:val="52"/>
          <w:szCs w:val="52"/>
        </w:rPr>
        <w:t xml:space="preserve"> </w:t>
      </w:r>
      <w:r w:rsidRPr="00412DD7">
        <w:rPr>
          <w:b/>
          <w:color w:val="000000" w:themeColor="text1"/>
          <w:sz w:val="52"/>
          <w:szCs w:val="52"/>
        </w:rPr>
        <w:t xml:space="preserve">MIASTA </w:t>
      </w:r>
      <w:r w:rsidR="009C6320" w:rsidRPr="00412DD7">
        <w:rPr>
          <w:b/>
          <w:color w:val="000000" w:themeColor="text1"/>
          <w:sz w:val="52"/>
          <w:szCs w:val="52"/>
        </w:rPr>
        <w:t>RZESZOWA</w:t>
      </w:r>
    </w:p>
    <w:p w14:paraId="2281AD30" w14:textId="605807B3" w:rsidR="006F75D0" w:rsidRPr="00ED7AC6" w:rsidRDefault="00412DD7">
      <w:pPr>
        <w:ind w:firstLine="0"/>
        <w:jc w:val="center"/>
        <w:rPr>
          <w:color w:val="FF0000"/>
        </w:rPr>
      </w:pPr>
      <w:r w:rsidRPr="00412DD7">
        <w:rPr>
          <w:color w:val="FF0000"/>
        </w:rPr>
        <w:t>W</w:t>
      </w:r>
      <w:r w:rsidR="00ED7AC6" w:rsidRPr="00ED7AC6">
        <w:rPr>
          <w:color w:val="FF0000"/>
        </w:rPr>
        <w:t xml:space="preserve">ersja </w:t>
      </w:r>
      <w:r w:rsidR="00E00E9F">
        <w:rPr>
          <w:color w:val="FF0000"/>
        </w:rPr>
        <w:t xml:space="preserve">robocza z dnia </w:t>
      </w:r>
      <w:r w:rsidR="00854586">
        <w:rPr>
          <w:color w:val="FF0000"/>
        </w:rPr>
        <w:t>4</w:t>
      </w:r>
      <w:r w:rsidR="00E00E9F">
        <w:rPr>
          <w:color w:val="FF0000"/>
        </w:rPr>
        <w:t xml:space="preserve"> </w:t>
      </w:r>
      <w:r w:rsidR="00854586">
        <w:rPr>
          <w:color w:val="FF0000"/>
        </w:rPr>
        <w:t xml:space="preserve">listopada </w:t>
      </w:r>
      <w:r w:rsidR="00E00E9F">
        <w:rPr>
          <w:color w:val="FF0000"/>
        </w:rPr>
        <w:t>2018 r.</w:t>
      </w:r>
    </w:p>
    <w:p w14:paraId="56A320D0" w14:textId="4B2EB955" w:rsidR="00DF2CF0" w:rsidRDefault="00DF2CF0">
      <w:pPr>
        <w:ind w:firstLine="0"/>
        <w:jc w:val="center"/>
      </w:pPr>
    </w:p>
    <w:p w14:paraId="63DDD3CA" w14:textId="514D0644" w:rsidR="006F75D0" w:rsidRDefault="006F75D0">
      <w:pPr>
        <w:ind w:firstLine="0"/>
        <w:jc w:val="center"/>
      </w:pPr>
    </w:p>
    <w:p w14:paraId="12F6413D" w14:textId="77777777" w:rsidR="00E00E9F" w:rsidRDefault="00E00E9F">
      <w:pPr>
        <w:ind w:firstLine="0"/>
        <w:jc w:val="center"/>
      </w:pPr>
    </w:p>
    <w:p w14:paraId="5012E5EA" w14:textId="39291150" w:rsidR="006F75D0" w:rsidRDefault="006F75D0">
      <w:pPr>
        <w:ind w:firstLine="0"/>
        <w:jc w:val="center"/>
      </w:pPr>
    </w:p>
    <w:p w14:paraId="778A0DCA" w14:textId="063FF586" w:rsidR="00E0243A" w:rsidRDefault="00E0243A">
      <w:pPr>
        <w:ind w:firstLine="0"/>
        <w:jc w:val="center"/>
      </w:pPr>
    </w:p>
    <w:p w14:paraId="5EBAC1F6" w14:textId="076E8385" w:rsidR="00E0243A" w:rsidRDefault="00E0243A">
      <w:pPr>
        <w:ind w:firstLine="0"/>
        <w:jc w:val="center"/>
      </w:pPr>
    </w:p>
    <w:p w14:paraId="35B83CC4" w14:textId="77FFFA10" w:rsidR="00412DD7" w:rsidRDefault="00412DD7">
      <w:pPr>
        <w:ind w:firstLine="0"/>
        <w:jc w:val="center"/>
      </w:pPr>
    </w:p>
    <w:p w14:paraId="32292BA7" w14:textId="707C789C" w:rsidR="00412DD7" w:rsidRDefault="00412DD7">
      <w:pPr>
        <w:ind w:firstLine="0"/>
        <w:jc w:val="center"/>
      </w:pPr>
    </w:p>
    <w:p w14:paraId="722BFBCB" w14:textId="1C679628" w:rsidR="00412DD7" w:rsidRDefault="00412DD7">
      <w:pPr>
        <w:ind w:firstLine="0"/>
        <w:jc w:val="center"/>
      </w:pPr>
    </w:p>
    <w:p w14:paraId="4CF8364D" w14:textId="69480388" w:rsidR="00412DD7" w:rsidRDefault="00412DD7">
      <w:pPr>
        <w:ind w:firstLine="0"/>
        <w:jc w:val="center"/>
      </w:pPr>
    </w:p>
    <w:p w14:paraId="0ABC7743" w14:textId="7B380CAB" w:rsidR="00412DD7" w:rsidRDefault="00412DD7">
      <w:pPr>
        <w:ind w:firstLine="0"/>
        <w:jc w:val="center"/>
      </w:pPr>
    </w:p>
    <w:p w14:paraId="304AF954" w14:textId="77777777" w:rsidR="00412DD7" w:rsidRDefault="00412DD7">
      <w:pPr>
        <w:ind w:firstLine="0"/>
        <w:jc w:val="center"/>
      </w:pPr>
    </w:p>
    <w:p w14:paraId="000B33AE" w14:textId="77777777" w:rsidR="006F75D0" w:rsidRDefault="006F75D0">
      <w:pPr>
        <w:ind w:firstLine="0"/>
        <w:jc w:val="center"/>
      </w:pPr>
    </w:p>
    <w:p w14:paraId="1476E04F" w14:textId="77777777" w:rsidR="00437FE9" w:rsidRDefault="00437FE9">
      <w:pPr>
        <w:ind w:firstLine="0"/>
        <w:jc w:val="center"/>
      </w:pPr>
    </w:p>
    <w:p w14:paraId="0D4D6169" w14:textId="1DF0DA32" w:rsidR="00225475" w:rsidRDefault="00210B4F">
      <w:pPr>
        <w:ind w:firstLine="0"/>
        <w:jc w:val="center"/>
        <w:sectPr w:rsidR="00225475" w:rsidSect="00FB166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pgNumType w:start="0"/>
          <w:cols w:space="708"/>
          <w:titlePg/>
          <w:docGrid w:linePitch="360"/>
        </w:sectPr>
      </w:pPr>
      <w:r>
        <w:t>Gdynia</w:t>
      </w:r>
      <w:r w:rsidR="00225475">
        <w:t xml:space="preserve"> – </w:t>
      </w:r>
      <w:r w:rsidR="009C6320">
        <w:t>Rzeszów</w:t>
      </w:r>
      <w:r w:rsidR="00EF580F">
        <w:t xml:space="preserve">, </w:t>
      </w:r>
      <w:r w:rsidR="00543681">
        <w:t xml:space="preserve">lipiec </w:t>
      </w:r>
      <w:r w:rsidR="005D6049">
        <w:t xml:space="preserve">– </w:t>
      </w:r>
      <w:r w:rsidR="00854586">
        <w:t xml:space="preserve">listopad </w:t>
      </w:r>
      <w:r w:rsidR="001F3F98">
        <w:t>2</w:t>
      </w:r>
      <w:r w:rsidR="00225475">
        <w:t>0</w:t>
      </w:r>
      <w:r w:rsidR="00106390">
        <w:t>1</w:t>
      </w:r>
      <w:r w:rsidR="001E4ECD">
        <w:t>8</w:t>
      </w:r>
      <w:r w:rsidR="00225475">
        <w:t xml:space="preserve"> r.</w:t>
      </w:r>
    </w:p>
    <w:p w14:paraId="6C9E9EAE" w14:textId="77777777" w:rsidR="00225475" w:rsidRDefault="00225475">
      <w:pPr>
        <w:ind w:firstLine="0"/>
        <w:jc w:val="center"/>
        <w:rPr>
          <w:b/>
          <w:sz w:val="28"/>
          <w:szCs w:val="28"/>
        </w:rPr>
      </w:pPr>
      <w:bookmarkStart w:id="0" w:name="_Toc34664205"/>
      <w:bookmarkStart w:id="1" w:name="_Toc65220756"/>
      <w:r>
        <w:rPr>
          <w:b/>
          <w:sz w:val="28"/>
          <w:szCs w:val="28"/>
        </w:rPr>
        <w:lastRenderedPageBreak/>
        <w:t>Spis treści</w:t>
      </w:r>
      <w:bookmarkEnd w:id="0"/>
      <w:bookmarkEnd w:id="1"/>
    </w:p>
    <w:p w14:paraId="55C735BC" w14:textId="5092E843" w:rsidR="006470ED" w:rsidRDefault="00815705">
      <w:pPr>
        <w:pStyle w:val="Spistreci1"/>
        <w:rPr>
          <w:rFonts w:asciiTheme="minorHAnsi" w:eastAsiaTheme="minorEastAsia" w:hAnsiTheme="minorHAnsi" w:cstheme="minorBidi"/>
          <w:noProof/>
          <w:szCs w:val="22"/>
        </w:rPr>
      </w:pPr>
      <w:r w:rsidRPr="00E62237">
        <w:rPr>
          <w:color w:val="FF0000"/>
        </w:rPr>
        <w:fldChar w:fldCharType="begin"/>
      </w:r>
      <w:r w:rsidR="00C765E2" w:rsidRPr="00E62237">
        <w:rPr>
          <w:color w:val="FF0000"/>
        </w:rPr>
        <w:instrText xml:space="preserve"> TOC \o "1-2" \h \z \u </w:instrText>
      </w:r>
      <w:r w:rsidRPr="00E62237">
        <w:rPr>
          <w:color w:val="FF0000"/>
        </w:rPr>
        <w:fldChar w:fldCharType="separate"/>
      </w:r>
      <w:hyperlink w:anchor="_Toc524602361" w:history="1">
        <w:r w:rsidR="006470ED" w:rsidRPr="00CD2095">
          <w:rPr>
            <w:rStyle w:val="Hipercze"/>
            <w:rFonts w:cs="Tahoma"/>
            <w:noProof/>
          </w:rPr>
          <w:t>1.</w:t>
        </w:r>
        <w:r w:rsidR="006470ED">
          <w:rPr>
            <w:rFonts w:asciiTheme="minorHAnsi" w:eastAsiaTheme="minorEastAsia" w:hAnsiTheme="minorHAnsi" w:cstheme="minorBidi"/>
            <w:noProof/>
            <w:szCs w:val="22"/>
          </w:rPr>
          <w:tab/>
        </w:r>
        <w:r w:rsidR="006470ED" w:rsidRPr="00CD2095">
          <w:rPr>
            <w:rStyle w:val="Hipercze"/>
            <w:rFonts w:cs="Tahoma"/>
            <w:noProof/>
          </w:rPr>
          <w:t>Cel i zakres opracowania</w:t>
        </w:r>
        <w:r w:rsidR="006470ED">
          <w:rPr>
            <w:noProof/>
            <w:webHidden/>
          </w:rPr>
          <w:tab/>
        </w:r>
        <w:r w:rsidR="006470ED">
          <w:rPr>
            <w:noProof/>
            <w:webHidden/>
          </w:rPr>
          <w:fldChar w:fldCharType="begin"/>
        </w:r>
        <w:r w:rsidR="006470ED">
          <w:rPr>
            <w:noProof/>
            <w:webHidden/>
          </w:rPr>
          <w:instrText xml:space="preserve"> PAGEREF _Toc524602361 \h </w:instrText>
        </w:r>
        <w:r w:rsidR="006470ED">
          <w:rPr>
            <w:noProof/>
            <w:webHidden/>
          </w:rPr>
        </w:r>
        <w:r w:rsidR="006470ED">
          <w:rPr>
            <w:noProof/>
            <w:webHidden/>
          </w:rPr>
          <w:fldChar w:fldCharType="separate"/>
        </w:r>
        <w:r w:rsidR="00854586">
          <w:rPr>
            <w:noProof/>
            <w:webHidden/>
          </w:rPr>
          <w:t>3</w:t>
        </w:r>
        <w:r w:rsidR="006470ED">
          <w:rPr>
            <w:noProof/>
            <w:webHidden/>
          </w:rPr>
          <w:fldChar w:fldCharType="end"/>
        </w:r>
      </w:hyperlink>
    </w:p>
    <w:p w14:paraId="566562B5" w14:textId="0C415CE8" w:rsidR="006470ED" w:rsidRDefault="00A37CF1">
      <w:pPr>
        <w:pStyle w:val="Spistreci2"/>
        <w:rPr>
          <w:rFonts w:asciiTheme="minorHAnsi" w:eastAsiaTheme="minorEastAsia" w:hAnsiTheme="minorHAnsi" w:cstheme="minorBidi"/>
          <w:noProof/>
          <w:szCs w:val="22"/>
        </w:rPr>
      </w:pPr>
      <w:hyperlink w:anchor="_Toc524602362" w:history="1">
        <w:r w:rsidR="006470ED" w:rsidRPr="00CD2095">
          <w:rPr>
            <w:rStyle w:val="Hipercze"/>
            <w:noProof/>
          </w:rPr>
          <w:t>1.1.</w:t>
        </w:r>
        <w:r w:rsidR="006470ED">
          <w:rPr>
            <w:rFonts w:asciiTheme="minorHAnsi" w:eastAsiaTheme="minorEastAsia" w:hAnsiTheme="minorHAnsi" w:cstheme="minorBidi"/>
            <w:noProof/>
            <w:szCs w:val="22"/>
          </w:rPr>
          <w:tab/>
        </w:r>
        <w:r w:rsidR="006470ED" w:rsidRPr="00CD2095">
          <w:rPr>
            <w:rStyle w:val="Hipercze"/>
            <w:noProof/>
          </w:rPr>
          <w:t>Wstęp</w:t>
        </w:r>
        <w:r w:rsidR="006470ED">
          <w:rPr>
            <w:noProof/>
            <w:webHidden/>
          </w:rPr>
          <w:tab/>
        </w:r>
        <w:r w:rsidR="006470ED">
          <w:rPr>
            <w:noProof/>
            <w:webHidden/>
          </w:rPr>
          <w:fldChar w:fldCharType="begin"/>
        </w:r>
        <w:r w:rsidR="006470ED">
          <w:rPr>
            <w:noProof/>
            <w:webHidden/>
          </w:rPr>
          <w:instrText xml:space="preserve"> PAGEREF _Toc524602362 \h </w:instrText>
        </w:r>
        <w:r w:rsidR="006470ED">
          <w:rPr>
            <w:noProof/>
            <w:webHidden/>
          </w:rPr>
        </w:r>
        <w:r w:rsidR="006470ED">
          <w:rPr>
            <w:noProof/>
            <w:webHidden/>
          </w:rPr>
          <w:fldChar w:fldCharType="separate"/>
        </w:r>
        <w:r w:rsidR="00854586">
          <w:rPr>
            <w:noProof/>
            <w:webHidden/>
          </w:rPr>
          <w:t>3</w:t>
        </w:r>
        <w:r w:rsidR="006470ED">
          <w:rPr>
            <w:noProof/>
            <w:webHidden/>
          </w:rPr>
          <w:fldChar w:fldCharType="end"/>
        </w:r>
      </w:hyperlink>
    </w:p>
    <w:p w14:paraId="0A88ABCC" w14:textId="0C748DF6" w:rsidR="006470ED" w:rsidRDefault="00A37CF1">
      <w:pPr>
        <w:pStyle w:val="Spistreci2"/>
        <w:rPr>
          <w:rFonts w:asciiTheme="minorHAnsi" w:eastAsiaTheme="minorEastAsia" w:hAnsiTheme="minorHAnsi" w:cstheme="minorBidi"/>
          <w:noProof/>
          <w:szCs w:val="22"/>
        </w:rPr>
      </w:pPr>
      <w:hyperlink w:anchor="_Toc524602363" w:history="1">
        <w:r w:rsidR="006470ED" w:rsidRPr="00CD2095">
          <w:rPr>
            <w:rStyle w:val="Hipercze"/>
            <w:noProof/>
          </w:rPr>
          <w:t>1.2.</w:t>
        </w:r>
        <w:r w:rsidR="006470ED">
          <w:rPr>
            <w:rFonts w:asciiTheme="minorHAnsi" w:eastAsiaTheme="minorEastAsia" w:hAnsiTheme="minorHAnsi" w:cstheme="minorBidi"/>
            <w:noProof/>
            <w:szCs w:val="22"/>
          </w:rPr>
          <w:tab/>
        </w:r>
        <w:r w:rsidR="006470ED" w:rsidRPr="00CD2095">
          <w:rPr>
            <w:rStyle w:val="Hipercze"/>
            <w:noProof/>
          </w:rPr>
          <w:t>Cel opracowania</w:t>
        </w:r>
        <w:r w:rsidR="006470ED">
          <w:rPr>
            <w:noProof/>
            <w:webHidden/>
          </w:rPr>
          <w:tab/>
        </w:r>
        <w:r w:rsidR="006470ED">
          <w:rPr>
            <w:noProof/>
            <w:webHidden/>
          </w:rPr>
          <w:fldChar w:fldCharType="begin"/>
        </w:r>
        <w:r w:rsidR="006470ED">
          <w:rPr>
            <w:noProof/>
            <w:webHidden/>
          </w:rPr>
          <w:instrText xml:space="preserve"> PAGEREF _Toc524602363 \h </w:instrText>
        </w:r>
        <w:r w:rsidR="006470ED">
          <w:rPr>
            <w:noProof/>
            <w:webHidden/>
          </w:rPr>
        </w:r>
        <w:r w:rsidR="006470ED">
          <w:rPr>
            <w:noProof/>
            <w:webHidden/>
          </w:rPr>
          <w:fldChar w:fldCharType="separate"/>
        </w:r>
        <w:r w:rsidR="00854586">
          <w:rPr>
            <w:noProof/>
            <w:webHidden/>
          </w:rPr>
          <w:t>4</w:t>
        </w:r>
        <w:r w:rsidR="006470ED">
          <w:rPr>
            <w:noProof/>
            <w:webHidden/>
          </w:rPr>
          <w:fldChar w:fldCharType="end"/>
        </w:r>
      </w:hyperlink>
    </w:p>
    <w:p w14:paraId="3833761E" w14:textId="5E583312" w:rsidR="006470ED" w:rsidRDefault="00A37CF1">
      <w:pPr>
        <w:pStyle w:val="Spistreci2"/>
        <w:rPr>
          <w:rFonts w:asciiTheme="minorHAnsi" w:eastAsiaTheme="minorEastAsia" w:hAnsiTheme="minorHAnsi" w:cstheme="minorBidi"/>
          <w:noProof/>
          <w:szCs w:val="22"/>
        </w:rPr>
      </w:pPr>
      <w:hyperlink w:anchor="_Toc524602364" w:history="1">
        <w:r w:rsidR="006470ED" w:rsidRPr="00CD2095">
          <w:rPr>
            <w:rStyle w:val="Hipercze"/>
            <w:noProof/>
          </w:rPr>
          <w:t>1.3.</w:t>
        </w:r>
        <w:r w:rsidR="006470ED">
          <w:rPr>
            <w:rFonts w:asciiTheme="minorHAnsi" w:eastAsiaTheme="minorEastAsia" w:hAnsiTheme="minorHAnsi" w:cstheme="minorBidi"/>
            <w:noProof/>
            <w:szCs w:val="22"/>
          </w:rPr>
          <w:tab/>
        </w:r>
        <w:r w:rsidR="006470ED" w:rsidRPr="00CD2095">
          <w:rPr>
            <w:rStyle w:val="Hipercze"/>
            <w:noProof/>
          </w:rPr>
          <w:t>Definicje i określenia</w:t>
        </w:r>
        <w:r w:rsidR="006470ED">
          <w:rPr>
            <w:noProof/>
            <w:webHidden/>
          </w:rPr>
          <w:tab/>
        </w:r>
        <w:r w:rsidR="006470ED">
          <w:rPr>
            <w:noProof/>
            <w:webHidden/>
          </w:rPr>
          <w:fldChar w:fldCharType="begin"/>
        </w:r>
        <w:r w:rsidR="006470ED">
          <w:rPr>
            <w:noProof/>
            <w:webHidden/>
          </w:rPr>
          <w:instrText xml:space="preserve"> PAGEREF _Toc524602364 \h </w:instrText>
        </w:r>
        <w:r w:rsidR="006470ED">
          <w:rPr>
            <w:noProof/>
            <w:webHidden/>
          </w:rPr>
        </w:r>
        <w:r w:rsidR="006470ED">
          <w:rPr>
            <w:noProof/>
            <w:webHidden/>
          </w:rPr>
          <w:fldChar w:fldCharType="separate"/>
        </w:r>
        <w:r w:rsidR="00854586">
          <w:rPr>
            <w:noProof/>
            <w:webHidden/>
          </w:rPr>
          <w:t>6</w:t>
        </w:r>
        <w:r w:rsidR="006470ED">
          <w:rPr>
            <w:noProof/>
            <w:webHidden/>
          </w:rPr>
          <w:fldChar w:fldCharType="end"/>
        </w:r>
      </w:hyperlink>
    </w:p>
    <w:p w14:paraId="294741E7" w14:textId="7E02AFCD" w:rsidR="006470ED" w:rsidRDefault="00A37CF1">
      <w:pPr>
        <w:pStyle w:val="Spistreci1"/>
        <w:rPr>
          <w:rFonts w:asciiTheme="minorHAnsi" w:eastAsiaTheme="minorEastAsia" w:hAnsiTheme="minorHAnsi" w:cstheme="minorBidi"/>
          <w:noProof/>
          <w:szCs w:val="22"/>
        </w:rPr>
      </w:pPr>
      <w:hyperlink w:anchor="_Toc524602365" w:history="1">
        <w:r w:rsidR="006470ED" w:rsidRPr="00CD2095">
          <w:rPr>
            <w:rStyle w:val="Hipercze"/>
            <w:noProof/>
          </w:rPr>
          <w:t>2.</w:t>
        </w:r>
        <w:r w:rsidR="006470ED">
          <w:rPr>
            <w:rFonts w:asciiTheme="minorHAnsi" w:eastAsiaTheme="minorEastAsia" w:hAnsiTheme="minorHAnsi" w:cstheme="minorBidi"/>
            <w:noProof/>
            <w:szCs w:val="22"/>
          </w:rPr>
          <w:tab/>
        </w:r>
        <w:r w:rsidR="006470ED" w:rsidRPr="00CD2095">
          <w:rPr>
            <w:rStyle w:val="Hipercze"/>
            <w:noProof/>
          </w:rPr>
          <w:t>Podstawy opracowania analizy kos</w:t>
        </w:r>
        <w:bookmarkStart w:id="2" w:name="_GoBack"/>
        <w:bookmarkEnd w:id="2"/>
        <w:r w:rsidR="006470ED" w:rsidRPr="00CD2095">
          <w:rPr>
            <w:rStyle w:val="Hipercze"/>
            <w:noProof/>
          </w:rPr>
          <w:t>ztów i korzyści</w:t>
        </w:r>
        <w:r w:rsidR="006470ED">
          <w:rPr>
            <w:noProof/>
            <w:webHidden/>
          </w:rPr>
          <w:tab/>
        </w:r>
        <w:r w:rsidR="006470ED">
          <w:rPr>
            <w:noProof/>
            <w:webHidden/>
          </w:rPr>
          <w:fldChar w:fldCharType="begin"/>
        </w:r>
        <w:r w:rsidR="006470ED">
          <w:rPr>
            <w:noProof/>
            <w:webHidden/>
          </w:rPr>
          <w:instrText xml:space="preserve"> PAGEREF _Toc524602365 \h </w:instrText>
        </w:r>
        <w:r w:rsidR="006470ED">
          <w:rPr>
            <w:noProof/>
            <w:webHidden/>
          </w:rPr>
        </w:r>
        <w:r w:rsidR="006470ED">
          <w:rPr>
            <w:noProof/>
            <w:webHidden/>
          </w:rPr>
          <w:fldChar w:fldCharType="separate"/>
        </w:r>
        <w:r w:rsidR="00854586">
          <w:rPr>
            <w:noProof/>
            <w:webHidden/>
          </w:rPr>
          <w:t>9</w:t>
        </w:r>
        <w:r w:rsidR="006470ED">
          <w:rPr>
            <w:noProof/>
            <w:webHidden/>
          </w:rPr>
          <w:fldChar w:fldCharType="end"/>
        </w:r>
      </w:hyperlink>
    </w:p>
    <w:p w14:paraId="2DB80F10" w14:textId="736200B2" w:rsidR="006470ED" w:rsidRDefault="00A37CF1">
      <w:pPr>
        <w:pStyle w:val="Spistreci1"/>
        <w:rPr>
          <w:rFonts w:asciiTheme="minorHAnsi" w:eastAsiaTheme="minorEastAsia" w:hAnsiTheme="minorHAnsi" w:cstheme="minorBidi"/>
          <w:noProof/>
          <w:szCs w:val="22"/>
        </w:rPr>
      </w:pPr>
      <w:hyperlink w:anchor="_Toc524602366" w:history="1">
        <w:r w:rsidR="006470ED" w:rsidRPr="00CD2095">
          <w:rPr>
            <w:rStyle w:val="Hipercze"/>
            <w:noProof/>
          </w:rPr>
          <w:t>3.</w:t>
        </w:r>
        <w:r w:rsidR="006470ED">
          <w:rPr>
            <w:rFonts w:asciiTheme="minorHAnsi" w:eastAsiaTheme="minorEastAsia" w:hAnsiTheme="minorHAnsi" w:cstheme="minorBidi"/>
            <w:noProof/>
            <w:szCs w:val="22"/>
          </w:rPr>
          <w:tab/>
        </w:r>
        <w:r w:rsidR="006470ED" w:rsidRPr="00CD2095">
          <w:rPr>
            <w:rStyle w:val="Hipercze"/>
            <w:noProof/>
          </w:rPr>
          <w:t>Charakterystyka komunikacji miejskiej w Rzeszowie</w:t>
        </w:r>
        <w:r w:rsidR="006470ED">
          <w:rPr>
            <w:noProof/>
            <w:webHidden/>
          </w:rPr>
          <w:tab/>
        </w:r>
        <w:r w:rsidR="006470ED">
          <w:rPr>
            <w:noProof/>
            <w:webHidden/>
          </w:rPr>
          <w:fldChar w:fldCharType="begin"/>
        </w:r>
        <w:r w:rsidR="006470ED">
          <w:rPr>
            <w:noProof/>
            <w:webHidden/>
          </w:rPr>
          <w:instrText xml:space="preserve"> PAGEREF _Toc524602366 \h </w:instrText>
        </w:r>
        <w:r w:rsidR="006470ED">
          <w:rPr>
            <w:noProof/>
            <w:webHidden/>
          </w:rPr>
        </w:r>
        <w:r w:rsidR="006470ED">
          <w:rPr>
            <w:noProof/>
            <w:webHidden/>
          </w:rPr>
          <w:fldChar w:fldCharType="separate"/>
        </w:r>
        <w:r w:rsidR="00854586">
          <w:rPr>
            <w:noProof/>
            <w:webHidden/>
          </w:rPr>
          <w:t>16</w:t>
        </w:r>
        <w:r w:rsidR="006470ED">
          <w:rPr>
            <w:noProof/>
            <w:webHidden/>
          </w:rPr>
          <w:fldChar w:fldCharType="end"/>
        </w:r>
      </w:hyperlink>
    </w:p>
    <w:p w14:paraId="0926B1FB" w14:textId="4C9EC327" w:rsidR="006470ED" w:rsidRDefault="00A37CF1">
      <w:pPr>
        <w:pStyle w:val="Spistreci1"/>
        <w:rPr>
          <w:rFonts w:asciiTheme="minorHAnsi" w:eastAsiaTheme="minorEastAsia" w:hAnsiTheme="minorHAnsi" w:cstheme="minorBidi"/>
          <w:noProof/>
          <w:szCs w:val="22"/>
        </w:rPr>
      </w:pPr>
      <w:hyperlink w:anchor="_Toc524602367" w:history="1">
        <w:r w:rsidR="006470ED" w:rsidRPr="00CD2095">
          <w:rPr>
            <w:rStyle w:val="Hipercze"/>
            <w:noProof/>
          </w:rPr>
          <w:t>4.</w:t>
        </w:r>
        <w:r w:rsidR="006470ED">
          <w:rPr>
            <w:rFonts w:asciiTheme="minorHAnsi" w:eastAsiaTheme="minorEastAsia" w:hAnsiTheme="minorHAnsi" w:cstheme="minorBidi"/>
            <w:noProof/>
            <w:szCs w:val="22"/>
          </w:rPr>
          <w:tab/>
        </w:r>
        <w:r w:rsidR="006470ED" w:rsidRPr="00CD2095">
          <w:rPr>
            <w:rStyle w:val="Hipercze"/>
            <w:noProof/>
          </w:rPr>
          <w:t>Tabor aktualnie używany w rzeszowskiej komunikacji miejskiej</w:t>
        </w:r>
        <w:r w:rsidR="006470ED">
          <w:rPr>
            <w:noProof/>
            <w:webHidden/>
          </w:rPr>
          <w:tab/>
        </w:r>
        <w:r w:rsidR="006470ED">
          <w:rPr>
            <w:noProof/>
            <w:webHidden/>
          </w:rPr>
          <w:fldChar w:fldCharType="begin"/>
        </w:r>
        <w:r w:rsidR="006470ED">
          <w:rPr>
            <w:noProof/>
            <w:webHidden/>
          </w:rPr>
          <w:instrText xml:space="preserve"> PAGEREF _Toc524602367 \h </w:instrText>
        </w:r>
        <w:r w:rsidR="006470ED">
          <w:rPr>
            <w:noProof/>
            <w:webHidden/>
          </w:rPr>
        </w:r>
        <w:r w:rsidR="006470ED">
          <w:rPr>
            <w:noProof/>
            <w:webHidden/>
          </w:rPr>
          <w:fldChar w:fldCharType="separate"/>
        </w:r>
        <w:r w:rsidR="00854586">
          <w:rPr>
            <w:noProof/>
            <w:webHidden/>
          </w:rPr>
          <w:t>22</w:t>
        </w:r>
        <w:r w:rsidR="006470ED">
          <w:rPr>
            <w:noProof/>
            <w:webHidden/>
          </w:rPr>
          <w:fldChar w:fldCharType="end"/>
        </w:r>
      </w:hyperlink>
    </w:p>
    <w:p w14:paraId="2C86A381" w14:textId="14157590" w:rsidR="006470ED" w:rsidRDefault="00A37CF1">
      <w:pPr>
        <w:pStyle w:val="Spistreci2"/>
        <w:rPr>
          <w:rFonts w:asciiTheme="minorHAnsi" w:eastAsiaTheme="minorEastAsia" w:hAnsiTheme="minorHAnsi" w:cstheme="minorBidi"/>
          <w:noProof/>
          <w:szCs w:val="22"/>
        </w:rPr>
      </w:pPr>
      <w:hyperlink w:anchor="_Toc524602368" w:history="1">
        <w:r w:rsidR="006470ED" w:rsidRPr="00CD2095">
          <w:rPr>
            <w:rStyle w:val="Hipercze"/>
            <w:noProof/>
          </w:rPr>
          <w:t>4.1.</w:t>
        </w:r>
        <w:r w:rsidR="006470ED">
          <w:rPr>
            <w:rFonts w:asciiTheme="minorHAnsi" w:eastAsiaTheme="minorEastAsia" w:hAnsiTheme="minorHAnsi" w:cstheme="minorBidi"/>
            <w:noProof/>
            <w:szCs w:val="22"/>
          </w:rPr>
          <w:tab/>
        </w:r>
        <w:r w:rsidR="006470ED" w:rsidRPr="00CD2095">
          <w:rPr>
            <w:rStyle w:val="Hipercze"/>
            <w:noProof/>
          </w:rPr>
          <w:t>Aktualny stan taboru</w:t>
        </w:r>
        <w:r w:rsidR="006470ED">
          <w:rPr>
            <w:noProof/>
            <w:webHidden/>
          </w:rPr>
          <w:tab/>
        </w:r>
        <w:r w:rsidR="006470ED">
          <w:rPr>
            <w:noProof/>
            <w:webHidden/>
          </w:rPr>
          <w:fldChar w:fldCharType="begin"/>
        </w:r>
        <w:r w:rsidR="006470ED">
          <w:rPr>
            <w:noProof/>
            <w:webHidden/>
          </w:rPr>
          <w:instrText xml:space="preserve"> PAGEREF _Toc524602368 \h </w:instrText>
        </w:r>
        <w:r w:rsidR="006470ED">
          <w:rPr>
            <w:noProof/>
            <w:webHidden/>
          </w:rPr>
        </w:r>
        <w:r w:rsidR="006470ED">
          <w:rPr>
            <w:noProof/>
            <w:webHidden/>
          </w:rPr>
          <w:fldChar w:fldCharType="separate"/>
        </w:r>
        <w:r w:rsidR="00854586">
          <w:rPr>
            <w:noProof/>
            <w:webHidden/>
          </w:rPr>
          <w:t>22</w:t>
        </w:r>
        <w:r w:rsidR="006470ED">
          <w:rPr>
            <w:noProof/>
            <w:webHidden/>
          </w:rPr>
          <w:fldChar w:fldCharType="end"/>
        </w:r>
      </w:hyperlink>
    </w:p>
    <w:p w14:paraId="443B63FB" w14:textId="773A1556" w:rsidR="006470ED" w:rsidRDefault="00A37CF1">
      <w:pPr>
        <w:pStyle w:val="Spistreci2"/>
        <w:rPr>
          <w:rFonts w:asciiTheme="minorHAnsi" w:eastAsiaTheme="minorEastAsia" w:hAnsiTheme="minorHAnsi" w:cstheme="minorBidi"/>
          <w:noProof/>
          <w:szCs w:val="22"/>
        </w:rPr>
      </w:pPr>
      <w:hyperlink w:anchor="_Toc524602369" w:history="1">
        <w:r w:rsidR="006470ED" w:rsidRPr="00CD2095">
          <w:rPr>
            <w:rStyle w:val="Hipercze"/>
            <w:noProof/>
          </w:rPr>
          <w:t>4.2.</w:t>
        </w:r>
        <w:r w:rsidR="006470ED">
          <w:rPr>
            <w:rFonts w:asciiTheme="minorHAnsi" w:eastAsiaTheme="minorEastAsia" w:hAnsiTheme="minorHAnsi" w:cstheme="minorBidi"/>
            <w:noProof/>
            <w:szCs w:val="22"/>
          </w:rPr>
          <w:tab/>
        </w:r>
        <w:r w:rsidR="006470ED" w:rsidRPr="00CD2095">
          <w:rPr>
            <w:rStyle w:val="Hipercze"/>
            <w:noProof/>
          </w:rPr>
          <w:t>Planowane zamierzenia inwestycyjne</w:t>
        </w:r>
        <w:r w:rsidR="006470ED">
          <w:rPr>
            <w:noProof/>
            <w:webHidden/>
          </w:rPr>
          <w:tab/>
        </w:r>
        <w:r w:rsidR="006470ED">
          <w:rPr>
            <w:noProof/>
            <w:webHidden/>
          </w:rPr>
          <w:fldChar w:fldCharType="begin"/>
        </w:r>
        <w:r w:rsidR="006470ED">
          <w:rPr>
            <w:noProof/>
            <w:webHidden/>
          </w:rPr>
          <w:instrText xml:space="preserve"> PAGEREF _Toc524602369 \h </w:instrText>
        </w:r>
        <w:r w:rsidR="006470ED">
          <w:rPr>
            <w:noProof/>
            <w:webHidden/>
          </w:rPr>
        </w:r>
        <w:r w:rsidR="006470ED">
          <w:rPr>
            <w:noProof/>
            <w:webHidden/>
          </w:rPr>
          <w:fldChar w:fldCharType="separate"/>
        </w:r>
        <w:r w:rsidR="00854586">
          <w:rPr>
            <w:noProof/>
            <w:webHidden/>
          </w:rPr>
          <w:t>24</w:t>
        </w:r>
        <w:r w:rsidR="006470ED">
          <w:rPr>
            <w:noProof/>
            <w:webHidden/>
          </w:rPr>
          <w:fldChar w:fldCharType="end"/>
        </w:r>
      </w:hyperlink>
    </w:p>
    <w:p w14:paraId="35775F0A" w14:textId="71E0375A" w:rsidR="006470ED" w:rsidRDefault="00A37CF1">
      <w:pPr>
        <w:pStyle w:val="Spistreci1"/>
        <w:rPr>
          <w:rFonts w:asciiTheme="minorHAnsi" w:eastAsiaTheme="minorEastAsia" w:hAnsiTheme="minorHAnsi" w:cstheme="minorBidi"/>
          <w:noProof/>
          <w:szCs w:val="22"/>
        </w:rPr>
      </w:pPr>
      <w:hyperlink w:anchor="_Toc524602370" w:history="1">
        <w:r w:rsidR="006470ED" w:rsidRPr="00CD2095">
          <w:rPr>
            <w:rStyle w:val="Hipercze"/>
            <w:noProof/>
          </w:rPr>
          <w:t>5.</w:t>
        </w:r>
        <w:r w:rsidR="006470ED">
          <w:rPr>
            <w:rFonts w:asciiTheme="minorHAnsi" w:eastAsiaTheme="minorEastAsia" w:hAnsiTheme="minorHAnsi" w:cstheme="minorBidi"/>
            <w:noProof/>
            <w:szCs w:val="22"/>
          </w:rPr>
          <w:tab/>
        </w:r>
        <w:r w:rsidR="006470ED" w:rsidRPr="00CD2095">
          <w:rPr>
            <w:rStyle w:val="Hipercze"/>
            <w:noProof/>
          </w:rPr>
          <w:t>Identyfikacja wariantów</w:t>
        </w:r>
        <w:r w:rsidR="006470ED">
          <w:rPr>
            <w:noProof/>
            <w:webHidden/>
          </w:rPr>
          <w:tab/>
        </w:r>
        <w:r w:rsidR="006470ED">
          <w:rPr>
            <w:noProof/>
            <w:webHidden/>
          </w:rPr>
          <w:fldChar w:fldCharType="begin"/>
        </w:r>
        <w:r w:rsidR="006470ED">
          <w:rPr>
            <w:noProof/>
            <w:webHidden/>
          </w:rPr>
          <w:instrText xml:space="preserve"> PAGEREF _Toc524602370 \h </w:instrText>
        </w:r>
        <w:r w:rsidR="006470ED">
          <w:rPr>
            <w:noProof/>
            <w:webHidden/>
          </w:rPr>
        </w:r>
        <w:r w:rsidR="006470ED">
          <w:rPr>
            <w:noProof/>
            <w:webHidden/>
          </w:rPr>
          <w:fldChar w:fldCharType="separate"/>
        </w:r>
        <w:r w:rsidR="00854586">
          <w:rPr>
            <w:noProof/>
            <w:webHidden/>
          </w:rPr>
          <w:t>27</w:t>
        </w:r>
        <w:r w:rsidR="006470ED">
          <w:rPr>
            <w:noProof/>
            <w:webHidden/>
          </w:rPr>
          <w:fldChar w:fldCharType="end"/>
        </w:r>
      </w:hyperlink>
    </w:p>
    <w:p w14:paraId="3F85C7B8" w14:textId="5A7DFF83" w:rsidR="006470ED" w:rsidRDefault="00A37CF1">
      <w:pPr>
        <w:pStyle w:val="Spistreci2"/>
        <w:rPr>
          <w:rFonts w:asciiTheme="minorHAnsi" w:eastAsiaTheme="minorEastAsia" w:hAnsiTheme="minorHAnsi" w:cstheme="minorBidi"/>
          <w:noProof/>
          <w:szCs w:val="22"/>
        </w:rPr>
      </w:pPr>
      <w:hyperlink w:anchor="_Toc524602371" w:history="1">
        <w:r w:rsidR="006470ED" w:rsidRPr="00CD2095">
          <w:rPr>
            <w:rStyle w:val="Hipercze"/>
            <w:noProof/>
          </w:rPr>
          <w:t>5.1.</w:t>
        </w:r>
        <w:r w:rsidR="006470ED">
          <w:rPr>
            <w:rFonts w:asciiTheme="minorHAnsi" w:eastAsiaTheme="minorEastAsia" w:hAnsiTheme="minorHAnsi" w:cstheme="minorBidi"/>
            <w:noProof/>
            <w:szCs w:val="22"/>
          </w:rPr>
          <w:tab/>
        </w:r>
        <w:r w:rsidR="006470ED" w:rsidRPr="00CD2095">
          <w:rPr>
            <w:rStyle w:val="Hipercze"/>
            <w:noProof/>
          </w:rPr>
          <w:t>Strategiczna analiza wariantów</w:t>
        </w:r>
        <w:r w:rsidR="006470ED">
          <w:rPr>
            <w:noProof/>
            <w:webHidden/>
          </w:rPr>
          <w:tab/>
        </w:r>
        <w:r w:rsidR="006470ED">
          <w:rPr>
            <w:noProof/>
            <w:webHidden/>
          </w:rPr>
          <w:fldChar w:fldCharType="begin"/>
        </w:r>
        <w:r w:rsidR="006470ED">
          <w:rPr>
            <w:noProof/>
            <w:webHidden/>
          </w:rPr>
          <w:instrText xml:space="preserve"> PAGEREF _Toc524602371 \h </w:instrText>
        </w:r>
        <w:r w:rsidR="006470ED">
          <w:rPr>
            <w:noProof/>
            <w:webHidden/>
          </w:rPr>
        </w:r>
        <w:r w:rsidR="006470ED">
          <w:rPr>
            <w:noProof/>
            <w:webHidden/>
          </w:rPr>
          <w:fldChar w:fldCharType="separate"/>
        </w:r>
        <w:r w:rsidR="00854586">
          <w:rPr>
            <w:noProof/>
            <w:webHidden/>
          </w:rPr>
          <w:t>27</w:t>
        </w:r>
        <w:r w:rsidR="006470ED">
          <w:rPr>
            <w:noProof/>
            <w:webHidden/>
          </w:rPr>
          <w:fldChar w:fldCharType="end"/>
        </w:r>
      </w:hyperlink>
    </w:p>
    <w:p w14:paraId="0A4BA375" w14:textId="1F1F2850" w:rsidR="006470ED" w:rsidRDefault="00A37CF1">
      <w:pPr>
        <w:pStyle w:val="Spistreci2"/>
        <w:rPr>
          <w:rFonts w:asciiTheme="minorHAnsi" w:eastAsiaTheme="minorEastAsia" w:hAnsiTheme="minorHAnsi" w:cstheme="minorBidi"/>
          <w:noProof/>
          <w:szCs w:val="22"/>
        </w:rPr>
      </w:pPr>
      <w:hyperlink w:anchor="_Toc524602372" w:history="1">
        <w:r w:rsidR="006470ED" w:rsidRPr="00CD2095">
          <w:rPr>
            <w:rStyle w:val="Hipercze"/>
            <w:noProof/>
          </w:rPr>
          <w:t>5.2.</w:t>
        </w:r>
        <w:r w:rsidR="006470ED">
          <w:rPr>
            <w:rFonts w:asciiTheme="minorHAnsi" w:eastAsiaTheme="minorEastAsia" w:hAnsiTheme="minorHAnsi" w:cstheme="minorBidi"/>
            <w:noProof/>
            <w:szCs w:val="22"/>
          </w:rPr>
          <w:tab/>
        </w:r>
        <w:r w:rsidR="006470ED" w:rsidRPr="00CD2095">
          <w:rPr>
            <w:rStyle w:val="Hipercze"/>
            <w:noProof/>
          </w:rPr>
          <w:t>Proponowane warianty</w:t>
        </w:r>
        <w:r w:rsidR="006470ED">
          <w:rPr>
            <w:noProof/>
            <w:webHidden/>
          </w:rPr>
          <w:tab/>
        </w:r>
        <w:r w:rsidR="006470ED">
          <w:rPr>
            <w:noProof/>
            <w:webHidden/>
          </w:rPr>
          <w:fldChar w:fldCharType="begin"/>
        </w:r>
        <w:r w:rsidR="006470ED">
          <w:rPr>
            <w:noProof/>
            <w:webHidden/>
          </w:rPr>
          <w:instrText xml:space="preserve"> PAGEREF _Toc524602372 \h </w:instrText>
        </w:r>
        <w:r w:rsidR="006470ED">
          <w:rPr>
            <w:noProof/>
            <w:webHidden/>
          </w:rPr>
        </w:r>
        <w:r w:rsidR="006470ED">
          <w:rPr>
            <w:noProof/>
            <w:webHidden/>
          </w:rPr>
          <w:fldChar w:fldCharType="separate"/>
        </w:r>
        <w:r w:rsidR="00854586">
          <w:rPr>
            <w:noProof/>
            <w:webHidden/>
          </w:rPr>
          <w:t>34</w:t>
        </w:r>
        <w:r w:rsidR="006470ED">
          <w:rPr>
            <w:noProof/>
            <w:webHidden/>
          </w:rPr>
          <w:fldChar w:fldCharType="end"/>
        </w:r>
      </w:hyperlink>
    </w:p>
    <w:p w14:paraId="12CA692B" w14:textId="653AB7AC" w:rsidR="006470ED" w:rsidRDefault="00A37CF1">
      <w:pPr>
        <w:pStyle w:val="Spistreci2"/>
        <w:rPr>
          <w:rFonts w:asciiTheme="minorHAnsi" w:eastAsiaTheme="minorEastAsia" w:hAnsiTheme="minorHAnsi" w:cstheme="minorBidi"/>
          <w:noProof/>
          <w:szCs w:val="22"/>
        </w:rPr>
      </w:pPr>
      <w:hyperlink w:anchor="_Toc524602373" w:history="1">
        <w:r w:rsidR="006470ED" w:rsidRPr="00CD2095">
          <w:rPr>
            <w:rStyle w:val="Hipercze"/>
            <w:noProof/>
          </w:rPr>
          <w:t>5.3.</w:t>
        </w:r>
        <w:r w:rsidR="006470ED">
          <w:rPr>
            <w:rFonts w:asciiTheme="minorHAnsi" w:eastAsiaTheme="minorEastAsia" w:hAnsiTheme="minorHAnsi" w:cstheme="minorBidi"/>
            <w:noProof/>
            <w:szCs w:val="22"/>
          </w:rPr>
          <w:tab/>
        </w:r>
        <w:r w:rsidR="006470ED" w:rsidRPr="00CD2095">
          <w:rPr>
            <w:rStyle w:val="Hipercze"/>
            <w:noProof/>
          </w:rPr>
          <w:t>Wybór linii do obsługi taborem zeroemisyjnym</w:t>
        </w:r>
        <w:r w:rsidR="006470ED">
          <w:rPr>
            <w:noProof/>
            <w:webHidden/>
          </w:rPr>
          <w:tab/>
        </w:r>
        <w:r w:rsidR="006470ED">
          <w:rPr>
            <w:noProof/>
            <w:webHidden/>
          </w:rPr>
          <w:fldChar w:fldCharType="begin"/>
        </w:r>
        <w:r w:rsidR="006470ED">
          <w:rPr>
            <w:noProof/>
            <w:webHidden/>
          </w:rPr>
          <w:instrText xml:space="preserve"> PAGEREF _Toc524602373 \h </w:instrText>
        </w:r>
        <w:r w:rsidR="006470ED">
          <w:rPr>
            <w:noProof/>
            <w:webHidden/>
          </w:rPr>
        </w:r>
        <w:r w:rsidR="006470ED">
          <w:rPr>
            <w:noProof/>
            <w:webHidden/>
          </w:rPr>
          <w:fldChar w:fldCharType="separate"/>
        </w:r>
        <w:r w:rsidR="00854586">
          <w:rPr>
            <w:noProof/>
            <w:webHidden/>
          </w:rPr>
          <w:t>39</w:t>
        </w:r>
        <w:r w:rsidR="006470ED">
          <w:rPr>
            <w:noProof/>
            <w:webHidden/>
          </w:rPr>
          <w:fldChar w:fldCharType="end"/>
        </w:r>
      </w:hyperlink>
    </w:p>
    <w:p w14:paraId="7A3149CB" w14:textId="16267680" w:rsidR="006470ED" w:rsidRDefault="00A37CF1">
      <w:pPr>
        <w:pStyle w:val="Spistreci1"/>
        <w:rPr>
          <w:rFonts w:asciiTheme="minorHAnsi" w:eastAsiaTheme="minorEastAsia" w:hAnsiTheme="minorHAnsi" w:cstheme="minorBidi"/>
          <w:noProof/>
          <w:szCs w:val="22"/>
        </w:rPr>
      </w:pPr>
      <w:hyperlink w:anchor="_Toc524602374" w:history="1">
        <w:r w:rsidR="006470ED" w:rsidRPr="00CD2095">
          <w:rPr>
            <w:rStyle w:val="Hipercze"/>
            <w:noProof/>
          </w:rPr>
          <w:t>6.</w:t>
        </w:r>
        <w:r w:rsidR="006470ED">
          <w:rPr>
            <w:rFonts w:asciiTheme="minorHAnsi" w:eastAsiaTheme="minorEastAsia" w:hAnsiTheme="minorHAnsi" w:cstheme="minorBidi"/>
            <w:noProof/>
            <w:szCs w:val="22"/>
          </w:rPr>
          <w:tab/>
        </w:r>
        <w:r w:rsidR="006470ED" w:rsidRPr="00CD2095">
          <w:rPr>
            <w:rStyle w:val="Hipercze"/>
            <w:noProof/>
          </w:rPr>
          <w:t>Analiza kosztów i korzyści</w:t>
        </w:r>
        <w:r w:rsidR="006470ED">
          <w:rPr>
            <w:noProof/>
            <w:webHidden/>
          </w:rPr>
          <w:tab/>
        </w:r>
        <w:r w:rsidR="006470ED">
          <w:rPr>
            <w:noProof/>
            <w:webHidden/>
          </w:rPr>
          <w:fldChar w:fldCharType="begin"/>
        </w:r>
        <w:r w:rsidR="006470ED">
          <w:rPr>
            <w:noProof/>
            <w:webHidden/>
          </w:rPr>
          <w:instrText xml:space="preserve"> PAGEREF _Toc524602374 \h </w:instrText>
        </w:r>
        <w:r w:rsidR="006470ED">
          <w:rPr>
            <w:noProof/>
            <w:webHidden/>
          </w:rPr>
        </w:r>
        <w:r w:rsidR="006470ED">
          <w:rPr>
            <w:noProof/>
            <w:webHidden/>
          </w:rPr>
          <w:fldChar w:fldCharType="separate"/>
        </w:r>
        <w:r w:rsidR="00854586">
          <w:rPr>
            <w:noProof/>
            <w:webHidden/>
          </w:rPr>
          <w:t>48</w:t>
        </w:r>
        <w:r w:rsidR="006470ED">
          <w:rPr>
            <w:noProof/>
            <w:webHidden/>
          </w:rPr>
          <w:fldChar w:fldCharType="end"/>
        </w:r>
      </w:hyperlink>
    </w:p>
    <w:p w14:paraId="4FE8F345" w14:textId="0799E7AC" w:rsidR="006470ED" w:rsidRDefault="00A37CF1">
      <w:pPr>
        <w:pStyle w:val="Spistreci2"/>
        <w:rPr>
          <w:rFonts w:asciiTheme="minorHAnsi" w:eastAsiaTheme="minorEastAsia" w:hAnsiTheme="minorHAnsi" w:cstheme="minorBidi"/>
          <w:noProof/>
          <w:szCs w:val="22"/>
        </w:rPr>
      </w:pPr>
      <w:hyperlink w:anchor="_Toc524602375" w:history="1">
        <w:r w:rsidR="006470ED" w:rsidRPr="00CD2095">
          <w:rPr>
            <w:rStyle w:val="Hipercze"/>
            <w:noProof/>
          </w:rPr>
          <w:t>6.1.</w:t>
        </w:r>
        <w:r w:rsidR="006470ED">
          <w:rPr>
            <w:rFonts w:asciiTheme="minorHAnsi" w:eastAsiaTheme="minorEastAsia" w:hAnsiTheme="minorHAnsi" w:cstheme="minorBidi"/>
            <w:noProof/>
            <w:szCs w:val="22"/>
          </w:rPr>
          <w:tab/>
        </w:r>
        <w:r w:rsidR="006470ED" w:rsidRPr="00CD2095">
          <w:rPr>
            <w:rStyle w:val="Hipercze"/>
            <w:noProof/>
          </w:rPr>
          <w:t>Przyjęte założenia analizy kosztów i korzyści</w:t>
        </w:r>
        <w:r w:rsidR="006470ED">
          <w:rPr>
            <w:noProof/>
            <w:webHidden/>
          </w:rPr>
          <w:tab/>
        </w:r>
        <w:r w:rsidR="006470ED">
          <w:rPr>
            <w:noProof/>
            <w:webHidden/>
          </w:rPr>
          <w:fldChar w:fldCharType="begin"/>
        </w:r>
        <w:r w:rsidR="006470ED">
          <w:rPr>
            <w:noProof/>
            <w:webHidden/>
          </w:rPr>
          <w:instrText xml:space="preserve"> PAGEREF _Toc524602375 \h </w:instrText>
        </w:r>
        <w:r w:rsidR="006470ED">
          <w:rPr>
            <w:noProof/>
            <w:webHidden/>
          </w:rPr>
        </w:r>
        <w:r w:rsidR="006470ED">
          <w:rPr>
            <w:noProof/>
            <w:webHidden/>
          </w:rPr>
          <w:fldChar w:fldCharType="separate"/>
        </w:r>
        <w:r w:rsidR="00854586">
          <w:rPr>
            <w:noProof/>
            <w:webHidden/>
          </w:rPr>
          <w:t>48</w:t>
        </w:r>
        <w:r w:rsidR="006470ED">
          <w:rPr>
            <w:noProof/>
            <w:webHidden/>
          </w:rPr>
          <w:fldChar w:fldCharType="end"/>
        </w:r>
      </w:hyperlink>
    </w:p>
    <w:p w14:paraId="36C98817" w14:textId="1FD913A7" w:rsidR="006470ED" w:rsidRDefault="00A37CF1">
      <w:pPr>
        <w:pStyle w:val="Spistreci2"/>
        <w:rPr>
          <w:rFonts w:asciiTheme="minorHAnsi" w:eastAsiaTheme="minorEastAsia" w:hAnsiTheme="minorHAnsi" w:cstheme="minorBidi"/>
          <w:noProof/>
          <w:szCs w:val="22"/>
        </w:rPr>
      </w:pPr>
      <w:hyperlink w:anchor="_Toc524602376" w:history="1">
        <w:r w:rsidR="006470ED" w:rsidRPr="00CD2095">
          <w:rPr>
            <w:rStyle w:val="Hipercze"/>
            <w:noProof/>
          </w:rPr>
          <w:t>6.3.</w:t>
        </w:r>
        <w:r w:rsidR="006470ED">
          <w:rPr>
            <w:rFonts w:asciiTheme="minorHAnsi" w:eastAsiaTheme="minorEastAsia" w:hAnsiTheme="minorHAnsi" w:cstheme="minorBidi"/>
            <w:noProof/>
            <w:szCs w:val="22"/>
          </w:rPr>
          <w:tab/>
        </w:r>
        <w:r w:rsidR="006470ED" w:rsidRPr="00CD2095">
          <w:rPr>
            <w:rStyle w:val="Hipercze"/>
            <w:noProof/>
          </w:rPr>
          <w:t>Wyniki analizy kosztów i korzyści</w:t>
        </w:r>
        <w:r w:rsidR="006470ED">
          <w:rPr>
            <w:noProof/>
            <w:webHidden/>
          </w:rPr>
          <w:tab/>
        </w:r>
        <w:r w:rsidR="006470ED">
          <w:rPr>
            <w:noProof/>
            <w:webHidden/>
          </w:rPr>
          <w:fldChar w:fldCharType="begin"/>
        </w:r>
        <w:r w:rsidR="006470ED">
          <w:rPr>
            <w:noProof/>
            <w:webHidden/>
          </w:rPr>
          <w:instrText xml:space="preserve"> PAGEREF _Toc524602376 \h </w:instrText>
        </w:r>
        <w:r w:rsidR="006470ED">
          <w:rPr>
            <w:noProof/>
            <w:webHidden/>
          </w:rPr>
        </w:r>
        <w:r w:rsidR="006470ED">
          <w:rPr>
            <w:noProof/>
            <w:webHidden/>
          </w:rPr>
          <w:fldChar w:fldCharType="separate"/>
        </w:r>
        <w:r w:rsidR="00854586">
          <w:rPr>
            <w:noProof/>
            <w:webHidden/>
          </w:rPr>
          <w:t>55</w:t>
        </w:r>
        <w:r w:rsidR="006470ED">
          <w:rPr>
            <w:noProof/>
            <w:webHidden/>
          </w:rPr>
          <w:fldChar w:fldCharType="end"/>
        </w:r>
      </w:hyperlink>
    </w:p>
    <w:p w14:paraId="6C76B504" w14:textId="0407AC8A" w:rsidR="006470ED" w:rsidRDefault="00A37CF1">
      <w:pPr>
        <w:pStyle w:val="Spistreci2"/>
        <w:rPr>
          <w:rFonts w:asciiTheme="minorHAnsi" w:eastAsiaTheme="minorEastAsia" w:hAnsiTheme="minorHAnsi" w:cstheme="minorBidi"/>
          <w:noProof/>
          <w:szCs w:val="22"/>
        </w:rPr>
      </w:pPr>
      <w:hyperlink w:anchor="_Toc524602377" w:history="1">
        <w:r w:rsidR="006470ED" w:rsidRPr="00CD2095">
          <w:rPr>
            <w:rStyle w:val="Hipercze"/>
            <w:noProof/>
          </w:rPr>
          <w:t>6.4.</w:t>
        </w:r>
        <w:r w:rsidR="006470ED">
          <w:rPr>
            <w:rFonts w:asciiTheme="minorHAnsi" w:eastAsiaTheme="minorEastAsia" w:hAnsiTheme="minorHAnsi" w:cstheme="minorBidi"/>
            <w:noProof/>
            <w:szCs w:val="22"/>
          </w:rPr>
          <w:tab/>
        </w:r>
        <w:r w:rsidR="006470ED" w:rsidRPr="00CD2095">
          <w:rPr>
            <w:rStyle w:val="Hipercze"/>
            <w:noProof/>
          </w:rPr>
          <w:t>Trwałość finansowa</w:t>
        </w:r>
        <w:r w:rsidR="006470ED">
          <w:rPr>
            <w:noProof/>
            <w:webHidden/>
          </w:rPr>
          <w:tab/>
        </w:r>
        <w:r w:rsidR="006470ED">
          <w:rPr>
            <w:noProof/>
            <w:webHidden/>
          </w:rPr>
          <w:fldChar w:fldCharType="begin"/>
        </w:r>
        <w:r w:rsidR="006470ED">
          <w:rPr>
            <w:noProof/>
            <w:webHidden/>
          </w:rPr>
          <w:instrText xml:space="preserve"> PAGEREF _Toc524602377 \h </w:instrText>
        </w:r>
        <w:r w:rsidR="006470ED">
          <w:rPr>
            <w:noProof/>
            <w:webHidden/>
          </w:rPr>
        </w:r>
        <w:r w:rsidR="006470ED">
          <w:rPr>
            <w:noProof/>
            <w:webHidden/>
          </w:rPr>
          <w:fldChar w:fldCharType="separate"/>
        </w:r>
        <w:r w:rsidR="00854586">
          <w:rPr>
            <w:noProof/>
            <w:webHidden/>
          </w:rPr>
          <w:t>58</w:t>
        </w:r>
        <w:r w:rsidR="006470ED">
          <w:rPr>
            <w:noProof/>
            <w:webHidden/>
          </w:rPr>
          <w:fldChar w:fldCharType="end"/>
        </w:r>
      </w:hyperlink>
    </w:p>
    <w:p w14:paraId="210B526A" w14:textId="11002E9E" w:rsidR="006470ED" w:rsidRDefault="00A37CF1">
      <w:pPr>
        <w:pStyle w:val="Spistreci2"/>
        <w:rPr>
          <w:rFonts w:asciiTheme="minorHAnsi" w:eastAsiaTheme="minorEastAsia" w:hAnsiTheme="minorHAnsi" w:cstheme="minorBidi"/>
          <w:noProof/>
          <w:szCs w:val="22"/>
        </w:rPr>
      </w:pPr>
      <w:hyperlink w:anchor="_Toc524602378" w:history="1">
        <w:r w:rsidR="006470ED" w:rsidRPr="00CD2095">
          <w:rPr>
            <w:rStyle w:val="Hipercze"/>
            <w:noProof/>
          </w:rPr>
          <w:t>6.5.</w:t>
        </w:r>
        <w:r w:rsidR="006470ED">
          <w:rPr>
            <w:rFonts w:asciiTheme="minorHAnsi" w:eastAsiaTheme="minorEastAsia" w:hAnsiTheme="minorHAnsi" w:cstheme="minorBidi"/>
            <w:noProof/>
            <w:szCs w:val="22"/>
          </w:rPr>
          <w:tab/>
        </w:r>
        <w:r w:rsidR="006470ED" w:rsidRPr="00CD2095">
          <w:rPr>
            <w:rStyle w:val="Hipercze"/>
            <w:noProof/>
          </w:rPr>
          <w:t>Analiza wrażliwości i ryzyka</w:t>
        </w:r>
        <w:r w:rsidR="006470ED">
          <w:rPr>
            <w:noProof/>
            <w:webHidden/>
          </w:rPr>
          <w:tab/>
        </w:r>
        <w:r w:rsidR="006470ED">
          <w:rPr>
            <w:noProof/>
            <w:webHidden/>
          </w:rPr>
          <w:fldChar w:fldCharType="begin"/>
        </w:r>
        <w:r w:rsidR="006470ED">
          <w:rPr>
            <w:noProof/>
            <w:webHidden/>
          </w:rPr>
          <w:instrText xml:space="preserve"> PAGEREF _Toc524602378 \h </w:instrText>
        </w:r>
        <w:r w:rsidR="006470ED">
          <w:rPr>
            <w:noProof/>
            <w:webHidden/>
          </w:rPr>
        </w:r>
        <w:r w:rsidR="006470ED">
          <w:rPr>
            <w:noProof/>
            <w:webHidden/>
          </w:rPr>
          <w:fldChar w:fldCharType="separate"/>
        </w:r>
        <w:r w:rsidR="00854586">
          <w:rPr>
            <w:noProof/>
            <w:webHidden/>
          </w:rPr>
          <w:t>64</w:t>
        </w:r>
        <w:r w:rsidR="006470ED">
          <w:rPr>
            <w:noProof/>
            <w:webHidden/>
          </w:rPr>
          <w:fldChar w:fldCharType="end"/>
        </w:r>
      </w:hyperlink>
    </w:p>
    <w:p w14:paraId="4A657F01" w14:textId="2AB6C170" w:rsidR="006470ED" w:rsidRDefault="00A37CF1">
      <w:pPr>
        <w:pStyle w:val="Spistreci2"/>
        <w:rPr>
          <w:rFonts w:asciiTheme="minorHAnsi" w:eastAsiaTheme="minorEastAsia" w:hAnsiTheme="minorHAnsi" w:cstheme="minorBidi"/>
          <w:noProof/>
          <w:szCs w:val="22"/>
        </w:rPr>
      </w:pPr>
      <w:hyperlink w:anchor="_Toc524602379" w:history="1">
        <w:r w:rsidR="006470ED" w:rsidRPr="00CD2095">
          <w:rPr>
            <w:rStyle w:val="Hipercze"/>
            <w:noProof/>
          </w:rPr>
          <w:t>6.6.</w:t>
        </w:r>
        <w:r w:rsidR="006470ED">
          <w:rPr>
            <w:rFonts w:asciiTheme="minorHAnsi" w:eastAsiaTheme="minorEastAsia" w:hAnsiTheme="minorHAnsi" w:cstheme="minorBidi"/>
            <w:noProof/>
            <w:szCs w:val="22"/>
          </w:rPr>
          <w:tab/>
        </w:r>
        <w:r w:rsidR="006470ED" w:rsidRPr="00CD2095">
          <w:rPr>
            <w:rStyle w:val="Hipercze"/>
            <w:noProof/>
          </w:rPr>
          <w:t>Określenie luki w finansowaniu</w:t>
        </w:r>
        <w:r w:rsidR="006470ED">
          <w:rPr>
            <w:noProof/>
            <w:webHidden/>
          </w:rPr>
          <w:tab/>
        </w:r>
        <w:r w:rsidR="006470ED">
          <w:rPr>
            <w:noProof/>
            <w:webHidden/>
          </w:rPr>
          <w:fldChar w:fldCharType="begin"/>
        </w:r>
        <w:r w:rsidR="006470ED">
          <w:rPr>
            <w:noProof/>
            <w:webHidden/>
          </w:rPr>
          <w:instrText xml:space="preserve"> PAGEREF _Toc524602379 \h </w:instrText>
        </w:r>
        <w:r w:rsidR="006470ED">
          <w:rPr>
            <w:noProof/>
            <w:webHidden/>
          </w:rPr>
        </w:r>
        <w:r w:rsidR="006470ED">
          <w:rPr>
            <w:noProof/>
            <w:webHidden/>
          </w:rPr>
          <w:fldChar w:fldCharType="separate"/>
        </w:r>
        <w:r w:rsidR="00854586">
          <w:rPr>
            <w:noProof/>
            <w:webHidden/>
          </w:rPr>
          <w:t>67</w:t>
        </w:r>
        <w:r w:rsidR="006470ED">
          <w:rPr>
            <w:noProof/>
            <w:webHidden/>
          </w:rPr>
          <w:fldChar w:fldCharType="end"/>
        </w:r>
      </w:hyperlink>
    </w:p>
    <w:p w14:paraId="32C622AE" w14:textId="4BF4BD5E" w:rsidR="006470ED" w:rsidRDefault="00A37CF1">
      <w:pPr>
        <w:pStyle w:val="Spistreci1"/>
        <w:rPr>
          <w:rFonts w:asciiTheme="minorHAnsi" w:eastAsiaTheme="minorEastAsia" w:hAnsiTheme="minorHAnsi" w:cstheme="minorBidi"/>
          <w:noProof/>
          <w:szCs w:val="22"/>
        </w:rPr>
      </w:pPr>
      <w:hyperlink w:anchor="_Toc524602380" w:history="1">
        <w:r w:rsidR="006470ED" w:rsidRPr="00CD2095">
          <w:rPr>
            <w:rStyle w:val="Hipercze"/>
            <w:noProof/>
          </w:rPr>
          <w:t>7.</w:t>
        </w:r>
        <w:r w:rsidR="006470ED">
          <w:rPr>
            <w:rFonts w:asciiTheme="minorHAnsi" w:eastAsiaTheme="minorEastAsia" w:hAnsiTheme="minorHAnsi" w:cstheme="minorBidi"/>
            <w:noProof/>
            <w:szCs w:val="22"/>
          </w:rPr>
          <w:tab/>
        </w:r>
        <w:r w:rsidR="006470ED" w:rsidRPr="00CD2095">
          <w:rPr>
            <w:rStyle w:val="Hipercze"/>
            <w:noProof/>
          </w:rPr>
          <w:t>Podsumowanie</w:t>
        </w:r>
        <w:r w:rsidR="006470ED">
          <w:rPr>
            <w:noProof/>
            <w:webHidden/>
          </w:rPr>
          <w:tab/>
        </w:r>
        <w:r w:rsidR="006470ED">
          <w:rPr>
            <w:noProof/>
            <w:webHidden/>
          </w:rPr>
          <w:fldChar w:fldCharType="begin"/>
        </w:r>
        <w:r w:rsidR="006470ED">
          <w:rPr>
            <w:noProof/>
            <w:webHidden/>
          </w:rPr>
          <w:instrText xml:space="preserve"> PAGEREF _Toc524602380 \h </w:instrText>
        </w:r>
        <w:r w:rsidR="006470ED">
          <w:rPr>
            <w:noProof/>
            <w:webHidden/>
          </w:rPr>
        </w:r>
        <w:r w:rsidR="006470ED">
          <w:rPr>
            <w:noProof/>
            <w:webHidden/>
          </w:rPr>
          <w:fldChar w:fldCharType="separate"/>
        </w:r>
        <w:r w:rsidR="00854586">
          <w:rPr>
            <w:noProof/>
            <w:webHidden/>
          </w:rPr>
          <w:t>69</w:t>
        </w:r>
        <w:r w:rsidR="006470ED">
          <w:rPr>
            <w:noProof/>
            <w:webHidden/>
          </w:rPr>
          <w:fldChar w:fldCharType="end"/>
        </w:r>
      </w:hyperlink>
    </w:p>
    <w:p w14:paraId="762D3477" w14:textId="489FD9A9" w:rsidR="006470ED" w:rsidRDefault="00A37CF1">
      <w:pPr>
        <w:pStyle w:val="Spistreci1"/>
        <w:rPr>
          <w:rFonts w:asciiTheme="minorHAnsi" w:eastAsiaTheme="minorEastAsia" w:hAnsiTheme="minorHAnsi" w:cstheme="minorBidi"/>
          <w:noProof/>
          <w:szCs w:val="22"/>
        </w:rPr>
      </w:pPr>
      <w:hyperlink w:anchor="_Toc524602381" w:history="1">
        <w:r w:rsidR="006470ED" w:rsidRPr="00CD2095">
          <w:rPr>
            <w:rStyle w:val="Hipercze"/>
            <w:noProof/>
          </w:rPr>
          <w:t>8.</w:t>
        </w:r>
        <w:r w:rsidR="006470ED">
          <w:rPr>
            <w:rFonts w:asciiTheme="minorHAnsi" w:eastAsiaTheme="minorEastAsia" w:hAnsiTheme="minorHAnsi" w:cstheme="minorBidi"/>
            <w:noProof/>
            <w:szCs w:val="22"/>
          </w:rPr>
          <w:tab/>
        </w:r>
        <w:r w:rsidR="006470ED" w:rsidRPr="00CD2095">
          <w:rPr>
            <w:rStyle w:val="Hipercze"/>
            <w:noProof/>
          </w:rPr>
          <w:t>Informacja o udziale społeczeństwa w postępowaniu (projekt)</w:t>
        </w:r>
        <w:r w:rsidR="006470ED">
          <w:rPr>
            <w:noProof/>
            <w:webHidden/>
          </w:rPr>
          <w:tab/>
        </w:r>
        <w:r w:rsidR="006470ED">
          <w:rPr>
            <w:noProof/>
            <w:webHidden/>
          </w:rPr>
          <w:fldChar w:fldCharType="begin"/>
        </w:r>
        <w:r w:rsidR="006470ED">
          <w:rPr>
            <w:noProof/>
            <w:webHidden/>
          </w:rPr>
          <w:instrText xml:space="preserve"> PAGEREF _Toc524602381 \h </w:instrText>
        </w:r>
        <w:r w:rsidR="006470ED">
          <w:rPr>
            <w:noProof/>
            <w:webHidden/>
          </w:rPr>
        </w:r>
        <w:r w:rsidR="006470ED">
          <w:rPr>
            <w:noProof/>
            <w:webHidden/>
          </w:rPr>
          <w:fldChar w:fldCharType="separate"/>
        </w:r>
        <w:r w:rsidR="00854586">
          <w:rPr>
            <w:noProof/>
            <w:webHidden/>
          </w:rPr>
          <w:t>72</w:t>
        </w:r>
        <w:r w:rsidR="006470ED">
          <w:rPr>
            <w:noProof/>
            <w:webHidden/>
          </w:rPr>
          <w:fldChar w:fldCharType="end"/>
        </w:r>
      </w:hyperlink>
    </w:p>
    <w:p w14:paraId="7BC829D6" w14:textId="77777777" w:rsidR="007B2656" w:rsidRPr="00E62237" w:rsidRDefault="00815705" w:rsidP="009B6F4B">
      <w:pPr>
        <w:pStyle w:val="Nagwek1"/>
        <w:numPr>
          <w:ilvl w:val="0"/>
          <w:numId w:val="0"/>
        </w:numPr>
        <w:jc w:val="left"/>
        <w:rPr>
          <w:color w:val="FF0000"/>
        </w:rPr>
        <w:sectPr w:rsidR="007B2656" w:rsidRPr="00E62237" w:rsidSect="006F37D3">
          <w:headerReference w:type="first" r:id="rId14"/>
          <w:footerReference w:type="first" r:id="rId15"/>
          <w:pgSz w:w="11906" w:h="16838"/>
          <w:pgMar w:top="1417" w:right="1417" w:bottom="1417" w:left="1417" w:header="708" w:footer="708" w:gutter="0"/>
          <w:pgNumType w:start="2"/>
          <w:cols w:space="708"/>
          <w:docGrid w:linePitch="360"/>
        </w:sectPr>
      </w:pPr>
      <w:r w:rsidRPr="00E62237">
        <w:rPr>
          <w:color w:val="FF0000"/>
        </w:rPr>
        <w:fldChar w:fldCharType="end"/>
      </w:r>
    </w:p>
    <w:p w14:paraId="48F9F452" w14:textId="0B94CFCF" w:rsidR="0089629B" w:rsidRPr="005C4BFC" w:rsidRDefault="00264593" w:rsidP="001D1288">
      <w:pPr>
        <w:pStyle w:val="Nagwek1"/>
        <w:ind w:left="431" w:hanging="431"/>
        <w:rPr>
          <w:rFonts w:cs="Tahoma"/>
          <w:color w:val="000000"/>
        </w:rPr>
      </w:pPr>
      <w:bookmarkStart w:id="3" w:name="_Toc326594768"/>
      <w:bookmarkStart w:id="4" w:name="_Toc420681772"/>
      <w:bookmarkStart w:id="5" w:name="_Toc524602361"/>
      <w:r>
        <w:rPr>
          <w:rFonts w:cs="Tahoma"/>
          <w:color w:val="000000"/>
        </w:rPr>
        <w:lastRenderedPageBreak/>
        <w:t>Cel</w:t>
      </w:r>
      <w:r w:rsidR="0089629B" w:rsidRPr="005C4BFC">
        <w:rPr>
          <w:rFonts w:cs="Tahoma"/>
          <w:color w:val="000000"/>
        </w:rPr>
        <w:t xml:space="preserve"> </w:t>
      </w:r>
      <w:bookmarkEnd w:id="3"/>
      <w:r w:rsidR="0089629B">
        <w:rPr>
          <w:rFonts w:cs="Tahoma"/>
          <w:color w:val="000000"/>
        </w:rPr>
        <w:t>i zakres opracowania</w:t>
      </w:r>
      <w:bookmarkEnd w:id="4"/>
      <w:bookmarkEnd w:id="5"/>
    </w:p>
    <w:p w14:paraId="381ED81D" w14:textId="6060344A" w:rsidR="0089629B" w:rsidRPr="005C4BFC" w:rsidRDefault="00C15501" w:rsidP="001D1288">
      <w:pPr>
        <w:pStyle w:val="Nagwek2"/>
        <w:tabs>
          <w:tab w:val="left" w:pos="539"/>
        </w:tabs>
        <w:spacing w:before="120"/>
        <w:ind w:left="567"/>
        <w:jc w:val="center"/>
        <w:rPr>
          <w:color w:val="000000"/>
        </w:rPr>
      </w:pPr>
      <w:bookmarkStart w:id="6" w:name="_Toc524602362"/>
      <w:bookmarkStart w:id="7" w:name="_Toc326594770"/>
      <w:r>
        <w:rPr>
          <w:color w:val="000000"/>
        </w:rPr>
        <w:t>Wstęp</w:t>
      </w:r>
      <w:bookmarkEnd w:id="6"/>
    </w:p>
    <w:p w14:paraId="0929691C" w14:textId="58484A6B" w:rsidR="00141546" w:rsidRDefault="009A7905" w:rsidP="00141546">
      <w:pPr>
        <w:rPr>
          <w:rFonts w:cs="Tahoma"/>
          <w:color w:val="000000"/>
        </w:rPr>
      </w:pPr>
      <w:r w:rsidRPr="009A7905">
        <w:rPr>
          <w:rFonts w:cs="Tahoma"/>
          <w:color w:val="000000"/>
        </w:rPr>
        <w:t xml:space="preserve">Paliwa alternatywne w transporcie należy rozumieć jako paliwa lub źródła energii, które przynajmniej częściowo </w:t>
      </w:r>
      <w:r>
        <w:rPr>
          <w:rFonts w:cs="Tahoma"/>
          <w:color w:val="000000"/>
        </w:rPr>
        <w:t>są</w:t>
      </w:r>
      <w:r w:rsidRPr="009A7905">
        <w:rPr>
          <w:rFonts w:cs="Tahoma"/>
          <w:color w:val="000000"/>
        </w:rPr>
        <w:t xml:space="preserve"> substytut</w:t>
      </w:r>
      <w:r>
        <w:rPr>
          <w:rFonts w:cs="Tahoma"/>
          <w:color w:val="000000"/>
        </w:rPr>
        <w:t>em</w:t>
      </w:r>
      <w:r w:rsidRPr="009A7905">
        <w:rPr>
          <w:rFonts w:cs="Tahoma"/>
          <w:color w:val="000000"/>
        </w:rPr>
        <w:t xml:space="preserve"> dla źródeł energii pochodzących z </w:t>
      </w:r>
      <w:r>
        <w:rPr>
          <w:rFonts w:cs="Tahoma"/>
          <w:color w:val="000000"/>
        </w:rPr>
        <w:t xml:space="preserve">przetworzenia surowej </w:t>
      </w:r>
      <w:r w:rsidRPr="009A7905">
        <w:rPr>
          <w:rFonts w:cs="Tahoma"/>
          <w:color w:val="000000"/>
        </w:rPr>
        <w:t>ropy naftowej</w:t>
      </w:r>
      <w:r>
        <w:rPr>
          <w:rFonts w:cs="Tahoma"/>
          <w:color w:val="000000"/>
        </w:rPr>
        <w:t>. Paliwa alternatywne</w:t>
      </w:r>
      <w:r w:rsidRPr="009A7905">
        <w:rPr>
          <w:rFonts w:cs="Tahoma"/>
          <w:color w:val="000000"/>
        </w:rPr>
        <w:t xml:space="preserve"> potencjalnie mogą przyczynić się do </w:t>
      </w:r>
      <w:r w:rsidR="00F60756">
        <w:rPr>
          <w:rFonts w:cs="Tahoma"/>
          <w:color w:val="000000"/>
        </w:rPr>
        <w:t xml:space="preserve">redukcji </w:t>
      </w:r>
      <w:r>
        <w:rPr>
          <w:rFonts w:cs="Tahoma"/>
          <w:color w:val="000000"/>
        </w:rPr>
        <w:t xml:space="preserve">negatywnego wpływu </w:t>
      </w:r>
      <w:r w:rsidRPr="009A7905">
        <w:rPr>
          <w:rFonts w:cs="Tahoma"/>
          <w:color w:val="000000"/>
        </w:rPr>
        <w:t xml:space="preserve">transportu </w:t>
      </w:r>
      <w:r>
        <w:rPr>
          <w:rFonts w:cs="Tahoma"/>
          <w:color w:val="000000"/>
        </w:rPr>
        <w:t xml:space="preserve">na </w:t>
      </w:r>
      <w:r w:rsidRPr="009A7905">
        <w:rPr>
          <w:rFonts w:cs="Tahoma"/>
          <w:color w:val="000000"/>
        </w:rPr>
        <w:t>klimat</w:t>
      </w:r>
      <w:r>
        <w:rPr>
          <w:rFonts w:cs="Tahoma"/>
          <w:color w:val="000000"/>
        </w:rPr>
        <w:t xml:space="preserve">, zmniejszając globalną emisję gazów cieplarnianych. Znacznie szersze niż obecnie zastosowanie paliw alternatywnych w Polsce wpłynęłoby na poprawę </w:t>
      </w:r>
      <w:r w:rsidRPr="009A7905">
        <w:rPr>
          <w:rFonts w:cs="Tahoma"/>
          <w:color w:val="000000"/>
        </w:rPr>
        <w:t xml:space="preserve">ekologiczności sektora transportu. </w:t>
      </w:r>
      <w:r>
        <w:rPr>
          <w:rFonts w:cs="Tahoma"/>
          <w:color w:val="000000"/>
        </w:rPr>
        <w:t>Do paliw alternatywnych zalicza się</w:t>
      </w:r>
      <w:r w:rsidRPr="009A7905">
        <w:rPr>
          <w:rFonts w:cs="Tahoma"/>
          <w:color w:val="000000"/>
        </w:rPr>
        <w:t>: energi</w:t>
      </w:r>
      <w:r>
        <w:rPr>
          <w:rFonts w:cs="Tahoma"/>
          <w:color w:val="000000"/>
        </w:rPr>
        <w:t>ę elektryczną</w:t>
      </w:r>
      <w:r w:rsidRPr="009A7905">
        <w:rPr>
          <w:rFonts w:cs="Tahoma"/>
          <w:color w:val="000000"/>
        </w:rPr>
        <w:t>, wodór, biopaliwa, paliwa syntetyczne i parafinowe, sprężony gaz ziemny (CNG)</w:t>
      </w:r>
      <w:r w:rsidR="00482716">
        <w:rPr>
          <w:rFonts w:cs="Tahoma"/>
          <w:color w:val="000000"/>
        </w:rPr>
        <w:t>, skroplony gaz ziemny (LNG) oraz</w:t>
      </w:r>
      <w:r w:rsidRPr="009A7905">
        <w:rPr>
          <w:rFonts w:cs="Tahoma"/>
          <w:color w:val="000000"/>
        </w:rPr>
        <w:t xml:space="preserve"> gaz płynny (LPG).</w:t>
      </w:r>
    </w:p>
    <w:p w14:paraId="7C815C4B" w14:textId="529668D3" w:rsidR="005625C0" w:rsidRDefault="00482716" w:rsidP="00141546">
      <w:pPr>
        <w:rPr>
          <w:rFonts w:cs="Tahoma"/>
          <w:color w:val="000000"/>
        </w:rPr>
      </w:pPr>
      <w:r>
        <w:rPr>
          <w:rFonts w:cs="Tahoma"/>
          <w:color w:val="000000"/>
        </w:rPr>
        <w:t xml:space="preserve">Zwiększenie zastosowania paliw alternatywnych wymaga </w:t>
      </w:r>
      <w:r w:rsidR="00D37959">
        <w:rPr>
          <w:rFonts w:cs="Tahoma"/>
          <w:color w:val="000000"/>
        </w:rPr>
        <w:t>u</w:t>
      </w:r>
      <w:r>
        <w:rPr>
          <w:rFonts w:cs="Tahoma"/>
          <w:color w:val="000000"/>
        </w:rPr>
        <w:t xml:space="preserve">tworzenia dedykowanej im infrastruktury </w:t>
      </w:r>
      <w:r w:rsidR="00A516DF">
        <w:rPr>
          <w:rFonts w:cs="Tahoma"/>
          <w:color w:val="000000"/>
        </w:rPr>
        <w:t xml:space="preserve">– </w:t>
      </w:r>
      <w:r>
        <w:rPr>
          <w:rFonts w:cs="Tahoma"/>
          <w:color w:val="000000"/>
        </w:rPr>
        <w:t xml:space="preserve">przeznaczonej do tankowania lub </w:t>
      </w:r>
      <w:r w:rsidRPr="00482716">
        <w:rPr>
          <w:rFonts w:cs="Tahoma"/>
          <w:color w:val="000000"/>
        </w:rPr>
        <w:t xml:space="preserve">ładowania pojazdów samochodowych </w:t>
      </w:r>
      <w:r w:rsidR="00A516DF">
        <w:rPr>
          <w:rFonts w:cs="Tahoma"/>
          <w:color w:val="000000"/>
        </w:rPr>
        <w:t xml:space="preserve">nimi </w:t>
      </w:r>
      <w:r w:rsidRPr="00482716">
        <w:rPr>
          <w:rFonts w:cs="Tahoma"/>
          <w:color w:val="000000"/>
        </w:rPr>
        <w:t>napędzanych.</w:t>
      </w:r>
      <w:r>
        <w:rPr>
          <w:rFonts w:cs="Tahoma"/>
          <w:color w:val="000000"/>
        </w:rPr>
        <w:t xml:space="preserve"> Brak takiej infrastruktury zniechęca konsumentów do wyboru </w:t>
      </w:r>
      <w:r w:rsidR="00F60756">
        <w:rPr>
          <w:rFonts w:cs="Tahoma"/>
          <w:color w:val="000000"/>
        </w:rPr>
        <w:t xml:space="preserve">paliw alternatywnych </w:t>
      </w:r>
      <w:r>
        <w:rPr>
          <w:rFonts w:cs="Tahoma"/>
          <w:color w:val="000000"/>
        </w:rPr>
        <w:t xml:space="preserve">jako źródła zasilania silników ich pojazdów. </w:t>
      </w:r>
      <w:r w:rsidR="006E0597">
        <w:rPr>
          <w:rFonts w:cs="Tahoma"/>
          <w:color w:val="000000"/>
        </w:rPr>
        <w:t>J</w:t>
      </w:r>
      <w:r>
        <w:rPr>
          <w:rFonts w:cs="Tahoma"/>
          <w:color w:val="000000"/>
        </w:rPr>
        <w:t xml:space="preserve">edynym wyjątkiem jest gaz płynny (LPG), który </w:t>
      </w:r>
      <w:r w:rsidR="006E0597">
        <w:rPr>
          <w:rFonts w:cs="Tahoma"/>
          <w:color w:val="000000"/>
        </w:rPr>
        <w:t xml:space="preserve">w Polsce </w:t>
      </w:r>
      <w:r>
        <w:rPr>
          <w:rFonts w:cs="Tahoma"/>
          <w:color w:val="000000"/>
        </w:rPr>
        <w:t xml:space="preserve">jest powszechnie dostępny </w:t>
      </w:r>
      <w:r w:rsidR="006E0597">
        <w:rPr>
          <w:rFonts w:cs="Tahoma"/>
          <w:color w:val="000000"/>
        </w:rPr>
        <w:t xml:space="preserve">na stacjach benzynowych i stacjach dedykowanych tankowaniu LPG. </w:t>
      </w:r>
      <w:r w:rsidR="00A516DF">
        <w:rPr>
          <w:rFonts w:cs="Tahoma"/>
          <w:color w:val="000000"/>
        </w:rPr>
        <w:t>Niska cena i zarazem w</w:t>
      </w:r>
      <w:r w:rsidR="004074CE">
        <w:rPr>
          <w:rFonts w:cs="Tahoma"/>
          <w:color w:val="000000"/>
        </w:rPr>
        <w:t xml:space="preserve">ysoka dostępność </w:t>
      </w:r>
      <w:r w:rsidR="006E0597">
        <w:rPr>
          <w:rFonts w:cs="Tahoma"/>
          <w:color w:val="000000"/>
        </w:rPr>
        <w:t>gazu płynnego</w:t>
      </w:r>
      <w:r w:rsidR="00A516DF">
        <w:rPr>
          <w:rFonts w:cs="Tahoma"/>
          <w:color w:val="000000"/>
        </w:rPr>
        <w:t>,</w:t>
      </w:r>
      <w:r w:rsidR="006E0597">
        <w:rPr>
          <w:rFonts w:cs="Tahoma"/>
          <w:color w:val="000000"/>
        </w:rPr>
        <w:t xml:space="preserve"> </w:t>
      </w:r>
      <w:r w:rsidR="004074CE">
        <w:rPr>
          <w:rFonts w:cs="Tahoma"/>
          <w:color w:val="000000"/>
        </w:rPr>
        <w:t>wpłynęł</w:t>
      </w:r>
      <w:r w:rsidR="00A516DF">
        <w:rPr>
          <w:rFonts w:cs="Tahoma"/>
          <w:color w:val="000000"/>
        </w:rPr>
        <w:t>y</w:t>
      </w:r>
      <w:r>
        <w:rPr>
          <w:rFonts w:cs="Tahoma"/>
          <w:color w:val="000000"/>
        </w:rPr>
        <w:t xml:space="preserve"> na </w:t>
      </w:r>
      <w:r w:rsidR="006E0597">
        <w:rPr>
          <w:rFonts w:cs="Tahoma"/>
          <w:color w:val="000000"/>
        </w:rPr>
        <w:t xml:space="preserve">dość </w:t>
      </w:r>
      <w:r>
        <w:rPr>
          <w:rFonts w:cs="Tahoma"/>
          <w:color w:val="000000"/>
        </w:rPr>
        <w:t xml:space="preserve">dużą jego popularność u użytkowników </w:t>
      </w:r>
      <w:r w:rsidR="006E0597">
        <w:rPr>
          <w:rFonts w:cs="Tahoma"/>
          <w:color w:val="000000"/>
        </w:rPr>
        <w:t>samochodów osobowych i dostawczych.</w:t>
      </w:r>
      <w:r w:rsidR="005625C0">
        <w:rPr>
          <w:rFonts w:cs="Tahoma"/>
          <w:color w:val="000000"/>
        </w:rPr>
        <w:t xml:space="preserve"> W zakresie </w:t>
      </w:r>
      <w:r w:rsidR="004074CE">
        <w:rPr>
          <w:rFonts w:cs="Tahoma"/>
          <w:color w:val="000000"/>
        </w:rPr>
        <w:t>pozostałych paliw alternatywnych</w:t>
      </w:r>
      <w:r>
        <w:rPr>
          <w:rFonts w:cs="Tahoma"/>
          <w:color w:val="000000"/>
        </w:rPr>
        <w:t xml:space="preserve"> przedsiębiorcy</w:t>
      </w:r>
      <w:r w:rsidR="005625C0">
        <w:rPr>
          <w:rFonts w:cs="Tahoma"/>
          <w:color w:val="000000"/>
        </w:rPr>
        <w:t>-dostawcy</w:t>
      </w:r>
      <w:r>
        <w:rPr>
          <w:rFonts w:cs="Tahoma"/>
          <w:color w:val="000000"/>
        </w:rPr>
        <w:t xml:space="preserve"> </w:t>
      </w:r>
      <w:r w:rsidRPr="00482716">
        <w:rPr>
          <w:rFonts w:cs="Tahoma"/>
          <w:color w:val="000000"/>
        </w:rPr>
        <w:t xml:space="preserve">nie są zainteresowani </w:t>
      </w:r>
      <w:r>
        <w:rPr>
          <w:rFonts w:cs="Tahoma"/>
          <w:color w:val="000000"/>
        </w:rPr>
        <w:t>rozwojem</w:t>
      </w:r>
      <w:r w:rsidRPr="00482716">
        <w:rPr>
          <w:rFonts w:cs="Tahoma"/>
          <w:color w:val="000000"/>
        </w:rPr>
        <w:t xml:space="preserve"> działalności gospodarczej</w:t>
      </w:r>
      <w:r w:rsidR="004074CE">
        <w:rPr>
          <w:rFonts w:cs="Tahoma"/>
          <w:color w:val="000000"/>
        </w:rPr>
        <w:t xml:space="preserve"> ich dotyczącej</w:t>
      </w:r>
      <w:r w:rsidR="005625C0">
        <w:rPr>
          <w:rFonts w:cs="Tahoma"/>
          <w:color w:val="000000"/>
        </w:rPr>
        <w:t xml:space="preserve"> – </w:t>
      </w:r>
      <w:r>
        <w:rPr>
          <w:rFonts w:cs="Tahoma"/>
          <w:color w:val="000000"/>
        </w:rPr>
        <w:t>z uwagi na</w:t>
      </w:r>
      <w:r w:rsidRPr="00482716">
        <w:rPr>
          <w:rFonts w:cs="Tahoma"/>
          <w:color w:val="000000"/>
        </w:rPr>
        <w:t xml:space="preserve"> brak </w:t>
      </w:r>
      <w:r w:rsidR="00D9103A">
        <w:rPr>
          <w:rFonts w:cs="Tahoma"/>
          <w:color w:val="000000"/>
        </w:rPr>
        <w:t>popytu.</w:t>
      </w:r>
    </w:p>
    <w:p w14:paraId="57E79B7E" w14:textId="2C036F9C" w:rsidR="00141546" w:rsidRDefault="00482716" w:rsidP="00141546">
      <w:pPr>
        <w:rPr>
          <w:rFonts w:cs="Tahoma"/>
          <w:bCs/>
          <w:color w:val="000000"/>
        </w:rPr>
      </w:pPr>
      <w:r>
        <w:rPr>
          <w:rFonts w:cs="Tahoma"/>
          <w:color w:val="000000"/>
        </w:rPr>
        <w:t xml:space="preserve">Rozwiązanie problemu </w:t>
      </w:r>
      <w:r w:rsidR="004074CE">
        <w:rPr>
          <w:rFonts w:cs="Tahoma"/>
          <w:color w:val="000000"/>
        </w:rPr>
        <w:t xml:space="preserve">niskiego wykorzystania paliw alternatywnych (poza LPG) </w:t>
      </w:r>
      <w:r w:rsidR="005625C0">
        <w:rPr>
          <w:rFonts w:cs="Tahoma"/>
          <w:color w:val="000000"/>
        </w:rPr>
        <w:t xml:space="preserve">w transporcie przybliża się w naszym kraju w rezultacie przyjęcia przez Sejm RP </w:t>
      </w:r>
      <w:r w:rsidRPr="00B1202A">
        <w:rPr>
          <w:rFonts w:cs="Tahoma"/>
          <w:color w:val="000000"/>
        </w:rPr>
        <w:t xml:space="preserve">ustawy </w:t>
      </w:r>
      <w:r w:rsidR="005625C0" w:rsidRPr="00B1202A">
        <w:rPr>
          <w:rFonts w:cs="Tahoma"/>
          <w:color w:val="000000"/>
        </w:rPr>
        <w:t xml:space="preserve">z dnia </w:t>
      </w:r>
      <w:r w:rsidR="00B1202A" w:rsidRPr="00B1202A">
        <w:rPr>
          <w:rFonts w:cs="Tahoma"/>
          <w:color w:val="000000"/>
        </w:rPr>
        <w:t xml:space="preserve">11 stycznia 2018 r. </w:t>
      </w:r>
      <w:r w:rsidRPr="00B1202A">
        <w:rPr>
          <w:rFonts w:cs="Tahoma"/>
          <w:color w:val="000000"/>
        </w:rPr>
        <w:t>o</w:t>
      </w:r>
      <w:r w:rsidR="005625C0" w:rsidRPr="00B1202A">
        <w:rPr>
          <w:rFonts w:cs="Tahoma"/>
          <w:color w:val="000000"/>
        </w:rPr>
        <w:t> </w:t>
      </w:r>
      <w:r w:rsidRPr="00B1202A">
        <w:rPr>
          <w:rFonts w:cs="Tahoma"/>
          <w:color w:val="000000"/>
        </w:rPr>
        <w:t>elektromobilności i paliwach alternatywnych (Dz. U. z 2018 r., poz. 317</w:t>
      </w:r>
      <w:r w:rsidR="0086654B">
        <w:rPr>
          <w:rFonts w:cs="Tahoma"/>
          <w:color w:val="000000"/>
        </w:rPr>
        <w:t xml:space="preserve"> z późn. zm.</w:t>
      </w:r>
      <w:r w:rsidRPr="00B1202A">
        <w:rPr>
          <w:rFonts w:cs="Tahoma"/>
          <w:color w:val="000000"/>
        </w:rPr>
        <w:t xml:space="preserve">). </w:t>
      </w:r>
      <w:r w:rsidR="005625C0" w:rsidRPr="00B1202A">
        <w:rPr>
          <w:rFonts w:cs="Tahoma"/>
          <w:color w:val="000000"/>
        </w:rPr>
        <w:t xml:space="preserve">Przywołana regulacja </w:t>
      </w:r>
      <w:r w:rsidR="00EB5F96" w:rsidRPr="00B1202A">
        <w:rPr>
          <w:rFonts w:cs="Tahoma"/>
          <w:color w:val="000000"/>
        </w:rPr>
        <w:t>jest efektem wdrożenia zmian proponowanych w „Krajowych ramach</w:t>
      </w:r>
      <w:r w:rsidR="00EB5F96">
        <w:rPr>
          <w:rFonts w:cs="Tahoma"/>
          <w:color w:val="000000"/>
        </w:rPr>
        <w:t xml:space="preserve"> polityki rozwoju infrastruktury paliw alternatywnych”, przyjętych przez Radę Ministrów w dniu 29 marca 2017</w:t>
      </w:r>
      <w:r w:rsidR="005625C0">
        <w:rPr>
          <w:rFonts w:cs="Tahoma"/>
          <w:color w:val="000000"/>
        </w:rPr>
        <w:t> </w:t>
      </w:r>
      <w:r w:rsidR="00EB5F96">
        <w:rPr>
          <w:rFonts w:cs="Tahoma"/>
          <w:color w:val="000000"/>
        </w:rPr>
        <w:t xml:space="preserve">r. Ustawa </w:t>
      </w:r>
      <w:r w:rsidR="00EB5F96" w:rsidRPr="00EB5F96">
        <w:rPr>
          <w:rFonts w:cs="Tahoma"/>
          <w:color w:val="000000"/>
        </w:rPr>
        <w:t>określ</w:t>
      </w:r>
      <w:r w:rsidR="00EB5F96">
        <w:rPr>
          <w:rFonts w:cs="Tahoma"/>
          <w:color w:val="000000"/>
        </w:rPr>
        <w:t>a</w:t>
      </w:r>
      <w:r w:rsidR="00EB5F96" w:rsidRPr="00EB5F96">
        <w:rPr>
          <w:rFonts w:cs="Tahoma"/>
          <w:color w:val="000000"/>
        </w:rPr>
        <w:t xml:space="preserve"> </w:t>
      </w:r>
      <w:r w:rsidR="00EB5F96" w:rsidRPr="00EB5F96">
        <w:rPr>
          <w:rFonts w:cs="Tahoma"/>
          <w:bCs/>
          <w:color w:val="000000"/>
        </w:rPr>
        <w:t>warunk</w:t>
      </w:r>
      <w:r w:rsidR="00EB5F96">
        <w:rPr>
          <w:rFonts w:cs="Tahoma"/>
          <w:bCs/>
          <w:color w:val="000000"/>
        </w:rPr>
        <w:t>i</w:t>
      </w:r>
      <w:r w:rsidR="00EB5F96" w:rsidRPr="00EB5F96">
        <w:rPr>
          <w:rFonts w:cs="Tahoma"/>
          <w:bCs/>
          <w:color w:val="000000"/>
        </w:rPr>
        <w:t xml:space="preserve"> rozwoju i zasad</w:t>
      </w:r>
      <w:r w:rsidR="00EB5F96">
        <w:rPr>
          <w:rFonts w:cs="Tahoma"/>
          <w:bCs/>
          <w:color w:val="000000"/>
        </w:rPr>
        <w:t>y rozmieszcza</w:t>
      </w:r>
      <w:r w:rsidR="00EB5F96" w:rsidRPr="00EB5F96">
        <w:rPr>
          <w:rFonts w:cs="Tahoma"/>
          <w:bCs/>
          <w:color w:val="000000"/>
        </w:rPr>
        <w:t>nia infrastruktury paliw alternatywnych w transporcie, zasad</w:t>
      </w:r>
      <w:r w:rsidR="00EB5F96">
        <w:rPr>
          <w:rFonts w:cs="Tahoma"/>
          <w:bCs/>
          <w:color w:val="000000"/>
        </w:rPr>
        <w:t>y</w:t>
      </w:r>
      <w:r w:rsidR="00EB5F96" w:rsidRPr="00EB5F96">
        <w:rPr>
          <w:rFonts w:cs="Tahoma"/>
          <w:bCs/>
          <w:color w:val="000000"/>
        </w:rPr>
        <w:t xml:space="preserve"> świadczenia usług w zakresie ładowania pojazdów elektrycznych oraz tankowania pojazdów napędzanych gazem ziemnym, </w:t>
      </w:r>
      <w:r w:rsidR="00D9103A">
        <w:rPr>
          <w:rFonts w:cs="Tahoma"/>
          <w:bCs/>
          <w:color w:val="000000"/>
        </w:rPr>
        <w:t xml:space="preserve">nakłada </w:t>
      </w:r>
      <w:r w:rsidR="00EB5F96" w:rsidRPr="00EB5F96">
        <w:rPr>
          <w:rFonts w:cs="Tahoma"/>
          <w:bCs/>
          <w:color w:val="000000"/>
        </w:rPr>
        <w:t>obowiązk</w:t>
      </w:r>
      <w:r w:rsidR="00EB5F96">
        <w:rPr>
          <w:rFonts w:cs="Tahoma"/>
          <w:bCs/>
          <w:color w:val="000000"/>
        </w:rPr>
        <w:t>i</w:t>
      </w:r>
      <w:r w:rsidR="00EB5F96" w:rsidRPr="00EB5F96">
        <w:rPr>
          <w:rFonts w:cs="Tahoma"/>
          <w:bCs/>
          <w:color w:val="000000"/>
        </w:rPr>
        <w:t xml:space="preserve"> informacyjn</w:t>
      </w:r>
      <w:r w:rsidR="00EB5F96">
        <w:rPr>
          <w:rFonts w:cs="Tahoma"/>
          <w:bCs/>
          <w:color w:val="000000"/>
        </w:rPr>
        <w:t>e</w:t>
      </w:r>
      <w:r w:rsidR="005625C0">
        <w:rPr>
          <w:rFonts w:cs="Tahoma"/>
          <w:bCs/>
          <w:color w:val="000000"/>
        </w:rPr>
        <w:t xml:space="preserve"> i</w:t>
      </w:r>
      <w:r w:rsidR="00EB5F96">
        <w:rPr>
          <w:rFonts w:cs="Tahoma"/>
          <w:bCs/>
          <w:color w:val="000000"/>
        </w:rPr>
        <w:t xml:space="preserve"> wprowadz</w:t>
      </w:r>
      <w:r w:rsidR="005625C0">
        <w:rPr>
          <w:rFonts w:cs="Tahoma"/>
          <w:bCs/>
          <w:color w:val="000000"/>
        </w:rPr>
        <w:t xml:space="preserve">a </w:t>
      </w:r>
      <w:r w:rsidR="00EB5F96">
        <w:rPr>
          <w:rFonts w:cs="Tahoma"/>
          <w:bCs/>
          <w:color w:val="000000"/>
        </w:rPr>
        <w:t>obowiązek</w:t>
      </w:r>
      <w:r w:rsidR="00EB5F96" w:rsidRPr="00EB5F96">
        <w:rPr>
          <w:rFonts w:cs="Tahoma"/>
          <w:bCs/>
          <w:color w:val="000000"/>
        </w:rPr>
        <w:t xml:space="preserve"> korzystania </w:t>
      </w:r>
      <w:r w:rsidR="00D9103A">
        <w:rPr>
          <w:rFonts w:cs="Tahoma"/>
          <w:bCs/>
          <w:color w:val="000000"/>
        </w:rPr>
        <w:t xml:space="preserve">z </w:t>
      </w:r>
      <w:r w:rsidR="00EB5F96" w:rsidRPr="00EB5F96">
        <w:rPr>
          <w:rFonts w:cs="Tahoma"/>
          <w:bCs/>
          <w:color w:val="000000"/>
        </w:rPr>
        <w:t xml:space="preserve">pojazdów </w:t>
      </w:r>
      <w:r w:rsidR="00EB5F96">
        <w:rPr>
          <w:rFonts w:cs="Tahoma"/>
          <w:bCs/>
          <w:color w:val="000000"/>
        </w:rPr>
        <w:t>zero</w:t>
      </w:r>
      <w:r w:rsidR="00EB5F96" w:rsidRPr="00EB5F96">
        <w:rPr>
          <w:rFonts w:cs="Tahoma"/>
          <w:bCs/>
          <w:color w:val="000000"/>
        </w:rPr>
        <w:t xml:space="preserve">emisyjnych przez przedsiębiorstwa realizujące usługi publiczne </w:t>
      </w:r>
      <w:r w:rsidR="00EB5F96">
        <w:rPr>
          <w:rFonts w:cs="Tahoma"/>
          <w:bCs/>
          <w:color w:val="000000"/>
        </w:rPr>
        <w:t>oraz</w:t>
      </w:r>
      <w:r w:rsidR="00EB5F96" w:rsidRPr="00EB5F96">
        <w:rPr>
          <w:rFonts w:cs="Tahoma"/>
          <w:bCs/>
          <w:color w:val="000000"/>
        </w:rPr>
        <w:t xml:space="preserve"> stw</w:t>
      </w:r>
      <w:r w:rsidR="00EB5F96">
        <w:rPr>
          <w:rFonts w:cs="Tahoma"/>
          <w:bCs/>
          <w:color w:val="000000"/>
        </w:rPr>
        <w:t>arza</w:t>
      </w:r>
      <w:r w:rsidR="00EB5F96" w:rsidRPr="00EB5F96">
        <w:rPr>
          <w:rFonts w:cs="Tahoma"/>
          <w:bCs/>
          <w:color w:val="000000"/>
        </w:rPr>
        <w:t xml:space="preserve"> zasad</w:t>
      </w:r>
      <w:r w:rsidR="00EB5F96">
        <w:rPr>
          <w:rFonts w:cs="Tahoma"/>
          <w:bCs/>
          <w:color w:val="000000"/>
        </w:rPr>
        <w:t>y</w:t>
      </w:r>
      <w:r w:rsidR="00EB5F96" w:rsidRPr="00EB5F96">
        <w:rPr>
          <w:rFonts w:cs="Tahoma"/>
          <w:bCs/>
          <w:color w:val="000000"/>
        </w:rPr>
        <w:t xml:space="preserve"> funkcjonowania stref czystego transportu</w:t>
      </w:r>
      <w:r w:rsidR="00EB5F96">
        <w:rPr>
          <w:rFonts w:cs="Tahoma"/>
          <w:bCs/>
          <w:color w:val="000000"/>
        </w:rPr>
        <w:t>.</w:t>
      </w:r>
    </w:p>
    <w:p w14:paraId="21289D6B" w14:textId="4FA6A1B0" w:rsidR="00EB3AB0" w:rsidRDefault="00EB5F96" w:rsidP="00AF221F">
      <w:pPr>
        <w:keepNext/>
        <w:rPr>
          <w:rFonts w:cs="Tahoma"/>
          <w:bCs/>
          <w:color w:val="000000"/>
        </w:rPr>
      </w:pPr>
      <w:r>
        <w:rPr>
          <w:rFonts w:cs="Tahoma"/>
          <w:bCs/>
          <w:color w:val="000000"/>
        </w:rPr>
        <w:lastRenderedPageBreak/>
        <w:t xml:space="preserve">Jednym z </w:t>
      </w:r>
      <w:r w:rsidR="00EB3AB0">
        <w:rPr>
          <w:rFonts w:cs="Tahoma"/>
          <w:bCs/>
          <w:color w:val="000000"/>
        </w:rPr>
        <w:t xml:space="preserve">przewidzianych ustawą obowiązków dotyczących organizatorów i operatorów publicznego transportu zbiorowego, jest wymóg zlecenia </w:t>
      </w:r>
      <w:r w:rsidRPr="00EB5F96">
        <w:rPr>
          <w:rFonts w:cs="Tahoma"/>
          <w:bCs/>
          <w:color w:val="000000"/>
        </w:rPr>
        <w:t>ś</w:t>
      </w:r>
      <w:r>
        <w:rPr>
          <w:rFonts w:cs="Tahoma"/>
          <w:bCs/>
          <w:color w:val="000000"/>
        </w:rPr>
        <w:t xml:space="preserve">wiadczenia usług </w:t>
      </w:r>
      <w:r w:rsidRPr="00EB5F96">
        <w:rPr>
          <w:rFonts w:cs="Tahoma"/>
          <w:bCs/>
          <w:color w:val="000000"/>
        </w:rPr>
        <w:t>komunikacji miejskiej</w:t>
      </w:r>
      <w:r>
        <w:rPr>
          <w:rFonts w:cs="Tahoma"/>
          <w:bCs/>
          <w:color w:val="000000"/>
        </w:rPr>
        <w:t xml:space="preserve"> wyłącznie podmiotom, u których udział autobusów zeroemisyjnych </w:t>
      </w:r>
      <w:r w:rsidRPr="00EB5F96">
        <w:rPr>
          <w:rFonts w:cs="Tahoma"/>
          <w:bCs/>
          <w:color w:val="000000"/>
        </w:rPr>
        <w:t>we flocie użytkowanych pojazdów</w:t>
      </w:r>
      <w:r>
        <w:rPr>
          <w:rFonts w:cs="Tahoma"/>
          <w:bCs/>
          <w:color w:val="000000"/>
        </w:rPr>
        <w:t xml:space="preserve"> w </w:t>
      </w:r>
      <w:r w:rsidR="00EB3AB0">
        <w:rPr>
          <w:rFonts w:cs="Tahoma"/>
          <w:bCs/>
          <w:color w:val="000000"/>
        </w:rPr>
        <w:t>tym tra</w:t>
      </w:r>
      <w:r>
        <w:rPr>
          <w:rFonts w:cs="Tahoma"/>
          <w:bCs/>
          <w:color w:val="000000"/>
        </w:rPr>
        <w:t>nsporcie wyn</w:t>
      </w:r>
      <w:r w:rsidR="00EB3AB0">
        <w:rPr>
          <w:rFonts w:cs="Tahoma"/>
          <w:bCs/>
          <w:color w:val="000000"/>
        </w:rPr>
        <w:t>iesie co najmniej odpowiednio:</w:t>
      </w:r>
    </w:p>
    <w:p w14:paraId="5C0F10F9" w14:textId="1EC2DBED" w:rsidR="00EB3AB0" w:rsidRDefault="00A23FF5" w:rsidP="00EB3AB0">
      <w:pPr>
        <w:pStyle w:val="Akapitzlist"/>
        <w:numPr>
          <w:ilvl w:val="0"/>
          <w:numId w:val="4"/>
        </w:numPr>
        <w:spacing w:after="0" w:line="360" w:lineRule="auto"/>
        <w:ind w:left="357" w:hanging="357"/>
        <w:jc w:val="both"/>
        <w:rPr>
          <w:rFonts w:ascii="Tahoma" w:hAnsi="Tahoma" w:cs="Tahoma"/>
          <w:color w:val="000000"/>
        </w:rPr>
      </w:pPr>
      <w:r w:rsidRPr="00EB3AB0">
        <w:rPr>
          <w:rFonts w:ascii="Tahoma" w:hAnsi="Tahoma" w:cs="Tahoma"/>
          <w:color w:val="000000"/>
        </w:rPr>
        <w:t xml:space="preserve">5% </w:t>
      </w:r>
      <w:r w:rsidR="00EB3AB0">
        <w:rPr>
          <w:rFonts w:ascii="Tahoma" w:hAnsi="Tahoma" w:cs="Tahoma"/>
          <w:color w:val="000000"/>
        </w:rPr>
        <w:t xml:space="preserve">– </w:t>
      </w:r>
      <w:r w:rsidRPr="00EB3AB0">
        <w:rPr>
          <w:rFonts w:ascii="Tahoma" w:hAnsi="Tahoma" w:cs="Tahoma"/>
          <w:color w:val="000000"/>
        </w:rPr>
        <w:t>od dnia 1 stycznia 2021 r.</w:t>
      </w:r>
      <w:r w:rsidR="00EB3AB0">
        <w:rPr>
          <w:rFonts w:ascii="Tahoma" w:hAnsi="Tahoma" w:cs="Tahoma"/>
          <w:color w:val="000000"/>
        </w:rPr>
        <w:t>;</w:t>
      </w:r>
    </w:p>
    <w:p w14:paraId="290D800B" w14:textId="4571E70E" w:rsidR="00EB3AB0" w:rsidRDefault="00A23FF5" w:rsidP="00EB3AB0">
      <w:pPr>
        <w:pStyle w:val="Akapitzlist"/>
        <w:numPr>
          <w:ilvl w:val="0"/>
          <w:numId w:val="4"/>
        </w:numPr>
        <w:spacing w:after="0" w:line="360" w:lineRule="auto"/>
        <w:ind w:left="357" w:hanging="357"/>
        <w:jc w:val="both"/>
        <w:rPr>
          <w:rFonts w:ascii="Tahoma" w:hAnsi="Tahoma" w:cs="Tahoma"/>
          <w:color w:val="000000"/>
        </w:rPr>
      </w:pPr>
      <w:r w:rsidRPr="00EB3AB0">
        <w:rPr>
          <w:rFonts w:ascii="Tahoma" w:hAnsi="Tahoma" w:cs="Tahoma"/>
          <w:color w:val="000000"/>
        </w:rPr>
        <w:t xml:space="preserve">10% </w:t>
      </w:r>
      <w:r w:rsidR="00EB3AB0">
        <w:rPr>
          <w:rFonts w:ascii="Tahoma" w:hAnsi="Tahoma" w:cs="Tahoma"/>
          <w:color w:val="000000"/>
        </w:rPr>
        <w:t xml:space="preserve">– </w:t>
      </w:r>
      <w:r w:rsidRPr="00EB3AB0">
        <w:rPr>
          <w:rFonts w:ascii="Tahoma" w:hAnsi="Tahoma" w:cs="Tahoma"/>
          <w:color w:val="000000"/>
        </w:rPr>
        <w:t>od dnia 1 stycznia 2023 r.</w:t>
      </w:r>
      <w:r w:rsidR="00EB3AB0">
        <w:rPr>
          <w:rFonts w:ascii="Tahoma" w:hAnsi="Tahoma" w:cs="Tahoma"/>
          <w:color w:val="000000"/>
        </w:rPr>
        <w:t>;</w:t>
      </w:r>
    </w:p>
    <w:p w14:paraId="779499EE" w14:textId="347BDE8D" w:rsidR="00EB3AB0" w:rsidRDefault="00A23FF5" w:rsidP="00EB3AB0">
      <w:pPr>
        <w:pStyle w:val="Akapitzlist"/>
        <w:numPr>
          <w:ilvl w:val="0"/>
          <w:numId w:val="4"/>
        </w:numPr>
        <w:spacing w:after="0" w:line="360" w:lineRule="auto"/>
        <w:ind w:left="357" w:hanging="357"/>
        <w:jc w:val="both"/>
        <w:rPr>
          <w:rFonts w:ascii="Tahoma" w:hAnsi="Tahoma" w:cs="Tahoma"/>
          <w:color w:val="000000"/>
        </w:rPr>
      </w:pPr>
      <w:r w:rsidRPr="00EB3AB0">
        <w:rPr>
          <w:rFonts w:ascii="Tahoma" w:hAnsi="Tahoma" w:cs="Tahoma"/>
          <w:color w:val="000000"/>
        </w:rPr>
        <w:t xml:space="preserve">20% </w:t>
      </w:r>
      <w:r w:rsidR="00EB3AB0">
        <w:rPr>
          <w:rFonts w:ascii="Tahoma" w:hAnsi="Tahoma" w:cs="Tahoma"/>
          <w:color w:val="000000"/>
        </w:rPr>
        <w:t xml:space="preserve">– </w:t>
      </w:r>
      <w:r w:rsidRPr="00EB3AB0">
        <w:rPr>
          <w:rFonts w:ascii="Tahoma" w:hAnsi="Tahoma" w:cs="Tahoma"/>
          <w:color w:val="000000"/>
        </w:rPr>
        <w:t>od dnia 1 stycznia 2025 r</w:t>
      </w:r>
      <w:r w:rsidR="00EB3AB0">
        <w:rPr>
          <w:rFonts w:ascii="Tahoma" w:hAnsi="Tahoma" w:cs="Tahoma"/>
          <w:color w:val="000000"/>
        </w:rPr>
        <w:t>.;</w:t>
      </w:r>
    </w:p>
    <w:p w14:paraId="3F2FCAE3" w14:textId="57D8CBBE" w:rsidR="00EB5F96" w:rsidRPr="00EB3AB0" w:rsidRDefault="00A23FF5" w:rsidP="00EB3AB0">
      <w:pPr>
        <w:pStyle w:val="Akapitzlist"/>
        <w:numPr>
          <w:ilvl w:val="0"/>
          <w:numId w:val="4"/>
        </w:numPr>
        <w:spacing w:after="0" w:line="360" w:lineRule="auto"/>
        <w:ind w:left="357" w:hanging="357"/>
        <w:jc w:val="both"/>
        <w:rPr>
          <w:rFonts w:ascii="Tahoma" w:hAnsi="Tahoma" w:cs="Tahoma"/>
          <w:color w:val="000000"/>
        </w:rPr>
      </w:pPr>
      <w:r w:rsidRPr="00EB3AB0">
        <w:rPr>
          <w:rFonts w:ascii="Tahoma" w:hAnsi="Tahoma" w:cs="Tahoma"/>
          <w:color w:val="000000"/>
        </w:rPr>
        <w:t xml:space="preserve">30% </w:t>
      </w:r>
      <w:r w:rsidR="00EB3AB0">
        <w:rPr>
          <w:rFonts w:ascii="Tahoma" w:hAnsi="Tahoma" w:cs="Tahoma"/>
          <w:color w:val="000000"/>
        </w:rPr>
        <w:t xml:space="preserve">– </w:t>
      </w:r>
      <w:r w:rsidRPr="00EB3AB0">
        <w:rPr>
          <w:rFonts w:ascii="Tahoma" w:hAnsi="Tahoma" w:cs="Tahoma"/>
          <w:color w:val="000000"/>
        </w:rPr>
        <w:t>od dnia 1 stycznia 2028 r.</w:t>
      </w:r>
    </w:p>
    <w:p w14:paraId="28158A6F" w14:textId="76EAA36B" w:rsidR="004074CE" w:rsidRDefault="004074CE" w:rsidP="00141546">
      <w:pPr>
        <w:rPr>
          <w:rFonts w:cs="Tahoma"/>
          <w:color w:val="000000"/>
        </w:rPr>
      </w:pPr>
      <w:r>
        <w:rPr>
          <w:rFonts w:cs="Tahoma"/>
          <w:color w:val="000000"/>
        </w:rPr>
        <w:t xml:space="preserve">Ustawa </w:t>
      </w:r>
      <w:r w:rsidR="00EB5F96" w:rsidRPr="00EB5F96">
        <w:rPr>
          <w:rFonts w:cs="Tahoma"/>
          <w:color w:val="000000"/>
        </w:rPr>
        <w:t>o elektromobilności i paliwach alternatywnych</w:t>
      </w:r>
      <w:r>
        <w:rPr>
          <w:rFonts w:cs="Tahoma"/>
          <w:color w:val="000000"/>
        </w:rPr>
        <w:t xml:space="preserve"> </w:t>
      </w:r>
      <w:r w:rsidRPr="004074CE">
        <w:rPr>
          <w:rFonts w:cs="Tahoma"/>
          <w:color w:val="000000"/>
        </w:rPr>
        <w:t xml:space="preserve">transponuje do polskiego </w:t>
      </w:r>
      <w:r>
        <w:rPr>
          <w:rFonts w:cs="Tahoma"/>
          <w:color w:val="000000"/>
        </w:rPr>
        <w:t>systemu</w:t>
      </w:r>
      <w:r w:rsidRPr="004074CE">
        <w:rPr>
          <w:rFonts w:cs="Tahoma"/>
          <w:color w:val="000000"/>
        </w:rPr>
        <w:t xml:space="preserve"> prawnego dyrektywę Parlamentu Europejskiego i Rady 2014/94/UE z dnia 22 października 2014 r. w sprawie rozwoju infrastruktury paliw alternatywnych (</w:t>
      </w:r>
      <w:r>
        <w:rPr>
          <w:rFonts w:cs="Tahoma"/>
          <w:color w:val="000000"/>
        </w:rPr>
        <w:t>Dz. Urz. UE z dn. 28 października 2014 r. poz. L 307/1</w:t>
      </w:r>
      <w:r w:rsidRPr="004074CE">
        <w:rPr>
          <w:rFonts w:cs="Tahoma"/>
          <w:color w:val="000000"/>
        </w:rPr>
        <w:t>).</w:t>
      </w:r>
    </w:p>
    <w:p w14:paraId="10C80B34" w14:textId="77777777" w:rsidR="00C15501" w:rsidRPr="005C4BFC" w:rsidRDefault="00C15501" w:rsidP="0009280A">
      <w:pPr>
        <w:pStyle w:val="Nagwek2"/>
        <w:tabs>
          <w:tab w:val="left" w:pos="539"/>
        </w:tabs>
        <w:spacing w:before="120"/>
        <w:ind w:left="567"/>
        <w:jc w:val="center"/>
        <w:rPr>
          <w:color w:val="000000"/>
        </w:rPr>
      </w:pPr>
      <w:bookmarkStart w:id="8" w:name="_Toc524602363"/>
      <w:r>
        <w:rPr>
          <w:color w:val="000000"/>
        </w:rPr>
        <w:t>Cel opracowania</w:t>
      </w:r>
      <w:bookmarkEnd w:id="8"/>
    </w:p>
    <w:p w14:paraId="42EAAA29" w14:textId="31D690BE" w:rsidR="0009280A" w:rsidRDefault="0009280A" w:rsidP="0009280A">
      <w:pPr>
        <w:rPr>
          <w:rFonts w:cs="Tahoma"/>
          <w:color w:val="000000"/>
        </w:rPr>
      </w:pPr>
      <w:r>
        <w:rPr>
          <w:rFonts w:cs="Tahoma"/>
          <w:color w:val="000000"/>
        </w:rPr>
        <w:t>Gmina Miasta</w:t>
      </w:r>
      <w:r w:rsidR="004074CE">
        <w:rPr>
          <w:rFonts w:cs="Tahoma"/>
          <w:color w:val="000000"/>
        </w:rPr>
        <w:t xml:space="preserve"> </w:t>
      </w:r>
      <w:r w:rsidR="00C51D59">
        <w:rPr>
          <w:rFonts w:cs="Tahoma"/>
          <w:color w:val="000000"/>
        </w:rPr>
        <w:t>Rzeszów</w:t>
      </w:r>
      <w:r w:rsidR="004074CE">
        <w:rPr>
          <w:rFonts w:cs="Tahoma"/>
          <w:color w:val="000000"/>
        </w:rPr>
        <w:t xml:space="preserve"> jest jednostką samorządu terytorialnego, której liczba mieszkańców </w:t>
      </w:r>
      <w:r w:rsidR="000B0FC9">
        <w:rPr>
          <w:rFonts w:cs="Tahoma"/>
          <w:color w:val="000000"/>
        </w:rPr>
        <w:t xml:space="preserve">– </w:t>
      </w:r>
      <w:r w:rsidR="00701CC8">
        <w:rPr>
          <w:rFonts w:cs="Tahoma"/>
          <w:color w:val="000000"/>
        </w:rPr>
        <w:t xml:space="preserve">według danych GUS </w:t>
      </w:r>
      <w:r w:rsidR="000B0FC9">
        <w:rPr>
          <w:rFonts w:cs="Tahoma"/>
          <w:color w:val="000000"/>
        </w:rPr>
        <w:t xml:space="preserve">– </w:t>
      </w:r>
      <w:r>
        <w:rPr>
          <w:rFonts w:cs="Tahoma"/>
          <w:color w:val="000000"/>
        </w:rPr>
        <w:t>w latach 2012</w:t>
      </w:r>
      <w:r w:rsidR="00701CC8">
        <w:rPr>
          <w:rFonts w:cs="Tahoma"/>
          <w:color w:val="000000"/>
        </w:rPr>
        <w:t>-201</w:t>
      </w:r>
      <w:r>
        <w:rPr>
          <w:rFonts w:cs="Tahoma"/>
          <w:color w:val="000000"/>
        </w:rPr>
        <w:t>7</w:t>
      </w:r>
      <w:r w:rsidR="00701CC8">
        <w:rPr>
          <w:rFonts w:cs="Tahoma"/>
          <w:color w:val="000000"/>
        </w:rPr>
        <w:t xml:space="preserve"> </w:t>
      </w:r>
      <w:r w:rsidR="004074CE">
        <w:rPr>
          <w:rFonts w:cs="Tahoma"/>
          <w:color w:val="000000"/>
        </w:rPr>
        <w:t xml:space="preserve">wynosiła </w:t>
      </w:r>
      <w:r>
        <w:rPr>
          <w:rFonts w:cs="Tahoma"/>
          <w:color w:val="000000"/>
        </w:rPr>
        <w:t>ponad 18</w:t>
      </w:r>
      <w:r w:rsidR="00701CC8">
        <w:rPr>
          <w:rFonts w:cs="Tahoma"/>
          <w:color w:val="000000"/>
        </w:rPr>
        <w:t>0 tys. osób</w:t>
      </w:r>
      <w:r w:rsidR="003F0F9A">
        <w:rPr>
          <w:rFonts w:cs="Tahoma"/>
          <w:color w:val="000000"/>
        </w:rPr>
        <w:t xml:space="preserve"> –</w:t>
      </w:r>
      <w:r w:rsidR="00701CC8">
        <w:rPr>
          <w:rFonts w:cs="Tahoma"/>
          <w:color w:val="000000"/>
        </w:rPr>
        <w:t xml:space="preserve"> </w:t>
      </w:r>
      <w:r w:rsidR="004074CE">
        <w:rPr>
          <w:rFonts w:cs="Tahoma"/>
          <w:color w:val="000000"/>
        </w:rPr>
        <w:t>przekracza</w:t>
      </w:r>
      <w:r w:rsidR="00701CC8">
        <w:rPr>
          <w:rFonts w:cs="Tahoma"/>
          <w:color w:val="000000"/>
        </w:rPr>
        <w:t>ła</w:t>
      </w:r>
      <w:r w:rsidR="003F0F9A">
        <w:rPr>
          <w:rFonts w:cs="Tahoma"/>
          <w:color w:val="000000"/>
        </w:rPr>
        <w:t xml:space="preserve"> zatem</w:t>
      </w:r>
      <w:r w:rsidR="00701CC8">
        <w:rPr>
          <w:rFonts w:cs="Tahoma"/>
          <w:color w:val="000000"/>
        </w:rPr>
        <w:t xml:space="preserve"> </w:t>
      </w:r>
      <w:r w:rsidR="000B0FC9">
        <w:rPr>
          <w:rFonts w:cs="Tahoma"/>
          <w:color w:val="000000"/>
        </w:rPr>
        <w:t>l</w:t>
      </w:r>
      <w:r w:rsidR="004074CE">
        <w:rPr>
          <w:rFonts w:cs="Tahoma"/>
          <w:color w:val="000000"/>
        </w:rPr>
        <w:t>imit</w:t>
      </w:r>
      <w:r w:rsidR="00701CC8">
        <w:rPr>
          <w:rFonts w:cs="Tahoma"/>
          <w:color w:val="000000"/>
        </w:rPr>
        <w:t>,</w:t>
      </w:r>
      <w:r w:rsidR="00D9103A">
        <w:rPr>
          <w:rFonts w:cs="Tahoma"/>
          <w:color w:val="000000"/>
        </w:rPr>
        <w:t xml:space="preserve"> o </w:t>
      </w:r>
      <w:r w:rsidR="004074CE">
        <w:rPr>
          <w:rFonts w:cs="Tahoma"/>
          <w:color w:val="000000"/>
        </w:rPr>
        <w:t>którym mowa w art. 36 ust. 1 ustawy o elektromobil</w:t>
      </w:r>
      <w:r>
        <w:rPr>
          <w:rFonts w:cs="Tahoma"/>
          <w:color w:val="000000"/>
        </w:rPr>
        <w:t xml:space="preserve">ności i paliwach alternatywnych. </w:t>
      </w:r>
      <w:r w:rsidR="00BD1F26">
        <w:rPr>
          <w:rFonts w:cs="Tahoma"/>
          <w:color w:val="000000"/>
        </w:rPr>
        <w:t>Miasto</w:t>
      </w:r>
      <w:r>
        <w:rPr>
          <w:rFonts w:cs="Tahoma"/>
          <w:color w:val="000000"/>
        </w:rPr>
        <w:t xml:space="preserve"> Rzeszów </w:t>
      </w:r>
      <w:r w:rsidR="003F0F9A">
        <w:rPr>
          <w:rFonts w:cs="Tahoma"/>
          <w:color w:val="000000"/>
        </w:rPr>
        <w:t xml:space="preserve">zostało </w:t>
      </w:r>
      <w:r>
        <w:rPr>
          <w:rFonts w:cs="Tahoma"/>
          <w:color w:val="000000"/>
        </w:rPr>
        <w:t xml:space="preserve">więc </w:t>
      </w:r>
      <w:r w:rsidR="00701CC8">
        <w:rPr>
          <w:rFonts w:cs="Tahoma"/>
          <w:color w:val="000000"/>
        </w:rPr>
        <w:t xml:space="preserve">prawnie </w:t>
      </w:r>
      <w:r w:rsidR="00BD1F26">
        <w:rPr>
          <w:rFonts w:cs="Tahoma"/>
          <w:color w:val="000000"/>
        </w:rPr>
        <w:t>zobowiązane</w:t>
      </w:r>
      <w:r w:rsidR="004074CE">
        <w:rPr>
          <w:rFonts w:cs="Tahoma"/>
          <w:color w:val="000000"/>
        </w:rPr>
        <w:t>, na</w:t>
      </w:r>
      <w:r w:rsidR="000B0FC9">
        <w:rPr>
          <w:rFonts w:cs="Tahoma"/>
          <w:color w:val="000000"/>
        </w:rPr>
        <w:t> </w:t>
      </w:r>
      <w:r w:rsidR="004074CE">
        <w:rPr>
          <w:rFonts w:cs="Tahoma"/>
          <w:color w:val="000000"/>
        </w:rPr>
        <w:t xml:space="preserve">podstawie art. 37 ww. ustawy, </w:t>
      </w:r>
      <w:r w:rsidR="000B0FC9">
        <w:rPr>
          <w:rFonts w:cs="Tahoma"/>
          <w:color w:val="000000"/>
        </w:rPr>
        <w:t xml:space="preserve">do sporządzania </w:t>
      </w:r>
      <w:r w:rsidR="004074CE">
        <w:rPr>
          <w:rFonts w:cs="Tahoma"/>
          <w:color w:val="000000"/>
        </w:rPr>
        <w:t xml:space="preserve">co 36 miesięcy analizy kosztów i korzyści </w:t>
      </w:r>
      <w:r w:rsidR="004074CE" w:rsidRPr="009A7905">
        <w:rPr>
          <w:rFonts w:cs="Tahoma"/>
          <w:color w:val="000000"/>
        </w:rPr>
        <w:t>związanych z wykorzystaniem, przy świadczeniu usług komunikacji miejskiej, autobusów zeroemisyjnych oraz</w:t>
      </w:r>
      <w:r w:rsidR="004074CE">
        <w:rPr>
          <w:rFonts w:cs="Tahoma"/>
          <w:color w:val="000000"/>
        </w:rPr>
        <w:t xml:space="preserve"> </w:t>
      </w:r>
      <w:r w:rsidR="004074CE" w:rsidRPr="009A7905">
        <w:rPr>
          <w:rFonts w:cs="Tahoma"/>
          <w:color w:val="000000"/>
        </w:rPr>
        <w:t>innych środków transportu, w których do napędu wykorzystywane są wyłącznie silniki, których cykl pracy nie powoduje</w:t>
      </w:r>
      <w:r w:rsidR="004074CE">
        <w:rPr>
          <w:rFonts w:cs="Tahoma"/>
          <w:color w:val="000000"/>
        </w:rPr>
        <w:t xml:space="preserve"> </w:t>
      </w:r>
      <w:r w:rsidR="004074CE" w:rsidRPr="009A7905">
        <w:rPr>
          <w:rFonts w:cs="Tahoma"/>
          <w:color w:val="000000"/>
        </w:rPr>
        <w:t>emisji gazów cieplarnianych lub innych substancji objętych systemem zarządzania emisjami gazów cieplarnianych,</w:t>
      </w:r>
      <w:r w:rsidR="004074CE">
        <w:rPr>
          <w:rFonts w:cs="Tahoma"/>
          <w:color w:val="000000"/>
        </w:rPr>
        <w:t xml:space="preserve"> </w:t>
      </w:r>
      <w:r w:rsidR="004074CE" w:rsidRPr="009A7905">
        <w:rPr>
          <w:rFonts w:cs="Tahoma"/>
          <w:color w:val="000000"/>
        </w:rPr>
        <w:t>o którym mowa w us</w:t>
      </w:r>
      <w:r w:rsidR="00D9103A">
        <w:rPr>
          <w:rFonts w:cs="Tahoma"/>
          <w:color w:val="000000"/>
        </w:rPr>
        <w:t>tawie z dnia 17 lipca 2009 r. o </w:t>
      </w:r>
      <w:r w:rsidR="004074CE" w:rsidRPr="009A7905">
        <w:rPr>
          <w:rFonts w:cs="Tahoma"/>
          <w:color w:val="000000"/>
        </w:rPr>
        <w:t>systemie zarządzania emisjami gazów cieplarnianych i innych substancji</w:t>
      </w:r>
      <w:r w:rsidR="00701CC8">
        <w:rPr>
          <w:rFonts w:cs="Tahoma"/>
          <w:color w:val="000000"/>
        </w:rPr>
        <w:t xml:space="preserve"> (D</w:t>
      </w:r>
      <w:r w:rsidR="004074CE">
        <w:rPr>
          <w:rFonts w:cs="Tahoma"/>
          <w:color w:val="000000"/>
        </w:rPr>
        <w:t>z.</w:t>
      </w:r>
      <w:r w:rsidR="000B0FC9">
        <w:rPr>
          <w:rFonts w:cs="Tahoma"/>
          <w:color w:val="000000"/>
        </w:rPr>
        <w:t> </w:t>
      </w:r>
      <w:r w:rsidR="004074CE">
        <w:rPr>
          <w:rFonts w:cs="Tahoma"/>
          <w:color w:val="000000"/>
        </w:rPr>
        <w:t>U. z 2017 r. poz. 286 z</w:t>
      </w:r>
      <w:r w:rsidR="003F0F9A">
        <w:rPr>
          <w:rFonts w:cs="Tahoma"/>
          <w:color w:val="000000"/>
        </w:rPr>
        <w:t> </w:t>
      </w:r>
      <w:r w:rsidR="004074CE">
        <w:rPr>
          <w:rFonts w:cs="Tahoma"/>
          <w:color w:val="000000"/>
        </w:rPr>
        <w:t>późn. zm.)</w:t>
      </w:r>
      <w:r w:rsidR="004074CE" w:rsidRPr="009A7905">
        <w:rPr>
          <w:rFonts w:cs="Tahoma"/>
          <w:color w:val="000000"/>
        </w:rPr>
        <w:t>.</w:t>
      </w:r>
    </w:p>
    <w:p w14:paraId="7E2FC6F0" w14:textId="0E421390" w:rsidR="004074CE" w:rsidRDefault="003F0F9A" w:rsidP="0009280A">
      <w:pPr>
        <w:rPr>
          <w:rFonts w:cs="Tahoma"/>
          <w:color w:val="000000"/>
        </w:rPr>
      </w:pPr>
      <w:r>
        <w:rPr>
          <w:rFonts w:cs="Tahoma"/>
          <w:color w:val="000000"/>
        </w:rPr>
        <w:t>Pierwszą analizę kosztów i korzyści, o której mowa w ustawie o elektromobilności</w:t>
      </w:r>
      <w:r w:rsidRPr="00470E21">
        <w:rPr>
          <w:rFonts w:cs="Tahoma"/>
          <w:color w:val="000000"/>
        </w:rPr>
        <w:t xml:space="preserve"> i paliwach alternatywnych</w:t>
      </w:r>
      <w:r>
        <w:rPr>
          <w:rFonts w:cs="Tahoma"/>
          <w:color w:val="000000"/>
        </w:rPr>
        <w:t xml:space="preserve">, należy sporządzić do dnia 31 grudnia 2018 r. </w:t>
      </w:r>
      <w:r w:rsidR="005E1907">
        <w:rPr>
          <w:rFonts w:cs="Tahoma"/>
          <w:color w:val="000000"/>
        </w:rPr>
        <w:t>Przedmiotowa analiza stanowi treść niniejszego opracowania.</w:t>
      </w:r>
    </w:p>
    <w:p w14:paraId="62A02551" w14:textId="73AFEC16" w:rsidR="0089629B" w:rsidRPr="005C4BFC" w:rsidRDefault="0089629B" w:rsidP="0009280A">
      <w:pPr>
        <w:rPr>
          <w:rFonts w:cs="Tahoma"/>
          <w:color w:val="000000"/>
        </w:rPr>
      </w:pPr>
      <w:r w:rsidRPr="005C4BFC">
        <w:rPr>
          <w:rFonts w:cs="Tahoma"/>
          <w:color w:val="000000"/>
        </w:rPr>
        <w:t xml:space="preserve">W ramach </w:t>
      </w:r>
      <w:r w:rsidR="005E1907">
        <w:rPr>
          <w:rFonts w:cs="Tahoma"/>
          <w:color w:val="000000"/>
        </w:rPr>
        <w:t xml:space="preserve">dokumentu </w:t>
      </w:r>
      <w:r w:rsidR="008705A3">
        <w:rPr>
          <w:rFonts w:cs="Tahoma"/>
          <w:color w:val="000000"/>
        </w:rPr>
        <w:t>przedstawiono</w:t>
      </w:r>
      <w:r w:rsidRPr="005C4BFC">
        <w:rPr>
          <w:rFonts w:cs="Tahoma"/>
          <w:color w:val="000000"/>
        </w:rPr>
        <w:t>:</w:t>
      </w:r>
    </w:p>
    <w:p w14:paraId="23AB3786" w14:textId="0117DEF9" w:rsidR="00CA01C4" w:rsidRPr="00CA01C4" w:rsidRDefault="00DA4051" w:rsidP="0009280A">
      <w:pPr>
        <w:pStyle w:val="Akapitzlist"/>
        <w:numPr>
          <w:ilvl w:val="0"/>
          <w:numId w:val="4"/>
        </w:numPr>
        <w:spacing w:after="0" w:line="360" w:lineRule="auto"/>
        <w:ind w:left="357" w:hanging="357"/>
        <w:jc w:val="both"/>
        <w:rPr>
          <w:rFonts w:ascii="Tahoma" w:hAnsi="Tahoma" w:cs="Tahoma"/>
          <w:color w:val="000000"/>
        </w:rPr>
      </w:pPr>
      <w:r>
        <w:rPr>
          <w:rFonts w:ascii="Tahoma" w:hAnsi="Tahoma" w:cs="Tahoma"/>
          <w:color w:val="000000"/>
        </w:rPr>
        <w:t>aktualn</w:t>
      </w:r>
      <w:r w:rsidR="005E1907">
        <w:rPr>
          <w:rFonts w:ascii="Tahoma" w:hAnsi="Tahoma" w:cs="Tahoma"/>
          <w:color w:val="000000"/>
        </w:rPr>
        <w:t xml:space="preserve">ą sytuację eksploatacyjną </w:t>
      </w:r>
      <w:r w:rsidR="0009280A">
        <w:rPr>
          <w:rFonts w:ascii="Tahoma" w:hAnsi="Tahoma" w:cs="Tahoma"/>
          <w:color w:val="000000"/>
        </w:rPr>
        <w:t>rzeszowskiej</w:t>
      </w:r>
      <w:r>
        <w:rPr>
          <w:rFonts w:ascii="Tahoma" w:hAnsi="Tahoma" w:cs="Tahoma"/>
          <w:color w:val="000000"/>
        </w:rPr>
        <w:t xml:space="preserve"> komunikacji miejskiej, w tym stan jej taboru</w:t>
      </w:r>
      <w:r w:rsidR="00CA01C4">
        <w:rPr>
          <w:rFonts w:ascii="Tahoma" w:hAnsi="Tahoma" w:cs="Tahoma"/>
          <w:color w:val="000000"/>
        </w:rPr>
        <w:t>;</w:t>
      </w:r>
    </w:p>
    <w:p w14:paraId="20159A62" w14:textId="0BD1AA9C" w:rsidR="00DA4051" w:rsidRDefault="00DA4051" w:rsidP="00835A76">
      <w:pPr>
        <w:pStyle w:val="Akapitzlist"/>
        <w:numPr>
          <w:ilvl w:val="0"/>
          <w:numId w:val="4"/>
        </w:numPr>
        <w:spacing w:after="0" w:line="360" w:lineRule="auto"/>
        <w:ind w:left="357" w:hanging="357"/>
        <w:jc w:val="both"/>
        <w:rPr>
          <w:rFonts w:ascii="Tahoma" w:hAnsi="Tahoma" w:cs="Tahoma"/>
          <w:color w:val="000000"/>
        </w:rPr>
      </w:pPr>
      <w:r>
        <w:rPr>
          <w:rFonts w:ascii="Tahoma" w:hAnsi="Tahoma" w:cs="Tahoma"/>
          <w:color w:val="000000"/>
        </w:rPr>
        <w:t xml:space="preserve">planowane </w:t>
      </w:r>
      <w:r w:rsidR="005E1907">
        <w:rPr>
          <w:rFonts w:ascii="Tahoma" w:hAnsi="Tahoma" w:cs="Tahoma"/>
          <w:color w:val="000000"/>
        </w:rPr>
        <w:t xml:space="preserve">do realizacji </w:t>
      </w:r>
      <w:r>
        <w:rPr>
          <w:rFonts w:ascii="Tahoma" w:hAnsi="Tahoma" w:cs="Tahoma"/>
          <w:color w:val="000000"/>
        </w:rPr>
        <w:t xml:space="preserve">przez </w:t>
      </w:r>
      <w:r w:rsidR="00A10E62">
        <w:rPr>
          <w:rFonts w:ascii="Tahoma" w:hAnsi="Tahoma" w:cs="Tahoma"/>
          <w:color w:val="000000"/>
        </w:rPr>
        <w:t>warianty wymiany taboru na</w:t>
      </w:r>
      <w:r>
        <w:rPr>
          <w:rFonts w:ascii="Tahoma" w:hAnsi="Tahoma" w:cs="Tahoma"/>
          <w:color w:val="000000"/>
        </w:rPr>
        <w:t xml:space="preserve"> konwencjonalny i zeroemisyjny;</w:t>
      </w:r>
    </w:p>
    <w:p w14:paraId="0FAA22F0" w14:textId="77777777" w:rsidR="00DA4051" w:rsidRDefault="00DA4051" w:rsidP="00835A76">
      <w:pPr>
        <w:pStyle w:val="Akapitzlist"/>
        <w:numPr>
          <w:ilvl w:val="0"/>
          <w:numId w:val="4"/>
        </w:numPr>
        <w:spacing w:after="0" w:line="360" w:lineRule="auto"/>
        <w:ind w:left="357" w:hanging="357"/>
        <w:jc w:val="both"/>
        <w:rPr>
          <w:rFonts w:ascii="Tahoma" w:hAnsi="Tahoma" w:cs="Tahoma"/>
          <w:color w:val="000000"/>
        </w:rPr>
      </w:pPr>
      <w:r>
        <w:rPr>
          <w:rFonts w:ascii="Tahoma" w:hAnsi="Tahoma" w:cs="Tahoma"/>
          <w:color w:val="000000"/>
        </w:rPr>
        <w:t>podstawy i założenia do wykonania analizy kosztów i korzyści;</w:t>
      </w:r>
    </w:p>
    <w:p w14:paraId="34C48079" w14:textId="3D187C14" w:rsidR="0089629B" w:rsidRPr="005C4BFC" w:rsidRDefault="00DA4051" w:rsidP="0009280A">
      <w:pPr>
        <w:pStyle w:val="Akapitzlist"/>
        <w:numPr>
          <w:ilvl w:val="0"/>
          <w:numId w:val="4"/>
        </w:numPr>
        <w:spacing w:after="0" w:line="360" w:lineRule="auto"/>
        <w:ind w:left="357" w:hanging="357"/>
        <w:jc w:val="both"/>
        <w:rPr>
          <w:rFonts w:ascii="Tahoma" w:hAnsi="Tahoma" w:cs="Tahoma"/>
          <w:color w:val="000000"/>
        </w:rPr>
      </w:pPr>
      <w:r>
        <w:rPr>
          <w:rFonts w:ascii="Tahoma" w:hAnsi="Tahoma" w:cs="Tahoma"/>
          <w:color w:val="000000"/>
        </w:rPr>
        <w:t>analizę kosztów i korzyści opracowaną zgodnie z wymogami art. 37 ustawy o elektromobilności</w:t>
      </w:r>
      <w:r w:rsidR="00D9103A">
        <w:rPr>
          <w:rFonts w:ascii="Tahoma" w:hAnsi="Tahoma" w:cs="Tahoma"/>
          <w:color w:val="000000"/>
        </w:rPr>
        <w:t xml:space="preserve"> i paliwach alternatywnych.</w:t>
      </w:r>
    </w:p>
    <w:p w14:paraId="00AEB031" w14:textId="7E0863AB" w:rsidR="00681392" w:rsidRDefault="00681392" w:rsidP="0009280A">
      <w:pPr>
        <w:keepNext/>
        <w:rPr>
          <w:rFonts w:cs="Tahoma"/>
          <w:color w:val="000000"/>
        </w:rPr>
      </w:pPr>
      <w:r w:rsidRPr="00681392">
        <w:rPr>
          <w:rFonts w:cs="Tahoma"/>
          <w:color w:val="000000"/>
        </w:rPr>
        <w:lastRenderedPageBreak/>
        <w:t xml:space="preserve">W przygotowaniu </w:t>
      </w:r>
      <w:r>
        <w:rPr>
          <w:rFonts w:cs="Tahoma"/>
          <w:color w:val="000000"/>
        </w:rPr>
        <w:t>opracowania</w:t>
      </w:r>
      <w:r w:rsidRPr="00681392">
        <w:rPr>
          <w:rFonts w:cs="Tahoma"/>
          <w:color w:val="000000"/>
        </w:rPr>
        <w:t xml:space="preserve"> uwzględniono</w:t>
      </w:r>
      <w:r w:rsidR="00496EB0">
        <w:rPr>
          <w:rFonts w:cs="Tahoma"/>
          <w:color w:val="000000"/>
        </w:rPr>
        <w:t xml:space="preserve"> w szczególności</w:t>
      </w:r>
      <w:r w:rsidRPr="00681392">
        <w:rPr>
          <w:rFonts w:cs="Tahoma"/>
          <w:color w:val="000000"/>
        </w:rPr>
        <w:t>:</w:t>
      </w:r>
    </w:p>
    <w:p w14:paraId="031A8E82" w14:textId="6C47E227" w:rsidR="00BE567B" w:rsidRDefault="005E1907" w:rsidP="0009280A">
      <w:pPr>
        <w:keepNext/>
        <w:numPr>
          <w:ilvl w:val="0"/>
          <w:numId w:val="6"/>
        </w:numPr>
        <w:autoSpaceDE w:val="0"/>
        <w:autoSpaceDN w:val="0"/>
        <w:adjustRightInd w:val="0"/>
        <w:ind w:left="357" w:hanging="357"/>
        <w:contextualSpacing/>
        <w:rPr>
          <w:rFonts w:eastAsia="Calibri" w:cs="Tahoma"/>
          <w:szCs w:val="22"/>
          <w:lang w:eastAsia="en-US"/>
        </w:rPr>
      </w:pPr>
      <w:r>
        <w:rPr>
          <w:rFonts w:eastAsia="Calibri" w:cs="Tahoma"/>
          <w:szCs w:val="22"/>
          <w:lang w:eastAsia="en-US"/>
        </w:rPr>
        <w:t xml:space="preserve">obowiązujące </w:t>
      </w:r>
      <w:r w:rsidR="00BE567B">
        <w:rPr>
          <w:rFonts w:eastAsia="Calibri" w:cs="Tahoma"/>
          <w:szCs w:val="22"/>
          <w:lang w:eastAsia="en-US"/>
        </w:rPr>
        <w:t>przepisy prawa:</w:t>
      </w:r>
    </w:p>
    <w:p w14:paraId="48A9F32F" w14:textId="058AE656" w:rsidR="00681392" w:rsidRDefault="00BE567B" w:rsidP="00FC26C5">
      <w:pPr>
        <w:numPr>
          <w:ilvl w:val="1"/>
          <w:numId w:val="10"/>
        </w:numPr>
        <w:autoSpaceDE w:val="0"/>
        <w:autoSpaceDN w:val="0"/>
        <w:adjustRightInd w:val="0"/>
        <w:ind w:left="709"/>
        <w:contextualSpacing/>
        <w:rPr>
          <w:rFonts w:eastAsia="Calibri" w:cs="Tahoma"/>
          <w:szCs w:val="22"/>
          <w:lang w:eastAsia="en-US"/>
        </w:rPr>
      </w:pPr>
      <w:r>
        <w:rPr>
          <w:rFonts w:eastAsia="Calibri" w:cs="Tahoma"/>
          <w:szCs w:val="22"/>
          <w:lang w:eastAsia="en-US"/>
        </w:rPr>
        <w:t>u</w:t>
      </w:r>
      <w:r w:rsidR="00026F13">
        <w:rPr>
          <w:rFonts w:eastAsia="Calibri" w:cs="Tahoma"/>
          <w:szCs w:val="22"/>
          <w:lang w:eastAsia="en-US"/>
        </w:rPr>
        <w:t>stawę z dnia 11 stycznia 2018 r. o elektromobilności i paliwach alternatywnych</w:t>
      </w:r>
      <w:r w:rsidR="00026F13">
        <w:rPr>
          <w:rFonts w:cs="Tahoma"/>
          <w:color w:val="000000"/>
          <w:szCs w:val="22"/>
        </w:rPr>
        <w:t xml:space="preserve"> (Dz.</w:t>
      </w:r>
      <w:r w:rsidR="005E1907">
        <w:rPr>
          <w:rFonts w:cs="Tahoma"/>
          <w:color w:val="000000"/>
          <w:szCs w:val="22"/>
        </w:rPr>
        <w:t> </w:t>
      </w:r>
      <w:r w:rsidR="00026F13">
        <w:rPr>
          <w:rFonts w:cs="Tahoma"/>
          <w:color w:val="000000"/>
          <w:szCs w:val="22"/>
        </w:rPr>
        <w:t>U</w:t>
      </w:r>
      <w:r w:rsidR="006565A9">
        <w:rPr>
          <w:rFonts w:cs="Tahoma"/>
          <w:color w:val="000000"/>
          <w:szCs w:val="22"/>
        </w:rPr>
        <w:t xml:space="preserve">. </w:t>
      </w:r>
      <w:r w:rsidR="00026F13">
        <w:rPr>
          <w:rFonts w:cs="Tahoma"/>
          <w:color w:val="000000"/>
          <w:szCs w:val="22"/>
        </w:rPr>
        <w:t>z 2018 r., poz. 317</w:t>
      </w:r>
      <w:r w:rsidR="0009280A">
        <w:rPr>
          <w:rFonts w:cs="Tahoma"/>
          <w:color w:val="000000"/>
          <w:szCs w:val="22"/>
        </w:rPr>
        <w:t xml:space="preserve"> z późn. zm.</w:t>
      </w:r>
      <w:r w:rsidR="006565A9">
        <w:rPr>
          <w:rFonts w:cs="Tahoma"/>
          <w:color w:val="000000"/>
          <w:szCs w:val="22"/>
        </w:rPr>
        <w:t>)</w:t>
      </w:r>
      <w:r w:rsidR="005E1907">
        <w:rPr>
          <w:rFonts w:eastAsia="Calibri" w:cs="Tahoma"/>
          <w:szCs w:val="22"/>
          <w:lang w:eastAsia="en-US"/>
        </w:rPr>
        <w:t>;</w:t>
      </w:r>
    </w:p>
    <w:p w14:paraId="04C6DFBE" w14:textId="74E50361" w:rsidR="00C76205" w:rsidRPr="00681392" w:rsidRDefault="00BE567B" w:rsidP="00FC26C5">
      <w:pPr>
        <w:numPr>
          <w:ilvl w:val="1"/>
          <w:numId w:val="10"/>
        </w:numPr>
        <w:autoSpaceDE w:val="0"/>
        <w:autoSpaceDN w:val="0"/>
        <w:adjustRightInd w:val="0"/>
        <w:ind w:left="709"/>
        <w:contextualSpacing/>
        <w:rPr>
          <w:rFonts w:eastAsia="Calibri" w:cs="Tahoma"/>
          <w:szCs w:val="22"/>
          <w:lang w:eastAsia="en-US"/>
        </w:rPr>
      </w:pPr>
      <w:r>
        <w:rPr>
          <w:rFonts w:eastAsia="Calibri" w:cs="Tahoma"/>
          <w:szCs w:val="22"/>
          <w:lang w:eastAsia="en-US"/>
        </w:rPr>
        <w:t>ustawę</w:t>
      </w:r>
      <w:r w:rsidR="00C76205">
        <w:rPr>
          <w:rFonts w:eastAsia="Calibri" w:cs="Tahoma"/>
          <w:szCs w:val="22"/>
          <w:lang w:eastAsia="en-US"/>
        </w:rPr>
        <w:t xml:space="preserve"> z dnia 17 lipca 2009 r. </w:t>
      </w:r>
      <w:r w:rsidR="00C76205" w:rsidRPr="00C76205">
        <w:rPr>
          <w:rFonts w:eastAsia="Calibri" w:cs="Tahoma"/>
          <w:szCs w:val="22"/>
          <w:lang w:eastAsia="en-US"/>
        </w:rPr>
        <w:t>o systemie zarządzania emisjami gazów cieplarnianych i</w:t>
      </w:r>
      <w:r w:rsidR="005E1907">
        <w:rPr>
          <w:rFonts w:eastAsia="Calibri" w:cs="Tahoma"/>
          <w:szCs w:val="22"/>
          <w:lang w:eastAsia="en-US"/>
        </w:rPr>
        <w:t> </w:t>
      </w:r>
      <w:r w:rsidR="0009280A">
        <w:rPr>
          <w:rFonts w:eastAsia="Calibri" w:cs="Tahoma"/>
          <w:szCs w:val="22"/>
          <w:lang w:eastAsia="en-US"/>
        </w:rPr>
        <w:t>innych substancji (tekst jednolity Dz. U. z 2018</w:t>
      </w:r>
      <w:r w:rsidR="00C76205" w:rsidRPr="00C76205">
        <w:rPr>
          <w:rFonts w:eastAsia="Calibri" w:cs="Tahoma"/>
          <w:szCs w:val="22"/>
          <w:lang w:eastAsia="en-US"/>
        </w:rPr>
        <w:t xml:space="preserve"> r. poz. </w:t>
      </w:r>
      <w:r w:rsidR="0009280A">
        <w:rPr>
          <w:rFonts w:eastAsia="Calibri" w:cs="Tahoma"/>
          <w:szCs w:val="22"/>
          <w:lang w:eastAsia="en-US"/>
        </w:rPr>
        <w:t>1271</w:t>
      </w:r>
      <w:r>
        <w:rPr>
          <w:rFonts w:eastAsia="Calibri" w:cs="Tahoma"/>
          <w:szCs w:val="22"/>
          <w:lang w:eastAsia="en-US"/>
        </w:rPr>
        <w:t>)</w:t>
      </w:r>
      <w:r w:rsidR="005E1907">
        <w:rPr>
          <w:rFonts w:eastAsia="Calibri" w:cs="Tahoma"/>
          <w:szCs w:val="22"/>
          <w:lang w:eastAsia="en-US"/>
        </w:rPr>
        <w:t>;</w:t>
      </w:r>
    </w:p>
    <w:p w14:paraId="3912A1E5" w14:textId="10BF97AD" w:rsidR="00681392" w:rsidRDefault="00BE567B" w:rsidP="00FC26C5">
      <w:pPr>
        <w:numPr>
          <w:ilvl w:val="1"/>
          <w:numId w:val="10"/>
        </w:numPr>
        <w:autoSpaceDE w:val="0"/>
        <w:autoSpaceDN w:val="0"/>
        <w:adjustRightInd w:val="0"/>
        <w:ind w:left="709"/>
        <w:contextualSpacing/>
        <w:rPr>
          <w:rFonts w:eastAsia="Calibri" w:cs="Tahoma"/>
          <w:szCs w:val="22"/>
          <w:lang w:eastAsia="en-US"/>
        </w:rPr>
      </w:pPr>
      <w:r>
        <w:rPr>
          <w:rFonts w:eastAsia="Calibri" w:cs="Tahoma"/>
          <w:szCs w:val="22"/>
          <w:lang w:eastAsia="en-US"/>
        </w:rPr>
        <w:t>u</w:t>
      </w:r>
      <w:r w:rsidR="00681392" w:rsidRPr="00C76205">
        <w:rPr>
          <w:rFonts w:eastAsia="Calibri" w:cs="Tahoma"/>
          <w:szCs w:val="22"/>
          <w:lang w:eastAsia="en-US"/>
        </w:rPr>
        <w:t>stawę z dnia 16 grudnia 2010 r. o publicznym tran</w:t>
      </w:r>
      <w:r w:rsidR="009E77D2" w:rsidRPr="00C76205">
        <w:rPr>
          <w:rFonts w:eastAsia="Calibri" w:cs="Tahoma"/>
          <w:szCs w:val="22"/>
          <w:lang w:eastAsia="en-US"/>
        </w:rPr>
        <w:t>sporcie zbiorowym (</w:t>
      </w:r>
      <w:r w:rsidR="0009280A">
        <w:rPr>
          <w:rFonts w:eastAsia="Calibri" w:cs="Tahoma"/>
          <w:szCs w:val="22"/>
          <w:lang w:eastAsia="en-US"/>
        </w:rPr>
        <w:t xml:space="preserve">tekst jednolity </w:t>
      </w:r>
      <w:r w:rsidR="00031087" w:rsidRPr="00C76205">
        <w:rPr>
          <w:rFonts w:eastAsia="Calibri" w:cs="Tahoma"/>
          <w:szCs w:val="22"/>
          <w:lang w:eastAsia="en-US"/>
        </w:rPr>
        <w:t>Dz. U. z 2017</w:t>
      </w:r>
      <w:r w:rsidR="005E1907">
        <w:rPr>
          <w:rFonts w:eastAsia="Calibri" w:cs="Tahoma"/>
          <w:szCs w:val="22"/>
          <w:lang w:eastAsia="en-US"/>
        </w:rPr>
        <w:t> </w:t>
      </w:r>
      <w:r w:rsidR="00031087" w:rsidRPr="00C76205">
        <w:rPr>
          <w:rFonts w:eastAsia="Calibri" w:cs="Tahoma"/>
          <w:szCs w:val="22"/>
          <w:lang w:eastAsia="en-US"/>
        </w:rPr>
        <w:t>r., poz. 2136 z późn. zm.</w:t>
      </w:r>
      <w:r w:rsidR="00987CD2">
        <w:rPr>
          <w:rFonts w:eastAsia="Calibri" w:cs="Tahoma"/>
          <w:szCs w:val="22"/>
          <w:lang w:eastAsia="en-US"/>
        </w:rPr>
        <w:t>)</w:t>
      </w:r>
      <w:r w:rsidR="005E1907">
        <w:rPr>
          <w:rFonts w:eastAsia="Calibri" w:cs="Tahoma"/>
          <w:szCs w:val="22"/>
          <w:lang w:eastAsia="en-US"/>
        </w:rPr>
        <w:t>;</w:t>
      </w:r>
    </w:p>
    <w:p w14:paraId="78990C53" w14:textId="49EDA398" w:rsidR="00987CD2" w:rsidRPr="00987CD2" w:rsidRDefault="00987CD2" w:rsidP="00FC26C5">
      <w:pPr>
        <w:numPr>
          <w:ilvl w:val="1"/>
          <w:numId w:val="10"/>
        </w:numPr>
        <w:autoSpaceDE w:val="0"/>
        <w:autoSpaceDN w:val="0"/>
        <w:adjustRightInd w:val="0"/>
        <w:ind w:left="709"/>
        <w:contextualSpacing/>
        <w:rPr>
          <w:rFonts w:eastAsia="Calibri" w:cs="Tahoma"/>
          <w:szCs w:val="22"/>
          <w:lang w:eastAsia="en-US"/>
        </w:rPr>
      </w:pPr>
      <w:r w:rsidRPr="00987CD2">
        <w:rPr>
          <w:rFonts w:eastAsia="Calibri" w:cs="Tahoma"/>
          <w:szCs w:val="22"/>
          <w:lang w:eastAsia="en-US"/>
        </w:rPr>
        <w:t>rozporządzenie wykonawcze Komisji (UE) 2015/207 z dnia 20 stycznia 2015 r. ustanawiające szczegółowe zasady wykonania rozporządzenia Parlamentu Europejskiego i</w:t>
      </w:r>
      <w:r>
        <w:rPr>
          <w:rFonts w:eastAsia="Calibri" w:cs="Tahoma"/>
          <w:szCs w:val="22"/>
          <w:lang w:eastAsia="en-US"/>
        </w:rPr>
        <w:t> </w:t>
      </w:r>
      <w:r w:rsidRPr="00987CD2">
        <w:rPr>
          <w:rFonts w:eastAsia="Calibri" w:cs="Tahoma"/>
          <w:szCs w:val="22"/>
          <w:lang w:eastAsia="en-US"/>
        </w:rPr>
        <w:t>Rady (UE) nr 1303/2013 w odniesieniu do wzoru sprawozdania z postępów, formatu dokumentu służącego przekazywaniu informacji na temat dużych projektów, wzorów wspólnego planu działania, sprawozdań z wdrażania w ramach celu „Inwestycje na</w:t>
      </w:r>
      <w:r w:rsidR="005E1907">
        <w:rPr>
          <w:rFonts w:eastAsia="Calibri" w:cs="Tahoma"/>
          <w:szCs w:val="22"/>
          <w:lang w:eastAsia="en-US"/>
        </w:rPr>
        <w:t> </w:t>
      </w:r>
      <w:r w:rsidRPr="00987CD2">
        <w:rPr>
          <w:rFonts w:eastAsia="Calibri" w:cs="Tahoma"/>
          <w:szCs w:val="22"/>
          <w:lang w:eastAsia="en-US"/>
        </w:rPr>
        <w:t>rzecz wzrostu i zatrudnienia”, deklaracji zarządczej, strat</w:t>
      </w:r>
      <w:r>
        <w:rPr>
          <w:rFonts w:eastAsia="Calibri" w:cs="Tahoma"/>
          <w:szCs w:val="22"/>
          <w:lang w:eastAsia="en-US"/>
        </w:rPr>
        <w:t>egii audytu, opinii audytowej i </w:t>
      </w:r>
      <w:r w:rsidRPr="00987CD2">
        <w:rPr>
          <w:rFonts w:eastAsia="Calibri" w:cs="Tahoma"/>
          <w:szCs w:val="22"/>
          <w:lang w:eastAsia="en-US"/>
        </w:rPr>
        <w:t>rocznego sprawozdania z kontroli oraz metodyki pr</w:t>
      </w:r>
      <w:r>
        <w:rPr>
          <w:rFonts w:eastAsia="Calibri" w:cs="Tahoma"/>
          <w:szCs w:val="22"/>
          <w:lang w:eastAsia="en-US"/>
        </w:rPr>
        <w:t>zeprowadzania analizy kosztów i </w:t>
      </w:r>
      <w:r w:rsidRPr="00987CD2">
        <w:rPr>
          <w:rFonts w:eastAsia="Calibri" w:cs="Tahoma"/>
          <w:szCs w:val="22"/>
          <w:lang w:eastAsia="en-US"/>
        </w:rPr>
        <w:t>korzyści, a także zgodnie z rozporządzeniem Parlamentu Europejskiego i Rady (UE) nr</w:t>
      </w:r>
      <w:r w:rsidR="005E1907">
        <w:rPr>
          <w:rFonts w:eastAsia="Calibri" w:cs="Tahoma"/>
          <w:szCs w:val="22"/>
          <w:lang w:eastAsia="en-US"/>
        </w:rPr>
        <w:t> </w:t>
      </w:r>
      <w:r w:rsidRPr="00987CD2">
        <w:rPr>
          <w:rFonts w:eastAsia="Calibri" w:cs="Tahoma"/>
          <w:szCs w:val="22"/>
          <w:lang w:eastAsia="en-US"/>
        </w:rPr>
        <w:t>1299/2013 w odniesieniu do wzoru sprawozdań z wdrażania w ramach celu „Europejska współpraca terytorialna”</w:t>
      </w:r>
      <w:r>
        <w:rPr>
          <w:rFonts w:eastAsia="Calibri" w:cs="Tahoma"/>
          <w:szCs w:val="22"/>
          <w:lang w:eastAsia="en-US"/>
        </w:rPr>
        <w:t xml:space="preserve"> (Dz. Urz. UE </w:t>
      </w:r>
      <w:r w:rsidR="002D27B1">
        <w:rPr>
          <w:rFonts w:eastAsia="Calibri" w:cs="Tahoma"/>
          <w:szCs w:val="22"/>
          <w:lang w:eastAsia="en-US"/>
        </w:rPr>
        <w:t>z dn. 13.02.2015 r., poz. L 38/1)</w:t>
      </w:r>
      <w:r>
        <w:rPr>
          <w:rFonts w:eastAsia="Calibri" w:cs="Tahoma"/>
          <w:szCs w:val="22"/>
          <w:lang w:eastAsia="en-US"/>
        </w:rPr>
        <w:t>;</w:t>
      </w:r>
    </w:p>
    <w:p w14:paraId="460C7E0E" w14:textId="0B771030" w:rsidR="00BE567B" w:rsidRDefault="00BE567B" w:rsidP="0009280A">
      <w:pPr>
        <w:numPr>
          <w:ilvl w:val="0"/>
          <w:numId w:val="6"/>
        </w:numPr>
        <w:autoSpaceDE w:val="0"/>
        <w:autoSpaceDN w:val="0"/>
        <w:adjustRightInd w:val="0"/>
        <w:ind w:left="357" w:hanging="357"/>
        <w:contextualSpacing/>
        <w:rPr>
          <w:rFonts w:eastAsia="Calibri" w:cs="Tahoma"/>
          <w:szCs w:val="22"/>
          <w:lang w:eastAsia="en-US"/>
        </w:rPr>
      </w:pPr>
      <w:r>
        <w:rPr>
          <w:rFonts w:eastAsia="Calibri" w:cs="Tahoma"/>
          <w:szCs w:val="22"/>
          <w:lang w:eastAsia="en-US"/>
        </w:rPr>
        <w:t>opracowania dotyczące analizy kosztów i korzyści:</w:t>
      </w:r>
    </w:p>
    <w:p w14:paraId="32CEFAFD" w14:textId="1D134950" w:rsidR="00DB0E39" w:rsidRDefault="00DB0E39" w:rsidP="00FC26C5">
      <w:pPr>
        <w:numPr>
          <w:ilvl w:val="1"/>
          <w:numId w:val="10"/>
        </w:numPr>
        <w:autoSpaceDE w:val="0"/>
        <w:autoSpaceDN w:val="0"/>
        <w:adjustRightInd w:val="0"/>
        <w:ind w:left="709"/>
        <w:contextualSpacing/>
        <w:rPr>
          <w:rFonts w:eastAsia="Calibri" w:cs="Tahoma"/>
          <w:szCs w:val="22"/>
          <w:lang w:eastAsia="en-US"/>
        </w:rPr>
      </w:pPr>
      <w:r>
        <w:rPr>
          <w:rFonts w:eastAsia="Calibri" w:cs="Tahoma"/>
          <w:szCs w:val="22"/>
          <w:lang w:eastAsia="en-US"/>
        </w:rPr>
        <w:t>„Niebieska Księga. Sektor Transportu Publicznego w miastach, aglomeracjach, regionach</w:t>
      </w:r>
      <w:r w:rsidR="004957F4">
        <w:rPr>
          <w:rFonts w:eastAsia="Calibri" w:cs="Tahoma"/>
          <w:szCs w:val="22"/>
          <w:lang w:eastAsia="en-US"/>
        </w:rPr>
        <w:t>”</w:t>
      </w:r>
      <w:r>
        <w:rPr>
          <w:rFonts w:eastAsia="Calibri" w:cs="Tahoma"/>
          <w:szCs w:val="22"/>
          <w:lang w:eastAsia="en-US"/>
        </w:rPr>
        <w:t xml:space="preserve"> Nowa edycja, Jaspers, sierpień 2015 r. (</w:t>
      </w:r>
      <w:r w:rsidRPr="00DB0E39">
        <w:rPr>
          <w:rFonts w:eastAsia="Calibri" w:cs="Tahoma"/>
          <w:szCs w:val="22"/>
          <w:lang w:eastAsia="en-US"/>
        </w:rPr>
        <w:t>https://www.pois.gov.pl/strony/o-programie/dokumenty/niebieskie-ksiegi-dla-projektow-w-sektorze-transportu-publicznego-infrastruktury-drogowej-oraz-kolejowej/</w:t>
      </w:r>
      <w:r>
        <w:rPr>
          <w:rFonts w:eastAsia="Calibri" w:cs="Tahoma"/>
          <w:szCs w:val="22"/>
          <w:lang w:eastAsia="en-US"/>
        </w:rPr>
        <w:t>, dostęp</w:t>
      </w:r>
      <w:r w:rsidR="004A3659">
        <w:rPr>
          <w:rFonts w:eastAsia="Calibri" w:cs="Tahoma"/>
          <w:szCs w:val="22"/>
          <w:lang w:eastAsia="en-US"/>
        </w:rPr>
        <w:t>:</w:t>
      </w:r>
      <w:r w:rsidR="0009280A">
        <w:rPr>
          <w:rFonts w:eastAsia="Calibri" w:cs="Tahoma"/>
          <w:szCs w:val="22"/>
          <w:lang w:eastAsia="en-US"/>
        </w:rPr>
        <w:t xml:space="preserve"> </w:t>
      </w:r>
      <w:r w:rsidR="00646ABD">
        <w:rPr>
          <w:rFonts w:eastAsia="Calibri" w:cs="Tahoma"/>
          <w:szCs w:val="22"/>
          <w:lang w:eastAsia="en-US"/>
        </w:rPr>
        <w:t>15.</w:t>
      </w:r>
      <w:r w:rsidR="0009280A">
        <w:rPr>
          <w:rFonts w:eastAsia="Calibri" w:cs="Tahoma"/>
          <w:szCs w:val="22"/>
          <w:lang w:eastAsia="en-US"/>
        </w:rPr>
        <w:t>0</w:t>
      </w:r>
      <w:r w:rsidR="00646ABD">
        <w:rPr>
          <w:rFonts w:eastAsia="Calibri" w:cs="Tahoma"/>
          <w:szCs w:val="22"/>
          <w:lang w:eastAsia="en-US"/>
        </w:rPr>
        <w:t>9</w:t>
      </w:r>
      <w:r>
        <w:rPr>
          <w:rFonts w:eastAsia="Calibri" w:cs="Tahoma"/>
          <w:szCs w:val="22"/>
          <w:lang w:eastAsia="en-US"/>
        </w:rPr>
        <w:t>.2018 r.)</w:t>
      </w:r>
      <w:r w:rsidR="004A3659">
        <w:rPr>
          <w:rFonts w:eastAsia="Calibri" w:cs="Tahoma"/>
          <w:szCs w:val="22"/>
          <w:lang w:eastAsia="en-US"/>
        </w:rPr>
        <w:t>;</w:t>
      </w:r>
    </w:p>
    <w:p w14:paraId="64E2CE65" w14:textId="2F5FCED3" w:rsidR="00BE567B" w:rsidRDefault="00BE567B" w:rsidP="00FC26C5">
      <w:pPr>
        <w:numPr>
          <w:ilvl w:val="1"/>
          <w:numId w:val="10"/>
        </w:numPr>
        <w:autoSpaceDE w:val="0"/>
        <w:autoSpaceDN w:val="0"/>
        <w:adjustRightInd w:val="0"/>
        <w:ind w:left="709"/>
        <w:contextualSpacing/>
        <w:rPr>
          <w:rFonts w:eastAsia="Calibri" w:cs="Tahoma"/>
          <w:szCs w:val="22"/>
          <w:lang w:eastAsia="en-US"/>
        </w:rPr>
      </w:pPr>
      <w:r>
        <w:rPr>
          <w:rFonts w:eastAsia="Calibri" w:cs="Tahoma"/>
          <w:szCs w:val="22"/>
          <w:lang w:eastAsia="en-US"/>
        </w:rPr>
        <w:t>„Analiza kosztów i korzyści projektów transportowych współfinansowanych ze środków Unii Europejskiej. Vademecum Beneficjenta”</w:t>
      </w:r>
      <w:r w:rsidR="006E1C76">
        <w:rPr>
          <w:rFonts w:eastAsia="Calibri" w:cs="Tahoma"/>
          <w:szCs w:val="22"/>
          <w:lang w:eastAsia="en-US"/>
        </w:rPr>
        <w:t>, oprac</w:t>
      </w:r>
      <w:r w:rsidR="005E1907">
        <w:rPr>
          <w:rFonts w:eastAsia="Calibri" w:cs="Tahoma"/>
          <w:szCs w:val="22"/>
          <w:lang w:eastAsia="en-US"/>
        </w:rPr>
        <w:t xml:space="preserve">owanie </w:t>
      </w:r>
      <w:r w:rsidR="006E1C76">
        <w:rPr>
          <w:rFonts w:eastAsia="Calibri" w:cs="Tahoma"/>
          <w:szCs w:val="22"/>
          <w:lang w:eastAsia="en-US"/>
        </w:rPr>
        <w:t>CUPT Warszawa, 2016 r. (</w:t>
      </w:r>
      <w:r w:rsidR="006E1C76" w:rsidRPr="006E1C76">
        <w:rPr>
          <w:rFonts w:eastAsia="Calibri" w:cs="Tahoma"/>
          <w:szCs w:val="22"/>
          <w:lang w:eastAsia="en-US"/>
        </w:rPr>
        <w:t>https://www.cupt.gov.pl/wdrazanie-projektow/analiza-kosztow-i-korzysci/metodyka-analizy-kosztow-i-korzysci/vademecum-beneficjenta</w:t>
      </w:r>
      <w:r w:rsidR="006E1C76">
        <w:rPr>
          <w:rFonts w:eastAsia="Calibri" w:cs="Tahoma"/>
          <w:szCs w:val="22"/>
          <w:lang w:eastAsia="en-US"/>
        </w:rPr>
        <w:t>, dostęp</w:t>
      </w:r>
      <w:r w:rsidR="004A3659">
        <w:rPr>
          <w:rFonts w:eastAsia="Calibri" w:cs="Tahoma"/>
          <w:szCs w:val="22"/>
          <w:lang w:eastAsia="en-US"/>
        </w:rPr>
        <w:t>:</w:t>
      </w:r>
      <w:r w:rsidR="0009280A">
        <w:rPr>
          <w:rFonts w:eastAsia="Calibri" w:cs="Tahoma"/>
          <w:szCs w:val="22"/>
          <w:lang w:eastAsia="en-US"/>
        </w:rPr>
        <w:t xml:space="preserve"> </w:t>
      </w:r>
      <w:r w:rsidR="00646ABD">
        <w:rPr>
          <w:rFonts w:eastAsia="Calibri" w:cs="Tahoma"/>
          <w:szCs w:val="22"/>
          <w:lang w:eastAsia="en-US"/>
        </w:rPr>
        <w:t>15</w:t>
      </w:r>
      <w:r w:rsidR="0009280A">
        <w:rPr>
          <w:rFonts w:eastAsia="Calibri" w:cs="Tahoma"/>
          <w:szCs w:val="22"/>
          <w:lang w:eastAsia="en-US"/>
        </w:rPr>
        <w:t>.0</w:t>
      </w:r>
      <w:r w:rsidR="00646ABD">
        <w:rPr>
          <w:rFonts w:eastAsia="Calibri" w:cs="Tahoma"/>
          <w:szCs w:val="22"/>
          <w:lang w:eastAsia="en-US"/>
        </w:rPr>
        <w:t>9</w:t>
      </w:r>
      <w:r w:rsidR="006E1C76">
        <w:rPr>
          <w:rFonts w:eastAsia="Calibri" w:cs="Tahoma"/>
          <w:szCs w:val="22"/>
          <w:lang w:eastAsia="en-US"/>
        </w:rPr>
        <w:t>.2018 r.)</w:t>
      </w:r>
      <w:r w:rsidR="004A3659">
        <w:rPr>
          <w:rFonts w:eastAsia="Calibri" w:cs="Tahoma"/>
          <w:szCs w:val="22"/>
          <w:lang w:eastAsia="en-US"/>
        </w:rPr>
        <w:t>;</w:t>
      </w:r>
    </w:p>
    <w:p w14:paraId="66E4BB97" w14:textId="2B9F08ED" w:rsidR="00B26D48" w:rsidRDefault="00B26D48" w:rsidP="00FC26C5">
      <w:pPr>
        <w:numPr>
          <w:ilvl w:val="1"/>
          <w:numId w:val="10"/>
        </w:numPr>
        <w:autoSpaceDE w:val="0"/>
        <w:autoSpaceDN w:val="0"/>
        <w:adjustRightInd w:val="0"/>
        <w:ind w:left="709"/>
        <w:contextualSpacing/>
        <w:rPr>
          <w:rFonts w:eastAsia="Calibri" w:cs="Tahoma"/>
          <w:szCs w:val="22"/>
          <w:lang w:eastAsia="en-US"/>
        </w:rPr>
      </w:pPr>
      <w:r>
        <w:rPr>
          <w:rFonts w:eastAsia="Calibri" w:cs="Tahoma"/>
          <w:szCs w:val="22"/>
          <w:lang w:eastAsia="en-US"/>
        </w:rPr>
        <w:t>„Przewodnik po analizie kosztów i korzyści projektów inwestycyjnych. Narzędzie analizy ekonomicznej polityki spójności 2014-2020”, oprac</w:t>
      </w:r>
      <w:r w:rsidR="004A3659">
        <w:rPr>
          <w:rFonts w:eastAsia="Calibri" w:cs="Tahoma"/>
          <w:szCs w:val="22"/>
          <w:lang w:eastAsia="en-US"/>
        </w:rPr>
        <w:t>owanie</w:t>
      </w:r>
      <w:r>
        <w:rPr>
          <w:rFonts w:eastAsia="Calibri" w:cs="Tahoma"/>
          <w:szCs w:val="22"/>
          <w:lang w:eastAsia="en-US"/>
        </w:rPr>
        <w:t xml:space="preserve"> Komisja</w:t>
      </w:r>
      <w:r w:rsidR="006E1C76">
        <w:rPr>
          <w:rFonts w:eastAsia="Calibri" w:cs="Tahoma"/>
          <w:szCs w:val="22"/>
          <w:lang w:eastAsia="en-US"/>
        </w:rPr>
        <w:t xml:space="preserve"> Europejska, grudzień</w:t>
      </w:r>
      <w:r w:rsidR="004A3659">
        <w:rPr>
          <w:rFonts w:eastAsia="Calibri" w:cs="Tahoma"/>
          <w:szCs w:val="22"/>
          <w:lang w:eastAsia="en-US"/>
        </w:rPr>
        <w:t> </w:t>
      </w:r>
      <w:r w:rsidR="006E1C76">
        <w:rPr>
          <w:rFonts w:eastAsia="Calibri" w:cs="Tahoma"/>
          <w:szCs w:val="22"/>
          <w:lang w:eastAsia="en-US"/>
        </w:rPr>
        <w:t>2014 r. (</w:t>
      </w:r>
      <w:r w:rsidR="006E1C76" w:rsidRPr="006E1C76">
        <w:rPr>
          <w:rFonts w:eastAsia="Calibri" w:cs="Tahoma"/>
          <w:szCs w:val="22"/>
          <w:lang w:eastAsia="en-US"/>
        </w:rPr>
        <w:t>https://www.mos.gov.pl/filead</w:t>
      </w:r>
      <w:r w:rsidR="006E1C76">
        <w:rPr>
          <w:rFonts w:eastAsia="Calibri" w:cs="Tahoma"/>
          <w:szCs w:val="22"/>
          <w:lang w:eastAsia="en-US"/>
        </w:rPr>
        <w:t>min/user_upload/fundusze/Przewod</w:t>
      </w:r>
      <w:r w:rsidR="006E1C76" w:rsidRPr="006E1C76">
        <w:rPr>
          <w:rFonts w:eastAsia="Calibri" w:cs="Tahoma"/>
          <w:szCs w:val="22"/>
          <w:lang w:eastAsia="en-US"/>
        </w:rPr>
        <w:t>nik_do_analizy_kosztow.pdf</w:t>
      </w:r>
      <w:r w:rsidR="006E1C76">
        <w:rPr>
          <w:rFonts w:eastAsia="Calibri" w:cs="Tahoma"/>
          <w:szCs w:val="22"/>
          <w:lang w:eastAsia="en-US"/>
        </w:rPr>
        <w:t>, dostęp</w:t>
      </w:r>
      <w:r w:rsidR="004A3659">
        <w:rPr>
          <w:rFonts w:eastAsia="Calibri" w:cs="Tahoma"/>
          <w:szCs w:val="22"/>
          <w:lang w:eastAsia="en-US"/>
        </w:rPr>
        <w:t>:</w:t>
      </w:r>
      <w:r w:rsidR="006E1C76">
        <w:rPr>
          <w:rFonts w:eastAsia="Calibri" w:cs="Tahoma"/>
          <w:szCs w:val="22"/>
          <w:lang w:eastAsia="en-US"/>
        </w:rPr>
        <w:t xml:space="preserve"> </w:t>
      </w:r>
      <w:r w:rsidR="00646ABD">
        <w:rPr>
          <w:rFonts w:eastAsia="Calibri" w:cs="Tahoma"/>
          <w:szCs w:val="22"/>
          <w:lang w:eastAsia="en-US"/>
        </w:rPr>
        <w:t>15</w:t>
      </w:r>
      <w:r w:rsidR="0009280A">
        <w:rPr>
          <w:rFonts w:eastAsia="Calibri" w:cs="Tahoma"/>
          <w:szCs w:val="22"/>
          <w:lang w:eastAsia="en-US"/>
        </w:rPr>
        <w:t>.0</w:t>
      </w:r>
      <w:r w:rsidR="00646ABD">
        <w:rPr>
          <w:rFonts w:eastAsia="Calibri" w:cs="Tahoma"/>
          <w:szCs w:val="22"/>
          <w:lang w:eastAsia="en-US"/>
        </w:rPr>
        <w:t>9</w:t>
      </w:r>
      <w:r w:rsidR="006E1C76">
        <w:rPr>
          <w:rFonts w:eastAsia="Calibri" w:cs="Tahoma"/>
          <w:szCs w:val="22"/>
          <w:lang w:eastAsia="en-US"/>
        </w:rPr>
        <w:t>.2018 r.)</w:t>
      </w:r>
      <w:r w:rsidR="004A3659">
        <w:rPr>
          <w:rFonts w:eastAsia="Calibri" w:cs="Tahoma"/>
          <w:szCs w:val="22"/>
          <w:lang w:eastAsia="en-US"/>
        </w:rPr>
        <w:t>;</w:t>
      </w:r>
    </w:p>
    <w:p w14:paraId="1FA2CAA2" w14:textId="6A766A06" w:rsidR="00B26D48" w:rsidRDefault="00B26D48" w:rsidP="00FC26C5">
      <w:pPr>
        <w:numPr>
          <w:ilvl w:val="1"/>
          <w:numId w:val="10"/>
        </w:numPr>
        <w:autoSpaceDE w:val="0"/>
        <w:autoSpaceDN w:val="0"/>
        <w:adjustRightInd w:val="0"/>
        <w:ind w:left="709"/>
        <w:contextualSpacing/>
        <w:rPr>
          <w:rFonts w:eastAsia="Calibri" w:cs="Tahoma"/>
          <w:szCs w:val="22"/>
          <w:lang w:eastAsia="en-US"/>
        </w:rPr>
      </w:pPr>
      <w:r>
        <w:rPr>
          <w:rFonts w:eastAsia="Calibri" w:cs="Tahoma"/>
          <w:szCs w:val="22"/>
          <w:lang w:eastAsia="en-US"/>
        </w:rPr>
        <w:t>„Najlepsze praktyki w analizach kosztów i korzyści projektów transportowych współfinansowanych</w:t>
      </w:r>
      <w:r w:rsidR="004A3659">
        <w:rPr>
          <w:rFonts w:eastAsia="Calibri" w:cs="Tahoma"/>
          <w:szCs w:val="22"/>
          <w:lang w:eastAsia="en-US"/>
        </w:rPr>
        <w:t> </w:t>
      </w:r>
      <w:r>
        <w:rPr>
          <w:rFonts w:eastAsia="Calibri" w:cs="Tahoma"/>
          <w:szCs w:val="22"/>
          <w:lang w:eastAsia="en-US"/>
        </w:rPr>
        <w:t>ze</w:t>
      </w:r>
      <w:r w:rsidR="004A3659">
        <w:rPr>
          <w:rFonts w:eastAsia="Calibri" w:cs="Tahoma"/>
          <w:szCs w:val="22"/>
          <w:lang w:eastAsia="en-US"/>
        </w:rPr>
        <w:t> </w:t>
      </w:r>
      <w:r>
        <w:rPr>
          <w:rFonts w:eastAsia="Calibri" w:cs="Tahoma"/>
          <w:szCs w:val="22"/>
          <w:lang w:eastAsia="en-US"/>
        </w:rPr>
        <w:t>środków</w:t>
      </w:r>
      <w:r w:rsidR="004A3659">
        <w:rPr>
          <w:rFonts w:eastAsia="Calibri" w:cs="Tahoma"/>
          <w:szCs w:val="22"/>
          <w:lang w:eastAsia="en-US"/>
        </w:rPr>
        <w:t> </w:t>
      </w:r>
      <w:r>
        <w:rPr>
          <w:rFonts w:eastAsia="Calibri" w:cs="Tahoma"/>
          <w:szCs w:val="22"/>
          <w:lang w:eastAsia="en-US"/>
        </w:rPr>
        <w:t>unijnych”,</w:t>
      </w:r>
      <w:r w:rsidR="004A3659">
        <w:rPr>
          <w:rFonts w:eastAsia="Calibri" w:cs="Tahoma"/>
          <w:szCs w:val="22"/>
          <w:lang w:eastAsia="en-US"/>
        </w:rPr>
        <w:t> </w:t>
      </w:r>
      <w:r>
        <w:rPr>
          <w:rFonts w:eastAsia="Calibri" w:cs="Tahoma"/>
          <w:szCs w:val="22"/>
          <w:lang w:eastAsia="en-US"/>
        </w:rPr>
        <w:t>oprac</w:t>
      </w:r>
      <w:r w:rsidR="004A3659">
        <w:rPr>
          <w:rFonts w:eastAsia="Calibri" w:cs="Tahoma"/>
          <w:szCs w:val="22"/>
          <w:lang w:eastAsia="en-US"/>
        </w:rPr>
        <w:t>owanie </w:t>
      </w:r>
      <w:r>
        <w:rPr>
          <w:rFonts w:eastAsia="Calibri" w:cs="Tahoma"/>
          <w:szCs w:val="22"/>
          <w:lang w:eastAsia="en-US"/>
        </w:rPr>
        <w:t>CUPT</w:t>
      </w:r>
      <w:r w:rsidR="006E1C76">
        <w:rPr>
          <w:rFonts w:eastAsia="Calibri" w:cs="Tahoma"/>
          <w:szCs w:val="22"/>
          <w:lang w:eastAsia="en-US"/>
        </w:rPr>
        <w:t>,</w:t>
      </w:r>
      <w:r w:rsidR="004A3659">
        <w:rPr>
          <w:rFonts w:eastAsia="Calibri" w:cs="Tahoma"/>
          <w:szCs w:val="22"/>
          <w:lang w:eastAsia="en-US"/>
        </w:rPr>
        <w:t> </w:t>
      </w:r>
      <w:r w:rsidR="006E1C76">
        <w:rPr>
          <w:rFonts w:eastAsia="Calibri" w:cs="Tahoma"/>
          <w:szCs w:val="22"/>
          <w:lang w:eastAsia="en-US"/>
        </w:rPr>
        <w:t>grudzień</w:t>
      </w:r>
      <w:r w:rsidR="004A3659">
        <w:rPr>
          <w:rFonts w:eastAsia="Calibri" w:cs="Tahoma"/>
          <w:szCs w:val="22"/>
          <w:lang w:eastAsia="en-US"/>
        </w:rPr>
        <w:t> </w:t>
      </w:r>
      <w:r w:rsidR="006E1C76">
        <w:rPr>
          <w:rFonts w:eastAsia="Calibri" w:cs="Tahoma"/>
          <w:szCs w:val="22"/>
          <w:lang w:eastAsia="en-US"/>
        </w:rPr>
        <w:t>2014 </w:t>
      </w:r>
      <w:r>
        <w:rPr>
          <w:rFonts w:eastAsia="Calibri" w:cs="Tahoma"/>
          <w:szCs w:val="22"/>
          <w:lang w:eastAsia="en-US"/>
        </w:rPr>
        <w:t>r.</w:t>
      </w:r>
      <w:r w:rsidR="006E1C76">
        <w:rPr>
          <w:rFonts w:eastAsia="Calibri" w:cs="Tahoma"/>
          <w:szCs w:val="22"/>
          <w:lang w:eastAsia="en-US"/>
        </w:rPr>
        <w:t xml:space="preserve"> (</w:t>
      </w:r>
      <w:r w:rsidR="006E1C76" w:rsidRPr="006E1C76">
        <w:rPr>
          <w:rFonts w:eastAsia="Calibri" w:cs="Tahoma"/>
          <w:szCs w:val="22"/>
          <w:lang w:eastAsia="en-US"/>
        </w:rPr>
        <w:t>https://www.cupt.gov.pl/images/zakladki/analiza_koszt%C3%B3w_i_korzysci/AKK_CUPT_2014_pol.pdf</w:t>
      </w:r>
      <w:r w:rsidR="00377F72">
        <w:rPr>
          <w:rFonts w:eastAsia="Calibri" w:cs="Tahoma"/>
          <w:szCs w:val="22"/>
          <w:lang w:eastAsia="en-US"/>
        </w:rPr>
        <w:t>, dostęp</w:t>
      </w:r>
      <w:r w:rsidR="004A3659">
        <w:rPr>
          <w:rFonts w:eastAsia="Calibri" w:cs="Tahoma"/>
          <w:szCs w:val="22"/>
          <w:lang w:eastAsia="en-US"/>
        </w:rPr>
        <w:t>:</w:t>
      </w:r>
      <w:r w:rsidR="0009280A">
        <w:rPr>
          <w:rFonts w:eastAsia="Calibri" w:cs="Tahoma"/>
          <w:szCs w:val="22"/>
          <w:lang w:eastAsia="en-US"/>
        </w:rPr>
        <w:t xml:space="preserve"> </w:t>
      </w:r>
      <w:r w:rsidR="00646ABD">
        <w:rPr>
          <w:rFonts w:eastAsia="Calibri" w:cs="Tahoma"/>
          <w:szCs w:val="22"/>
          <w:lang w:eastAsia="en-US"/>
        </w:rPr>
        <w:t>15.09</w:t>
      </w:r>
      <w:r w:rsidR="00377F72">
        <w:rPr>
          <w:rFonts w:eastAsia="Calibri" w:cs="Tahoma"/>
          <w:szCs w:val="22"/>
          <w:lang w:eastAsia="en-US"/>
        </w:rPr>
        <w:t>.2018 r.);</w:t>
      </w:r>
    </w:p>
    <w:p w14:paraId="766188F4" w14:textId="16E87E1B" w:rsidR="00377F72" w:rsidRPr="00C76205" w:rsidRDefault="00377F72" w:rsidP="00FC26C5">
      <w:pPr>
        <w:numPr>
          <w:ilvl w:val="1"/>
          <w:numId w:val="10"/>
        </w:numPr>
        <w:autoSpaceDE w:val="0"/>
        <w:autoSpaceDN w:val="0"/>
        <w:adjustRightInd w:val="0"/>
        <w:ind w:left="709"/>
        <w:contextualSpacing/>
        <w:rPr>
          <w:rFonts w:eastAsia="Calibri" w:cs="Tahoma"/>
          <w:szCs w:val="22"/>
          <w:lang w:eastAsia="en-US"/>
        </w:rPr>
      </w:pPr>
      <w:r>
        <w:rPr>
          <w:rFonts w:eastAsia="Calibri" w:cs="Tahoma"/>
          <w:szCs w:val="22"/>
          <w:lang w:eastAsia="en-US"/>
        </w:rPr>
        <w:lastRenderedPageBreak/>
        <w:t xml:space="preserve">„Wytyczne </w:t>
      </w:r>
      <w:r w:rsidRPr="00377F72">
        <w:rPr>
          <w:rFonts w:eastAsia="Calibri" w:cs="Tahoma"/>
          <w:szCs w:val="22"/>
          <w:lang w:eastAsia="en-US"/>
        </w:rPr>
        <w:t>w zakresie zagadnień związanych z przygotowaniem projektów inwestycyjnych, w tym projektów generujących dochód i projektów hybrydowych na lata 2014-2020</w:t>
      </w:r>
      <w:r>
        <w:rPr>
          <w:rFonts w:eastAsia="Calibri" w:cs="Tahoma"/>
          <w:szCs w:val="22"/>
          <w:lang w:eastAsia="en-US"/>
        </w:rPr>
        <w:t>” (</w:t>
      </w:r>
      <w:r w:rsidRPr="00377F72">
        <w:rPr>
          <w:rFonts w:eastAsia="Calibri" w:cs="Tahoma"/>
          <w:szCs w:val="22"/>
          <w:lang w:eastAsia="en-US"/>
        </w:rPr>
        <w:t>https://www.funduszeeuropejskie.gov.pl/strony/o-funduszach/dokumenty/wytyczne-ministra-infrastruktury-i-rozwoju-w-zakresie-zagadnien-zwiazanych-z-przygotowaniem-projektow-inwestycyjnych-w-tym-projektow-generujacych-dochod-i-projektow-hybrydowych-na-lata-2014-2020-1/</w:t>
      </w:r>
      <w:r>
        <w:rPr>
          <w:rFonts w:eastAsia="Calibri" w:cs="Tahoma"/>
          <w:szCs w:val="22"/>
          <w:lang w:eastAsia="en-US"/>
        </w:rPr>
        <w:t>, dostęp</w:t>
      </w:r>
      <w:r w:rsidR="004A3659">
        <w:rPr>
          <w:rFonts w:eastAsia="Calibri" w:cs="Tahoma"/>
          <w:szCs w:val="22"/>
          <w:lang w:eastAsia="en-US"/>
        </w:rPr>
        <w:t>:</w:t>
      </w:r>
      <w:r w:rsidR="0009280A">
        <w:rPr>
          <w:rFonts w:eastAsia="Calibri" w:cs="Tahoma"/>
          <w:szCs w:val="22"/>
          <w:lang w:eastAsia="en-US"/>
        </w:rPr>
        <w:t xml:space="preserve"> </w:t>
      </w:r>
      <w:r w:rsidR="00646ABD">
        <w:rPr>
          <w:rFonts w:eastAsia="Calibri" w:cs="Tahoma"/>
          <w:szCs w:val="22"/>
          <w:lang w:eastAsia="en-US"/>
        </w:rPr>
        <w:t>15.09</w:t>
      </w:r>
      <w:r w:rsidR="0009280A">
        <w:rPr>
          <w:rFonts w:eastAsia="Calibri" w:cs="Tahoma"/>
          <w:szCs w:val="22"/>
          <w:lang w:eastAsia="en-US"/>
        </w:rPr>
        <w:t>.</w:t>
      </w:r>
      <w:r>
        <w:rPr>
          <w:rFonts w:eastAsia="Calibri" w:cs="Tahoma"/>
          <w:szCs w:val="22"/>
          <w:lang w:eastAsia="en-US"/>
        </w:rPr>
        <w:t>2018 r.).</w:t>
      </w:r>
    </w:p>
    <w:p w14:paraId="5C4FE91C" w14:textId="50B0E21B" w:rsidR="00681392" w:rsidRPr="008705A3" w:rsidRDefault="00521FD8" w:rsidP="0009280A">
      <w:pPr>
        <w:rPr>
          <w:rFonts w:cs="Tahoma"/>
          <w:color w:val="000000"/>
        </w:rPr>
      </w:pPr>
      <w:r w:rsidRPr="00521FD8">
        <w:rPr>
          <w:rFonts w:cs="Tahoma"/>
        </w:rPr>
        <w:t xml:space="preserve">W </w:t>
      </w:r>
      <w:r>
        <w:rPr>
          <w:rFonts w:cs="Tahoma"/>
        </w:rPr>
        <w:t>opracowaniu</w:t>
      </w:r>
      <w:r w:rsidRPr="00521FD8">
        <w:rPr>
          <w:rFonts w:cs="Tahoma"/>
        </w:rPr>
        <w:t xml:space="preserve"> przywołano niektóre z wymienionych dokumentów źródłowych.</w:t>
      </w:r>
    </w:p>
    <w:p w14:paraId="27BD9400" w14:textId="77777777" w:rsidR="0089629B" w:rsidRPr="00314B1D" w:rsidRDefault="0089629B" w:rsidP="0009280A">
      <w:pPr>
        <w:pStyle w:val="Nagwek2"/>
        <w:tabs>
          <w:tab w:val="left" w:pos="539"/>
        </w:tabs>
        <w:spacing w:before="120"/>
        <w:ind w:left="567"/>
        <w:jc w:val="center"/>
        <w:rPr>
          <w:color w:val="000000"/>
        </w:rPr>
      </w:pPr>
      <w:bookmarkStart w:id="9" w:name="_Toc420681777"/>
      <w:bookmarkStart w:id="10" w:name="_Toc524602364"/>
      <w:bookmarkEnd w:id="7"/>
      <w:r>
        <w:rPr>
          <w:color w:val="000000"/>
        </w:rPr>
        <w:t>Definicje i określenia</w:t>
      </w:r>
      <w:bookmarkEnd w:id="9"/>
      <w:bookmarkEnd w:id="10"/>
    </w:p>
    <w:p w14:paraId="2EE37B13" w14:textId="37809468" w:rsidR="0089629B" w:rsidRPr="002D5A7D" w:rsidRDefault="007078B7" w:rsidP="0009280A">
      <w:pPr>
        <w:rPr>
          <w:szCs w:val="22"/>
        </w:rPr>
      </w:pPr>
      <w:r w:rsidRPr="007078B7">
        <w:rPr>
          <w:szCs w:val="22"/>
        </w:rPr>
        <w:t xml:space="preserve">Używane w opracowaniu wyrażenia, uszeregowane poniżej w kolejności alfabetycznej, zostały zdefiniowane w ustawach: o elektromobilności i paliwach alternatywnych oraz </w:t>
      </w:r>
      <w:r w:rsidR="005837D9">
        <w:rPr>
          <w:szCs w:val="22"/>
        </w:rPr>
        <w:t xml:space="preserve">o </w:t>
      </w:r>
      <w:r w:rsidRPr="007078B7">
        <w:rPr>
          <w:szCs w:val="22"/>
        </w:rPr>
        <w:t>publicznym transporcie zbiorowym</w:t>
      </w:r>
      <w:r w:rsidR="005837D9">
        <w:rPr>
          <w:szCs w:val="22"/>
        </w:rPr>
        <w:t xml:space="preserve"> lub w innych aktach prawnych </w:t>
      </w:r>
      <w:r w:rsidRPr="007078B7">
        <w:rPr>
          <w:szCs w:val="22"/>
        </w:rPr>
        <w:t>i oznaczają odpowiednio:</w:t>
      </w:r>
      <w:r w:rsidR="0089629B" w:rsidRPr="002D5A7D">
        <w:rPr>
          <w:szCs w:val="22"/>
        </w:rPr>
        <w:t xml:space="preserve"> </w:t>
      </w:r>
    </w:p>
    <w:p w14:paraId="424607B5" w14:textId="6A378A64" w:rsidR="00CA01C4" w:rsidRPr="00C76205" w:rsidRDefault="00C76205" w:rsidP="0009280A">
      <w:pPr>
        <w:pStyle w:val="Akapitzlist"/>
        <w:numPr>
          <w:ilvl w:val="0"/>
          <w:numId w:val="5"/>
        </w:numPr>
        <w:spacing w:after="0" w:line="360" w:lineRule="auto"/>
        <w:ind w:left="357" w:hanging="357"/>
        <w:jc w:val="both"/>
        <w:rPr>
          <w:rFonts w:ascii="Tahoma" w:hAnsi="Tahoma" w:cs="Tahoma"/>
        </w:rPr>
      </w:pPr>
      <w:r>
        <w:rPr>
          <w:rFonts w:ascii="Tahoma" w:hAnsi="Tahoma" w:cs="Tahoma"/>
          <w:b/>
        </w:rPr>
        <w:t>a</w:t>
      </w:r>
      <w:r w:rsidR="00026F13" w:rsidRPr="00C76205">
        <w:rPr>
          <w:rFonts w:ascii="Tahoma" w:hAnsi="Tahoma" w:cs="Tahoma"/>
          <w:b/>
        </w:rPr>
        <w:t>utobus zeroemisyjny</w:t>
      </w:r>
      <w:r w:rsidR="00CA01C4" w:rsidRPr="00C76205">
        <w:rPr>
          <w:rFonts w:ascii="Tahoma" w:hAnsi="Tahoma" w:cs="Tahoma"/>
          <w:b/>
        </w:rPr>
        <w:t xml:space="preserve"> </w:t>
      </w:r>
      <w:r w:rsidR="00CA01C4" w:rsidRPr="00C76205">
        <w:rPr>
          <w:rFonts w:ascii="Tahoma" w:hAnsi="Tahoma" w:cs="Tahoma"/>
        </w:rPr>
        <w:t xml:space="preserve">– </w:t>
      </w:r>
      <w:r w:rsidR="00026F13" w:rsidRPr="00C76205">
        <w:rPr>
          <w:rFonts w:ascii="Tahoma" w:hAnsi="Tahoma" w:cs="Tahoma"/>
        </w:rPr>
        <w:t xml:space="preserve">autobus w rozumieniu art. 2 pkt 41 </w:t>
      </w:r>
      <w:r w:rsidR="008F5C8B">
        <w:rPr>
          <w:rFonts w:ascii="Tahoma" w:hAnsi="Tahoma" w:cs="Tahoma"/>
        </w:rPr>
        <w:t>Prawa</w:t>
      </w:r>
      <w:r w:rsidR="00026F13" w:rsidRPr="00C76205">
        <w:rPr>
          <w:rFonts w:ascii="Tahoma" w:hAnsi="Tahoma" w:cs="Tahoma"/>
        </w:rPr>
        <w:t xml:space="preserve"> o ruchu drogowym, wykorzystujący do napędu energię</w:t>
      </w:r>
      <w:r w:rsidRPr="00C76205">
        <w:rPr>
          <w:rFonts w:ascii="Tahoma" w:hAnsi="Tahoma" w:cs="Tahoma"/>
        </w:rPr>
        <w:t xml:space="preserve"> </w:t>
      </w:r>
      <w:r w:rsidR="00026F13" w:rsidRPr="00C76205">
        <w:rPr>
          <w:rFonts w:ascii="Tahoma" w:hAnsi="Tahoma" w:cs="Tahoma"/>
        </w:rPr>
        <w:t>elektryczną wytworzoną z wodoru w zainstalowanych w nim ogniwach paliwowych lub wyłącznie silnik, którego cykl</w:t>
      </w:r>
      <w:r w:rsidRPr="00C76205">
        <w:rPr>
          <w:rFonts w:ascii="Tahoma" w:hAnsi="Tahoma" w:cs="Tahoma"/>
        </w:rPr>
        <w:t xml:space="preserve"> </w:t>
      </w:r>
      <w:r w:rsidR="00026F13" w:rsidRPr="00C76205">
        <w:rPr>
          <w:rFonts w:ascii="Tahoma" w:hAnsi="Tahoma" w:cs="Tahoma"/>
        </w:rPr>
        <w:t>pracy nie prowadzi do emisji gazów cieplarnianych lub innych substancji objętych systemem zarządzania emisjami</w:t>
      </w:r>
      <w:r w:rsidRPr="00C76205">
        <w:rPr>
          <w:rFonts w:ascii="Tahoma" w:hAnsi="Tahoma" w:cs="Tahoma"/>
        </w:rPr>
        <w:t xml:space="preserve"> </w:t>
      </w:r>
      <w:r w:rsidR="00026F13" w:rsidRPr="00C76205">
        <w:rPr>
          <w:rFonts w:ascii="Tahoma" w:hAnsi="Tahoma" w:cs="Tahoma"/>
        </w:rPr>
        <w:t>gazów cieplarnianych, o którym mowa w ustawie z dnia 17 lipca 2009 r. o systemie zarządzania emisjami gazów cieplarnianych</w:t>
      </w:r>
      <w:r w:rsidRPr="00C76205">
        <w:rPr>
          <w:rFonts w:ascii="Tahoma" w:hAnsi="Tahoma" w:cs="Tahoma"/>
        </w:rPr>
        <w:t xml:space="preserve"> </w:t>
      </w:r>
      <w:r w:rsidR="00026F13" w:rsidRPr="00C76205">
        <w:rPr>
          <w:rFonts w:ascii="Tahoma" w:hAnsi="Tahoma" w:cs="Tahoma"/>
        </w:rPr>
        <w:t>i innych substancji oraz trolejbus w rozumieniu art.</w:t>
      </w:r>
      <w:r w:rsidR="005837D9">
        <w:rPr>
          <w:rFonts w:ascii="Tahoma" w:hAnsi="Tahoma" w:cs="Tahoma"/>
        </w:rPr>
        <w:t> </w:t>
      </w:r>
      <w:r w:rsidR="00026F13" w:rsidRPr="00C76205">
        <w:rPr>
          <w:rFonts w:ascii="Tahoma" w:hAnsi="Tahoma" w:cs="Tahoma"/>
        </w:rPr>
        <w:t>2 pkt 83</w:t>
      </w:r>
      <w:r w:rsidRPr="00C76205">
        <w:rPr>
          <w:rFonts w:ascii="Tahoma" w:hAnsi="Tahoma" w:cs="Tahoma"/>
        </w:rPr>
        <w:t xml:space="preserve"> </w:t>
      </w:r>
      <w:r w:rsidR="00026F13" w:rsidRPr="00C76205">
        <w:rPr>
          <w:rFonts w:ascii="Tahoma" w:hAnsi="Tahoma" w:cs="Tahoma"/>
        </w:rPr>
        <w:t xml:space="preserve">ustawy </w:t>
      </w:r>
      <w:r w:rsidRPr="00C76205">
        <w:rPr>
          <w:rFonts w:ascii="Tahoma" w:hAnsi="Tahoma" w:cs="Tahoma"/>
        </w:rPr>
        <w:t>Prawo o ruchu drogowym</w:t>
      </w:r>
      <w:r w:rsidR="00CA01C4" w:rsidRPr="00C76205">
        <w:rPr>
          <w:rFonts w:ascii="Tahoma" w:hAnsi="Tahoma" w:cs="Tahoma"/>
        </w:rPr>
        <w:t>;</w:t>
      </w:r>
    </w:p>
    <w:p w14:paraId="0BAEDE8C" w14:textId="77777777" w:rsidR="001D1288" w:rsidRPr="00C76205" w:rsidRDefault="00521FD8" w:rsidP="0009280A">
      <w:pPr>
        <w:pStyle w:val="Akapitzlist"/>
        <w:numPr>
          <w:ilvl w:val="0"/>
          <w:numId w:val="5"/>
        </w:numPr>
        <w:spacing w:after="0" w:line="360" w:lineRule="auto"/>
        <w:ind w:left="357" w:hanging="357"/>
        <w:jc w:val="both"/>
        <w:rPr>
          <w:rFonts w:ascii="Tahoma" w:hAnsi="Tahoma" w:cs="Tahoma"/>
        </w:rPr>
      </w:pPr>
      <w:r w:rsidRPr="00F57667">
        <w:rPr>
          <w:rFonts w:ascii="Tahoma" w:hAnsi="Tahoma" w:cs="Tahoma"/>
          <w:b/>
        </w:rPr>
        <w:t>komunikacja miejska</w:t>
      </w:r>
      <w:r w:rsidRPr="00C76205">
        <w:rPr>
          <w:rFonts w:ascii="Tahoma" w:hAnsi="Tahoma" w:cs="Tahoma"/>
          <w:b/>
        </w:rPr>
        <w:t xml:space="preserve"> </w:t>
      </w:r>
      <w:r w:rsidRPr="00C76205">
        <w:rPr>
          <w:rFonts w:ascii="Tahoma" w:hAnsi="Tahoma" w:cs="Tahoma"/>
        </w:rPr>
        <w:t>– gminne przewozy pasażerskie wykonywane w granicach administracyjnych miasta albo:</w:t>
      </w:r>
    </w:p>
    <w:p w14:paraId="44208FAF" w14:textId="713C4A21" w:rsidR="001D1288" w:rsidRDefault="001D1288" w:rsidP="00FC26C5">
      <w:pPr>
        <w:pStyle w:val="Akapitzlist"/>
        <w:numPr>
          <w:ilvl w:val="0"/>
          <w:numId w:val="8"/>
        </w:numPr>
        <w:spacing w:after="0" w:line="360" w:lineRule="auto"/>
        <w:ind w:left="851"/>
        <w:jc w:val="both"/>
        <w:rPr>
          <w:rFonts w:ascii="Tahoma" w:hAnsi="Tahoma" w:cs="Tahoma"/>
        </w:rPr>
      </w:pPr>
      <w:r>
        <w:rPr>
          <w:rFonts w:ascii="Tahoma" w:hAnsi="Tahoma" w:cs="Tahoma"/>
        </w:rPr>
        <w:t>miasta i gminy;</w:t>
      </w:r>
    </w:p>
    <w:p w14:paraId="713B1622" w14:textId="26E0D6C7" w:rsidR="001D1288" w:rsidRDefault="00521FD8" w:rsidP="00FC26C5">
      <w:pPr>
        <w:pStyle w:val="Akapitzlist"/>
        <w:numPr>
          <w:ilvl w:val="0"/>
          <w:numId w:val="8"/>
        </w:numPr>
        <w:spacing w:after="0" w:line="360" w:lineRule="auto"/>
        <w:ind w:left="851"/>
        <w:jc w:val="both"/>
        <w:rPr>
          <w:rFonts w:ascii="Tahoma" w:hAnsi="Tahoma" w:cs="Tahoma"/>
        </w:rPr>
      </w:pPr>
      <w:r w:rsidRPr="001D1288">
        <w:rPr>
          <w:rFonts w:ascii="Tahoma" w:hAnsi="Tahoma" w:cs="Tahoma"/>
        </w:rPr>
        <w:t>miast albo</w:t>
      </w:r>
    </w:p>
    <w:p w14:paraId="1302A108" w14:textId="38E6B277" w:rsidR="00521FD8" w:rsidRPr="001D1288" w:rsidRDefault="00521FD8" w:rsidP="00FC26C5">
      <w:pPr>
        <w:pStyle w:val="Akapitzlist"/>
        <w:numPr>
          <w:ilvl w:val="0"/>
          <w:numId w:val="8"/>
        </w:numPr>
        <w:spacing w:after="0" w:line="360" w:lineRule="auto"/>
        <w:ind w:left="851"/>
        <w:jc w:val="both"/>
        <w:rPr>
          <w:rFonts w:ascii="Tahoma" w:hAnsi="Tahoma" w:cs="Tahoma"/>
        </w:rPr>
      </w:pPr>
      <w:r w:rsidRPr="001D1288">
        <w:rPr>
          <w:rFonts w:ascii="Tahoma" w:hAnsi="Tahoma" w:cs="Tahoma"/>
        </w:rPr>
        <w:t>miast i gmin sąsiadujących</w:t>
      </w:r>
      <w:r w:rsidR="001D1288">
        <w:rPr>
          <w:rFonts w:ascii="Tahoma" w:hAnsi="Tahoma" w:cs="Tahoma"/>
        </w:rPr>
        <w:t>;</w:t>
      </w:r>
    </w:p>
    <w:p w14:paraId="66E874C3" w14:textId="77777777" w:rsidR="00521FD8" w:rsidRPr="00F57667" w:rsidRDefault="00521FD8" w:rsidP="0009280A">
      <w:pPr>
        <w:pStyle w:val="Akapitzlist"/>
        <w:spacing w:after="0" w:line="360" w:lineRule="auto"/>
        <w:ind w:left="357"/>
        <w:jc w:val="both"/>
        <w:rPr>
          <w:rFonts w:ascii="Tahoma" w:hAnsi="Tahoma" w:cs="Tahoma"/>
        </w:rPr>
      </w:pPr>
      <w:r w:rsidRPr="00F57667">
        <w:rPr>
          <w:rFonts w:ascii="Tahoma" w:hAnsi="Tahoma" w:cs="Tahoma"/>
        </w:rPr>
        <w:t>jeżeli zostało zawarte porozumienie lub został utworzony związek międzygminny w celu wspólnej realizacji publicznego transportu zbiorowego;</w:t>
      </w:r>
    </w:p>
    <w:p w14:paraId="06FEFD50" w14:textId="74402678" w:rsidR="009E77D2" w:rsidRDefault="009E77D2" w:rsidP="0009280A">
      <w:pPr>
        <w:pStyle w:val="Akapitzlist"/>
        <w:numPr>
          <w:ilvl w:val="0"/>
          <w:numId w:val="5"/>
        </w:numPr>
        <w:spacing w:after="0" w:line="360" w:lineRule="auto"/>
        <w:ind w:left="357" w:hanging="357"/>
        <w:jc w:val="both"/>
        <w:rPr>
          <w:rFonts w:ascii="Tahoma" w:hAnsi="Tahoma" w:cs="Tahoma"/>
        </w:rPr>
      </w:pPr>
      <w:r>
        <w:rPr>
          <w:rFonts w:ascii="Tahoma" w:hAnsi="Tahoma" w:cs="Tahoma"/>
          <w:b/>
        </w:rPr>
        <w:t xml:space="preserve">linia komunikacyjna </w:t>
      </w:r>
      <w:r>
        <w:rPr>
          <w:rFonts w:ascii="Tahoma" w:hAnsi="Tahoma" w:cs="Tahoma"/>
        </w:rPr>
        <w:t>–</w:t>
      </w:r>
      <w:r w:rsidRPr="009E77D2">
        <w:rPr>
          <w:rFonts w:ascii="Tahoma" w:hAnsi="Tahoma" w:cs="Tahoma"/>
        </w:rPr>
        <w:t xml:space="preserve"> </w:t>
      </w:r>
      <w:r>
        <w:rPr>
          <w:rFonts w:ascii="Tahoma" w:hAnsi="Tahoma" w:cs="Tahoma"/>
        </w:rPr>
        <w:t>połączenie komunikacyjne na sieci dróg publicznych</w:t>
      </w:r>
      <w:r w:rsidR="00045B05">
        <w:rPr>
          <w:rFonts w:ascii="Tahoma" w:hAnsi="Tahoma" w:cs="Tahoma"/>
        </w:rPr>
        <w:t>,</w:t>
      </w:r>
      <w:r>
        <w:rPr>
          <w:rFonts w:ascii="Tahoma" w:hAnsi="Tahoma" w:cs="Tahoma"/>
        </w:rPr>
        <w:t xml:space="preserve"> albo liniach kolejowych, innych szynowych, linowych, linowo-terenowych, </w:t>
      </w:r>
      <w:r w:rsidR="00045B05">
        <w:rPr>
          <w:rFonts w:ascii="Tahoma" w:hAnsi="Tahoma" w:cs="Tahoma"/>
        </w:rPr>
        <w:t>albo akwenach morskich lub wodach śródlądowych – wraz z oznaczonymi miejscami do wsiadania i wysiadania pasażerów na liniach komunikacyjnych, po których odbywa się publiczny transport zbiorowy</w:t>
      </w:r>
      <w:r w:rsidR="005837D9">
        <w:rPr>
          <w:rFonts w:ascii="Tahoma" w:hAnsi="Tahoma" w:cs="Tahoma"/>
        </w:rPr>
        <w:t>;</w:t>
      </w:r>
    </w:p>
    <w:p w14:paraId="7D5C894C" w14:textId="708072A2" w:rsidR="00656E0A" w:rsidRPr="00656E0A" w:rsidRDefault="00656E0A" w:rsidP="0009280A">
      <w:pPr>
        <w:pStyle w:val="Akapitzlist"/>
        <w:numPr>
          <w:ilvl w:val="0"/>
          <w:numId w:val="5"/>
        </w:numPr>
        <w:spacing w:after="0" w:line="360" w:lineRule="auto"/>
        <w:ind w:left="357" w:hanging="357"/>
        <w:jc w:val="both"/>
        <w:rPr>
          <w:rFonts w:ascii="Tahoma" w:hAnsi="Tahoma" w:cs="Tahoma"/>
        </w:rPr>
      </w:pPr>
      <w:r w:rsidRPr="00656E0A">
        <w:rPr>
          <w:rFonts w:ascii="Tahoma" w:hAnsi="Tahoma" w:cs="Tahoma"/>
          <w:b/>
        </w:rPr>
        <w:t>Miasto</w:t>
      </w:r>
      <w:r>
        <w:rPr>
          <w:rFonts w:ascii="Tahoma" w:hAnsi="Tahoma" w:cs="Tahoma"/>
        </w:rPr>
        <w:t xml:space="preserve"> – gmina miejska Miasto Rzeszów;</w:t>
      </w:r>
    </w:p>
    <w:p w14:paraId="318013E1" w14:textId="0F2B94B1" w:rsidR="00CC0688" w:rsidRPr="009E77D2" w:rsidRDefault="0009280A" w:rsidP="0009280A">
      <w:pPr>
        <w:pStyle w:val="Akapitzlist"/>
        <w:numPr>
          <w:ilvl w:val="0"/>
          <w:numId w:val="5"/>
        </w:numPr>
        <w:spacing w:after="0" w:line="360" w:lineRule="auto"/>
        <w:ind w:left="357" w:hanging="357"/>
        <w:jc w:val="both"/>
        <w:rPr>
          <w:rFonts w:ascii="Tahoma" w:hAnsi="Tahoma" w:cs="Tahoma"/>
        </w:rPr>
      </w:pPr>
      <w:r>
        <w:rPr>
          <w:rFonts w:ascii="Tahoma" w:hAnsi="Tahoma" w:cs="Tahoma"/>
          <w:b/>
        </w:rPr>
        <w:t>MP</w:t>
      </w:r>
      <w:r w:rsidR="00CC0688">
        <w:rPr>
          <w:rFonts w:ascii="Tahoma" w:hAnsi="Tahoma" w:cs="Tahoma"/>
          <w:b/>
        </w:rPr>
        <w:t xml:space="preserve">K </w:t>
      </w:r>
      <w:r w:rsidR="00CC0688">
        <w:rPr>
          <w:rFonts w:ascii="Tahoma" w:hAnsi="Tahoma" w:cs="Tahoma"/>
        </w:rPr>
        <w:t>– Miejski</w:t>
      </w:r>
      <w:r>
        <w:rPr>
          <w:rFonts w:ascii="Tahoma" w:hAnsi="Tahoma" w:cs="Tahoma"/>
        </w:rPr>
        <w:t>e</w:t>
      </w:r>
      <w:r w:rsidR="00CC0688">
        <w:rPr>
          <w:rFonts w:ascii="Tahoma" w:hAnsi="Tahoma" w:cs="Tahoma"/>
        </w:rPr>
        <w:t xml:space="preserve"> </w:t>
      </w:r>
      <w:r>
        <w:rPr>
          <w:rFonts w:ascii="Tahoma" w:hAnsi="Tahoma" w:cs="Tahoma"/>
        </w:rPr>
        <w:t>Przedsiębiorstwo Komunikacyjne</w:t>
      </w:r>
      <w:r w:rsidR="00CC0688">
        <w:rPr>
          <w:rFonts w:ascii="Tahoma" w:hAnsi="Tahoma" w:cs="Tahoma"/>
        </w:rPr>
        <w:t xml:space="preserve"> </w:t>
      </w:r>
      <w:r w:rsidR="009035D9">
        <w:rPr>
          <w:rFonts w:ascii="Tahoma" w:hAnsi="Tahoma" w:cs="Tahoma"/>
        </w:rPr>
        <w:t xml:space="preserve">– Rzeszów </w:t>
      </w:r>
      <w:r w:rsidR="00CC0688">
        <w:rPr>
          <w:rFonts w:ascii="Tahoma" w:hAnsi="Tahoma" w:cs="Tahoma"/>
        </w:rPr>
        <w:t xml:space="preserve">Spółka z ograniczoną odpowiedzialnością, z siedzibą przy ul. </w:t>
      </w:r>
      <w:r>
        <w:rPr>
          <w:rFonts w:ascii="Tahoma" w:hAnsi="Tahoma" w:cs="Tahoma"/>
        </w:rPr>
        <w:t>Lubelskiej 54, 35-233</w:t>
      </w:r>
      <w:r w:rsidR="00CC0688">
        <w:rPr>
          <w:rFonts w:ascii="Tahoma" w:hAnsi="Tahoma" w:cs="Tahoma"/>
        </w:rPr>
        <w:t xml:space="preserve"> </w:t>
      </w:r>
      <w:r>
        <w:rPr>
          <w:rFonts w:ascii="Tahoma" w:hAnsi="Tahoma" w:cs="Tahoma"/>
        </w:rPr>
        <w:t>Rzeszów, określane</w:t>
      </w:r>
      <w:r w:rsidR="00CC0688">
        <w:rPr>
          <w:rFonts w:ascii="Tahoma" w:hAnsi="Tahoma" w:cs="Tahoma"/>
        </w:rPr>
        <w:t xml:space="preserve"> </w:t>
      </w:r>
      <w:r w:rsidR="005837D9">
        <w:rPr>
          <w:rFonts w:ascii="Tahoma" w:hAnsi="Tahoma" w:cs="Tahoma"/>
        </w:rPr>
        <w:t xml:space="preserve">w opracowaniu </w:t>
      </w:r>
      <w:r w:rsidR="00CC0688">
        <w:rPr>
          <w:rFonts w:ascii="Tahoma" w:hAnsi="Tahoma" w:cs="Tahoma"/>
        </w:rPr>
        <w:t xml:space="preserve">także jako </w:t>
      </w:r>
      <w:r w:rsidR="00CC0688" w:rsidRPr="00CC0688">
        <w:rPr>
          <w:rFonts w:ascii="Tahoma" w:hAnsi="Tahoma" w:cs="Tahoma"/>
          <w:b/>
        </w:rPr>
        <w:t>Spółka</w:t>
      </w:r>
      <w:r w:rsidR="009035D9">
        <w:rPr>
          <w:rFonts w:ascii="Tahoma" w:hAnsi="Tahoma" w:cs="Tahoma"/>
          <w:b/>
        </w:rPr>
        <w:t xml:space="preserve"> </w:t>
      </w:r>
      <w:r w:rsidR="009035D9" w:rsidRPr="009035D9">
        <w:rPr>
          <w:rFonts w:ascii="Tahoma" w:hAnsi="Tahoma" w:cs="Tahoma"/>
        </w:rPr>
        <w:t>albo</w:t>
      </w:r>
      <w:r w:rsidR="009035D9">
        <w:rPr>
          <w:rFonts w:ascii="Tahoma" w:hAnsi="Tahoma" w:cs="Tahoma"/>
          <w:b/>
        </w:rPr>
        <w:t xml:space="preserve"> MPK-Rzeszów Sp. z o.o.</w:t>
      </w:r>
      <w:r w:rsidR="00CC0688">
        <w:rPr>
          <w:rFonts w:ascii="Tahoma" w:hAnsi="Tahoma" w:cs="Tahoma"/>
        </w:rPr>
        <w:t>;</w:t>
      </w:r>
    </w:p>
    <w:p w14:paraId="51C9E300" w14:textId="2CA59C0A" w:rsidR="00521FD8" w:rsidRPr="002D5A7D" w:rsidRDefault="007B624B" w:rsidP="0009280A">
      <w:pPr>
        <w:pStyle w:val="Akapitzlist"/>
        <w:numPr>
          <w:ilvl w:val="0"/>
          <w:numId w:val="5"/>
        </w:numPr>
        <w:spacing w:after="0" w:line="360" w:lineRule="auto"/>
        <w:ind w:left="357" w:hanging="357"/>
        <w:jc w:val="both"/>
        <w:rPr>
          <w:rFonts w:ascii="Tahoma" w:hAnsi="Tahoma" w:cs="Tahoma"/>
        </w:rPr>
      </w:pPr>
      <w:r>
        <w:rPr>
          <w:rFonts w:ascii="Tahoma" w:hAnsi="Tahoma" w:cs="Tahoma"/>
          <w:b/>
        </w:rPr>
        <w:lastRenderedPageBreak/>
        <w:t>o</w:t>
      </w:r>
      <w:r w:rsidR="00521FD8" w:rsidRPr="002D5A7D">
        <w:rPr>
          <w:rFonts w:ascii="Tahoma" w:hAnsi="Tahoma" w:cs="Tahoma"/>
          <w:b/>
        </w:rPr>
        <w:t>rganizator</w:t>
      </w:r>
      <w:r w:rsidR="00990CC2">
        <w:rPr>
          <w:rFonts w:ascii="Tahoma" w:hAnsi="Tahoma" w:cs="Tahoma"/>
          <w:b/>
        </w:rPr>
        <w:t xml:space="preserve"> </w:t>
      </w:r>
      <w:r w:rsidR="00521FD8" w:rsidRPr="002D5A7D">
        <w:rPr>
          <w:rFonts w:ascii="Tahoma" w:hAnsi="Tahoma" w:cs="Tahoma"/>
        </w:rPr>
        <w:t xml:space="preserve">– </w:t>
      </w:r>
      <w:r w:rsidR="00990CC2">
        <w:rPr>
          <w:rFonts w:ascii="Tahoma" w:hAnsi="Tahoma" w:cs="Tahoma"/>
        </w:rPr>
        <w:t xml:space="preserve">organizator publicznego transportu zbiorowego, </w:t>
      </w:r>
      <w:r w:rsidR="00521FD8" w:rsidRPr="002D5A7D">
        <w:rPr>
          <w:rFonts w:ascii="Tahoma" w:hAnsi="Tahoma" w:cs="Tahoma"/>
        </w:rPr>
        <w:t>właściwa jednostka samorządu terytorialnego albo minister właściwy do spraw transportu, zapewniający funkcjonowanie publicznego transportu zbiorowego na danym obszarze;</w:t>
      </w:r>
    </w:p>
    <w:p w14:paraId="4916576F" w14:textId="5EE92A66" w:rsidR="00521FD8" w:rsidRPr="002D5A7D" w:rsidRDefault="007B624B" w:rsidP="0009280A">
      <w:pPr>
        <w:pStyle w:val="Akapitzlist"/>
        <w:numPr>
          <w:ilvl w:val="0"/>
          <w:numId w:val="5"/>
        </w:numPr>
        <w:spacing w:after="0" w:line="360" w:lineRule="auto"/>
        <w:ind w:left="357" w:hanging="357"/>
        <w:jc w:val="both"/>
        <w:rPr>
          <w:rFonts w:ascii="Tahoma" w:hAnsi="Tahoma" w:cs="Tahoma"/>
        </w:rPr>
      </w:pPr>
      <w:r>
        <w:rPr>
          <w:rFonts w:ascii="Tahoma" w:hAnsi="Tahoma" w:cs="Tahoma"/>
          <w:b/>
        </w:rPr>
        <w:t>o</w:t>
      </w:r>
      <w:r w:rsidR="00521FD8" w:rsidRPr="002D5A7D">
        <w:rPr>
          <w:rFonts w:ascii="Tahoma" w:hAnsi="Tahoma" w:cs="Tahoma"/>
          <w:b/>
        </w:rPr>
        <w:t>perator</w:t>
      </w:r>
      <w:r w:rsidR="00990CC2">
        <w:rPr>
          <w:rFonts w:ascii="Tahoma" w:hAnsi="Tahoma" w:cs="Tahoma"/>
          <w:b/>
        </w:rPr>
        <w:t xml:space="preserve"> </w:t>
      </w:r>
      <w:r w:rsidR="00521FD8" w:rsidRPr="002D5A7D">
        <w:rPr>
          <w:rFonts w:ascii="Tahoma" w:hAnsi="Tahoma" w:cs="Tahoma"/>
        </w:rPr>
        <w:t xml:space="preserve">– </w:t>
      </w:r>
      <w:r w:rsidR="00990CC2">
        <w:rPr>
          <w:rFonts w:ascii="Tahoma" w:hAnsi="Tahoma" w:cs="Tahoma"/>
        </w:rPr>
        <w:t>operator</w:t>
      </w:r>
      <w:r w:rsidR="00990CC2" w:rsidRPr="00990CC2">
        <w:rPr>
          <w:rFonts w:ascii="Tahoma" w:hAnsi="Tahoma" w:cs="Tahoma"/>
        </w:rPr>
        <w:t xml:space="preserve"> publicznego transportu zbiorowego, </w:t>
      </w:r>
      <w:r w:rsidR="00521FD8" w:rsidRPr="002D5A7D">
        <w:rPr>
          <w:rFonts w:ascii="Tahoma" w:hAnsi="Tahoma" w:cs="Tahoma"/>
        </w:rPr>
        <w:t>samorządowy zakład budżetowy oraz przedsiębiorca uprawniony do prowadzenia działalności gospodarczej w zakresie przewozu osób, który zawarł z organizatorem publiczneg</w:t>
      </w:r>
      <w:r w:rsidR="001D1288">
        <w:rPr>
          <w:rFonts w:ascii="Tahoma" w:hAnsi="Tahoma" w:cs="Tahoma"/>
        </w:rPr>
        <w:t>o transportu zbiorowego umowę o </w:t>
      </w:r>
      <w:r w:rsidR="00521FD8" w:rsidRPr="002D5A7D">
        <w:rPr>
          <w:rFonts w:ascii="Tahoma" w:hAnsi="Tahoma" w:cs="Tahoma"/>
        </w:rPr>
        <w:t>świadczenie usług w zakresie publicznego transportu zbiorowego na linii komunikacyjnej określonej w umowie;</w:t>
      </w:r>
    </w:p>
    <w:p w14:paraId="79250E65" w14:textId="77777777" w:rsidR="00521FD8" w:rsidRDefault="00521FD8" w:rsidP="0009280A">
      <w:pPr>
        <w:pStyle w:val="Akapitzlist"/>
        <w:numPr>
          <w:ilvl w:val="0"/>
          <w:numId w:val="5"/>
        </w:numPr>
        <w:spacing w:after="0" w:line="360" w:lineRule="auto"/>
        <w:ind w:left="357" w:hanging="357"/>
        <w:jc w:val="both"/>
        <w:rPr>
          <w:rFonts w:ascii="Tahoma" w:hAnsi="Tahoma" w:cs="Tahoma"/>
        </w:rPr>
      </w:pPr>
      <w:r w:rsidRPr="002D5A7D">
        <w:rPr>
          <w:rFonts w:ascii="Tahoma" w:hAnsi="Tahoma" w:cs="Tahoma"/>
          <w:b/>
        </w:rPr>
        <w:t>podmiot wewnętrzny</w:t>
      </w:r>
      <w:r w:rsidRPr="002D5A7D">
        <w:rPr>
          <w:rFonts w:ascii="Tahoma" w:hAnsi="Tahoma" w:cs="Tahoma"/>
        </w:rPr>
        <w:t xml:space="preserve"> – odrębna prawnie jednostka, powołana do świadczenia zadań własnych jednostki samorządu lokalnego, podlegająca kontroli właściwego organu lokalnego, a w przypadku grupy organów przynajmniej jednego właściwego organu lokalnego, analogicznej do kontroli, jaką sprawują one nad własnymi służbami;</w:t>
      </w:r>
    </w:p>
    <w:p w14:paraId="0E0B66A8" w14:textId="7A4C8038" w:rsidR="008F5C8B" w:rsidRPr="00EE4A05" w:rsidRDefault="008F5C8B" w:rsidP="0009280A">
      <w:pPr>
        <w:pStyle w:val="Akapitzlist"/>
        <w:numPr>
          <w:ilvl w:val="0"/>
          <w:numId w:val="5"/>
        </w:numPr>
        <w:spacing w:after="0" w:line="360" w:lineRule="auto"/>
        <w:ind w:left="357" w:hanging="357"/>
        <w:jc w:val="both"/>
        <w:rPr>
          <w:rFonts w:ascii="Tahoma" w:hAnsi="Tahoma" w:cs="Tahoma"/>
        </w:rPr>
      </w:pPr>
      <w:r w:rsidRPr="008F5C8B">
        <w:rPr>
          <w:rFonts w:ascii="Tahoma" w:hAnsi="Tahoma" w:cs="Tahoma"/>
          <w:b/>
        </w:rPr>
        <w:t xml:space="preserve">pojazd elektryczny </w:t>
      </w:r>
      <w:r w:rsidRPr="008F5C8B">
        <w:rPr>
          <w:rFonts w:ascii="Tahoma" w:hAnsi="Tahoma" w:cs="Tahoma"/>
        </w:rPr>
        <w:t>– pojazd samochodowy w rozumieniu art. 2 pkt 33 Prawa o ruchu drogowym, wykorzystujący do napędu wyłącznie energię elektryczną akumulowaną przez podłączenie do zewnętrznego źródła zasilania</w:t>
      </w:r>
      <w:r w:rsidR="005C5C42">
        <w:rPr>
          <w:rFonts w:ascii="Tahoma" w:hAnsi="Tahoma" w:cs="Tahoma"/>
        </w:rPr>
        <w:t xml:space="preserve">, w opracowaniu nazywany także </w:t>
      </w:r>
      <w:r w:rsidR="005C5C42" w:rsidRPr="00EE4A05">
        <w:rPr>
          <w:rFonts w:ascii="Tahoma" w:hAnsi="Tahoma" w:cs="Tahoma"/>
        </w:rPr>
        <w:t>autobusem elektrycznym</w:t>
      </w:r>
      <w:r w:rsidRPr="00EE4A05">
        <w:rPr>
          <w:rFonts w:ascii="Tahoma" w:hAnsi="Tahoma" w:cs="Tahoma"/>
        </w:rPr>
        <w:t>;</w:t>
      </w:r>
    </w:p>
    <w:p w14:paraId="48F664AD" w14:textId="4778453D" w:rsidR="008F5C8B" w:rsidRDefault="008F5C8B" w:rsidP="0009280A">
      <w:pPr>
        <w:pStyle w:val="Akapitzlist"/>
        <w:numPr>
          <w:ilvl w:val="0"/>
          <w:numId w:val="5"/>
        </w:numPr>
        <w:spacing w:after="0" w:line="360" w:lineRule="auto"/>
        <w:ind w:left="357" w:hanging="357"/>
        <w:jc w:val="both"/>
        <w:rPr>
          <w:rFonts w:ascii="Tahoma" w:hAnsi="Tahoma" w:cs="Tahoma"/>
        </w:rPr>
      </w:pPr>
      <w:r w:rsidRPr="008F5C8B">
        <w:rPr>
          <w:rFonts w:ascii="Tahoma" w:hAnsi="Tahoma" w:cs="Tahoma"/>
          <w:b/>
        </w:rPr>
        <w:t xml:space="preserve">pojazd napędzany wodorem </w:t>
      </w:r>
      <w:r w:rsidRPr="008F5C8B">
        <w:rPr>
          <w:rFonts w:ascii="Tahoma" w:hAnsi="Tahoma" w:cs="Tahoma"/>
        </w:rPr>
        <w:t>– pojazd samochodowy w rozumieniu art. 2 pkt 33 Prawa o ruchu drogowym, wykorzystujący do napędu energię elektryczną wytworzoną z wodoru w zainstalowanych w nim ogniwach paliwowych</w:t>
      </w:r>
      <w:r w:rsidR="00EE4A05" w:rsidRPr="00EE4A05">
        <w:rPr>
          <w:rFonts w:ascii="Tahoma" w:eastAsia="Times New Roman" w:hAnsi="Tahoma" w:cs="Tahoma"/>
          <w:szCs w:val="24"/>
          <w:lang w:eastAsia="pl-PL"/>
        </w:rPr>
        <w:t xml:space="preserve"> </w:t>
      </w:r>
      <w:r w:rsidR="00EE4A05" w:rsidRPr="00EE4A05">
        <w:rPr>
          <w:rFonts w:ascii="Tahoma" w:hAnsi="Tahoma" w:cs="Tahoma"/>
        </w:rPr>
        <w:t xml:space="preserve">w opracowaniu nazywany także </w:t>
      </w:r>
      <w:r w:rsidR="00EE4A05">
        <w:rPr>
          <w:rFonts w:ascii="Tahoma" w:hAnsi="Tahoma" w:cs="Tahoma"/>
        </w:rPr>
        <w:t>autobusem wyposażonym</w:t>
      </w:r>
      <w:r w:rsidR="00EE4A05" w:rsidRPr="00EE4A05">
        <w:rPr>
          <w:rFonts w:ascii="Tahoma" w:hAnsi="Tahoma" w:cs="Tahoma"/>
        </w:rPr>
        <w:t xml:space="preserve"> w ogniwa paliwowe</w:t>
      </w:r>
      <w:r w:rsidRPr="00EE4A05">
        <w:rPr>
          <w:rFonts w:ascii="Tahoma" w:hAnsi="Tahoma" w:cs="Tahoma"/>
        </w:rPr>
        <w:t>;</w:t>
      </w:r>
    </w:p>
    <w:p w14:paraId="42CD0D18" w14:textId="56D24389" w:rsidR="0056372B" w:rsidRDefault="0056372B" w:rsidP="0009280A">
      <w:pPr>
        <w:pStyle w:val="Akapitzlist"/>
        <w:numPr>
          <w:ilvl w:val="0"/>
          <w:numId w:val="5"/>
        </w:numPr>
        <w:spacing w:after="0" w:line="360" w:lineRule="auto"/>
        <w:ind w:left="357" w:hanging="357"/>
        <w:jc w:val="both"/>
        <w:rPr>
          <w:rFonts w:ascii="Tahoma" w:hAnsi="Tahoma" w:cs="Tahoma"/>
        </w:rPr>
      </w:pPr>
      <w:r w:rsidRPr="0056372B">
        <w:rPr>
          <w:rFonts w:ascii="Tahoma" w:hAnsi="Tahoma" w:cs="Tahoma"/>
          <w:b/>
        </w:rPr>
        <w:t xml:space="preserve">Praktyczny przewodnik </w:t>
      </w:r>
      <w:r w:rsidRPr="0056372B">
        <w:rPr>
          <w:rFonts w:ascii="Tahoma" w:hAnsi="Tahoma" w:cs="Tahoma"/>
        </w:rPr>
        <w:t xml:space="preserve">– </w:t>
      </w:r>
      <w:r w:rsidR="00A81622">
        <w:rPr>
          <w:rFonts w:ascii="Tahoma" w:hAnsi="Tahoma" w:cs="Tahoma"/>
        </w:rPr>
        <w:t xml:space="preserve">publikacja pt. </w:t>
      </w:r>
      <w:r w:rsidRPr="0056372B">
        <w:rPr>
          <w:rFonts w:ascii="Tahoma" w:hAnsi="Tahoma" w:cs="Tahoma"/>
        </w:rPr>
        <w:t>„Zasady opracowywania wymaganej ustawą o</w:t>
      </w:r>
      <w:r w:rsidR="00A81622">
        <w:rPr>
          <w:rFonts w:ascii="Tahoma" w:hAnsi="Tahoma" w:cs="Tahoma"/>
        </w:rPr>
        <w:t> </w:t>
      </w:r>
      <w:r w:rsidRPr="0056372B">
        <w:rPr>
          <w:rFonts w:ascii="Tahoma" w:hAnsi="Tahoma" w:cs="Tahoma"/>
        </w:rPr>
        <w:t>elektromobilności i paliwach alternatywnych analizy kosztów i korzyści związanych z wykorzystaniem autobusów zeroemisyjnych przy świadczeniu usług komunikacji miejskiej. Praktyczny przewodnik dla samorządów”</w:t>
      </w:r>
      <w:r w:rsidR="00A81622">
        <w:rPr>
          <w:rFonts w:ascii="Tahoma" w:hAnsi="Tahoma" w:cs="Tahoma"/>
        </w:rPr>
        <w:t xml:space="preserve">, </w:t>
      </w:r>
      <w:r w:rsidR="00A81622" w:rsidRPr="0056372B">
        <w:rPr>
          <w:rFonts w:ascii="Tahoma" w:hAnsi="Tahoma" w:cs="Tahoma"/>
        </w:rPr>
        <w:t>wydan</w:t>
      </w:r>
      <w:r w:rsidR="00A81622">
        <w:rPr>
          <w:rFonts w:ascii="Tahoma" w:hAnsi="Tahoma" w:cs="Tahoma"/>
        </w:rPr>
        <w:t>a</w:t>
      </w:r>
      <w:r w:rsidR="00A81622" w:rsidRPr="0056372B">
        <w:rPr>
          <w:rFonts w:ascii="Tahoma" w:hAnsi="Tahoma" w:cs="Tahoma"/>
        </w:rPr>
        <w:t xml:space="preserve"> przez Izbę Gospodarcz</w:t>
      </w:r>
      <w:r w:rsidR="00A81622">
        <w:rPr>
          <w:rFonts w:ascii="Tahoma" w:hAnsi="Tahoma" w:cs="Tahoma"/>
        </w:rPr>
        <w:t>ą</w:t>
      </w:r>
      <w:r w:rsidR="00A81622" w:rsidRPr="0056372B">
        <w:rPr>
          <w:rFonts w:ascii="Tahoma" w:hAnsi="Tahoma" w:cs="Tahoma"/>
        </w:rPr>
        <w:t xml:space="preserve"> Komunikacji Miejskiej w Warszawie</w:t>
      </w:r>
      <w:r w:rsidR="00A81622">
        <w:rPr>
          <w:rFonts w:ascii="Tahoma" w:hAnsi="Tahoma" w:cs="Tahoma"/>
        </w:rPr>
        <w:t xml:space="preserve">, czerwiec 2018 r.; </w:t>
      </w:r>
    </w:p>
    <w:p w14:paraId="63725E13" w14:textId="7611A5E8" w:rsidR="008F5C8B" w:rsidRPr="00CB37D1" w:rsidRDefault="008F5C8B" w:rsidP="0009280A">
      <w:pPr>
        <w:pStyle w:val="Akapitzlist"/>
        <w:numPr>
          <w:ilvl w:val="0"/>
          <w:numId w:val="5"/>
        </w:numPr>
        <w:spacing w:after="0" w:line="360" w:lineRule="auto"/>
        <w:ind w:left="357" w:hanging="357"/>
        <w:jc w:val="both"/>
        <w:rPr>
          <w:rFonts w:ascii="Tahoma" w:hAnsi="Tahoma" w:cs="Tahoma"/>
        </w:rPr>
      </w:pPr>
      <w:r w:rsidRPr="00CB37D1">
        <w:rPr>
          <w:rFonts w:ascii="Tahoma" w:hAnsi="Tahoma" w:cs="Tahoma"/>
          <w:b/>
        </w:rPr>
        <w:t xml:space="preserve">punkt ładowania </w:t>
      </w:r>
      <w:r w:rsidRPr="00CB37D1">
        <w:rPr>
          <w:rFonts w:ascii="Tahoma" w:hAnsi="Tahoma" w:cs="Tahoma"/>
        </w:rPr>
        <w:t>– urządzenie umożliwiające ładowanie pojedynczego pojazdu elektrycznego, pojazdu hybrydowego i autobusu zeroemisyjnego oraz miejsce, w którym wymienia się lub ładuje akumulator służący do napędu tego pojazdu</w:t>
      </w:r>
      <w:r w:rsidR="005837D9" w:rsidRPr="00CB37D1">
        <w:rPr>
          <w:rFonts w:ascii="Tahoma" w:hAnsi="Tahoma" w:cs="Tahoma"/>
        </w:rPr>
        <w:t>;</w:t>
      </w:r>
      <w:r w:rsidRPr="00CB37D1">
        <w:rPr>
          <w:rFonts w:ascii="Tahoma" w:hAnsi="Tahoma" w:cs="Tahoma"/>
        </w:rPr>
        <w:t xml:space="preserve"> punkt ładowania może być małej mocy (do 22kW) lub dużej mocy (większej niż 22 kW);</w:t>
      </w:r>
    </w:p>
    <w:p w14:paraId="2AA66E9F" w14:textId="77777777" w:rsidR="001B3CB1" w:rsidRPr="002D5A7D" w:rsidRDefault="001B3CB1" w:rsidP="0009280A">
      <w:pPr>
        <w:pStyle w:val="Akapitzlist"/>
        <w:numPr>
          <w:ilvl w:val="0"/>
          <w:numId w:val="5"/>
        </w:numPr>
        <w:spacing w:after="0" w:line="360" w:lineRule="auto"/>
        <w:ind w:left="357" w:hanging="357"/>
        <w:jc w:val="both"/>
        <w:rPr>
          <w:rFonts w:ascii="Tahoma" w:hAnsi="Tahoma" w:cs="Tahoma"/>
        </w:rPr>
      </w:pPr>
      <w:r w:rsidRPr="00CB37D1">
        <w:rPr>
          <w:rFonts w:ascii="Tahoma" w:hAnsi="Tahoma" w:cs="Tahoma"/>
          <w:b/>
        </w:rPr>
        <w:t xml:space="preserve">publiczny transport zbiorowy </w:t>
      </w:r>
      <w:r w:rsidRPr="00CB37D1">
        <w:rPr>
          <w:rFonts w:ascii="Tahoma" w:hAnsi="Tahoma" w:cs="Tahoma"/>
        </w:rPr>
        <w:t>– powszechnie dostępny regularny przewóz osób</w:t>
      </w:r>
      <w:r w:rsidRPr="002D5A7D">
        <w:rPr>
          <w:rFonts w:ascii="Tahoma" w:hAnsi="Tahoma" w:cs="Tahoma"/>
        </w:rPr>
        <w:t xml:space="preserve"> wykonywany w określonych odstępach czasu i po określonej linii komunikacyjnej, liniach komunikacyjnych lub sieci komunikacyjnej;</w:t>
      </w:r>
    </w:p>
    <w:p w14:paraId="5AD55986" w14:textId="77777777" w:rsidR="00521FD8" w:rsidRDefault="00521FD8" w:rsidP="0009280A">
      <w:pPr>
        <w:pStyle w:val="Akapitzlist"/>
        <w:numPr>
          <w:ilvl w:val="0"/>
          <w:numId w:val="5"/>
        </w:numPr>
        <w:spacing w:after="0" w:line="360" w:lineRule="auto"/>
        <w:ind w:left="357" w:hanging="357"/>
        <w:jc w:val="both"/>
        <w:rPr>
          <w:rFonts w:ascii="Tahoma" w:hAnsi="Tahoma" w:cs="Tahoma"/>
        </w:rPr>
      </w:pPr>
      <w:r w:rsidRPr="00C76205">
        <w:rPr>
          <w:rFonts w:ascii="Tahoma" w:hAnsi="Tahoma" w:cs="Tahoma"/>
          <w:b/>
        </w:rPr>
        <w:t>sieć komunikacyjna</w:t>
      </w:r>
      <w:r w:rsidRPr="00C76205">
        <w:rPr>
          <w:rFonts w:ascii="Tahoma" w:hAnsi="Tahoma" w:cs="Tahoma"/>
        </w:rPr>
        <w:t xml:space="preserve"> – układ linii komunikacyjnych obejmujących obszar działania organizatora publicznego transportu zbiorowego lub część tego obszaru;</w:t>
      </w:r>
    </w:p>
    <w:p w14:paraId="00E1B8CE" w14:textId="370E2B0A" w:rsidR="008F5C8B" w:rsidRPr="008F5C8B" w:rsidRDefault="008F5C8B" w:rsidP="0009280A">
      <w:pPr>
        <w:pStyle w:val="Akapitzlist"/>
        <w:numPr>
          <w:ilvl w:val="0"/>
          <w:numId w:val="5"/>
        </w:numPr>
        <w:spacing w:after="0" w:line="360" w:lineRule="auto"/>
        <w:ind w:left="357" w:hanging="357"/>
        <w:jc w:val="both"/>
        <w:rPr>
          <w:rFonts w:ascii="Tahoma" w:hAnsi="Tahoma" w:cs="Tahoma"/>
        </w:rPr>
      </w:pPr>
      <w:r w:rsidRPr="008F5C8B">
        <w:rPr>
          <w:rFonts w:ascii="Tahoma" w:hAnsi="Tahoma" w:cs="Tahoma"/>
          <w:b/>
        </w:rPr>
        <w:lastRenderedPageBreak/>
        <w:t xml:space="preserve">stacja ładowania </w:t>
      </w:r>
      <w:r w:rsidRPr="008F5C8B">
        <w:rPr>
          <w:rFonts w:ascii="Tahoma" w:hAnsi="Tahoma" w:cs="Tahoma"/>
        </w:rPr>
        <w:t>– urządzenie budowlane obejmujące punkt ładowania o normalnej mocy lub punkt ładowania o dużej mocy, związane z obiektem budowlanym, lub wyposażone w oprogramowanie umożliwiające świadczenie usług ładowania, wraz ze stanowiskiem postojowym oraz instalacją prowadzącą od punktu ładowania do przyłącza elektroenergetycznego</w:t>
      </w:r>
      <w:r>
        <w:rPr>
          <w:rFonts w:ascii="Tahoma" w:hAnsi="Tahoma" w:cs="Tahoma"/>
        </w:rPr>
        <w:t>;</w:t>
      </w:r>
    </w:p>
    <w:p w14:paraId="63387A91" w14:textId="18A0AE37" w:rsidR="00C7130C" w:rsidRPr="00C76205" w:rsidRDefault="00C7130C" w:rsidP="0009280A">
      <w:pPr>
        <w:pStyle w:val="Akapitzlist"/>
        <w:numPr>
          <w:ilvl w:val="0"/>
          <w:numId w:val="5"/>
        </w:numPr>
        <w:spacing w:after="0" w:line="360" w:lineRule="auto"/>
        <w:ind w:left="357" w:hanging="357"/>
        <w:jc w:val="both"/>
        <w:rPr>
          <w:rFonts w:ascii="Tahoma" w:hAnsi="Tahoma" w:cs="Tahoma"/>
        </w:rPr>
      </w:pPr>
      <w:r w:rsidRPr="00C76205">
        <w:rPr>
          <w:rFonts w:ascii="Tahoma" w:hAnsi="Tahoma" w:cs="Tahoma"/>
          <w:b/>
        </w:rPr>
        <w:t>ustawa</w:t>
      </w:r>
      <w:r w:rsidR="00CE4C8A" w:rsidRPr="00C76205">
        <w:rPr>
          <w:rFonts w:ascii="Tahoma" w:hAnsi="Tahoma" w:cs="Tahoma"/>
          <w:b/>
        </w:rPr>
        <w:t xml:space="preserve"> </w:t>
      </w:r>
      <w:r w:rsidR="007B624B" w:rsidRPr="00C76205">
        <w:rPr>
          <w:rFonts w:ascii="Tahoma" w:hAnsi="Tahoma" w:cs="Tahoma"/>
          <w:b/>
        </w:rPr>
        <w:t xml:space="preserve">o </w:t>
      </w:r>
      <w:proofErr w:type="spellStart"/>
      <w:r w:rsidR="00CE4C8A" w:rsidRPr="00C76205">
        <w:rPr>
          <w:rFonts w:ascii="Tahoma" w:hAnsi="Tahoma" w:cs="Tahoma"/>
          <w:b/>
        </w:rPr>
        <w:t>ptz</w:t>
      </w:r>
      <w:proofErr w:type="spellEnd"/>
      <w:r w:rsidRPr="00C76205">
        <w:rPr>
          <w:rFonts w:ascii="Tahoma" w:hAnsi="Tahoma" w:cs="Tahoma"/>
          <w:b/>
        </w:rPr>
        <w:t xml:space="preserve"> </w:t>
      </w:r>
      <w:r w:rsidRPr="00C76205">
        <w:rPr>
          <w:rFonts w:ascii="Tahoma" w:hAnsi="Tahoma" w:cs="Tahoma"/>
        </w:rPr>
        <w:t>– ustawa z dnia 16 grudnia 2010 r. o publicznym transporcie zbiorowy</w:t>
      </w:r>
      <w:r w:rsidR="00C76205" w:rsidRPr="00C76205">
        <w:rPr>
          <w:rFonts w:ascii="Tahoma" w:hAnsi="Tahoma" w:cs="Tahoma"/>
        </w:rPr>
        <w:t>m (tekst jednolity Dz. U. z 2017 r. poz. 2136 z pó</w:t>
      </w:r>
      <w:r w:rsidR="00543681">
        <w:rPr>
          <w:rFonts w:ascii="Tahoma" w:hAnsi="Tahoma" w:cs="Tahoma"/>
        </w:rPr>
        <w:t>ź</w:t>
      </w:r>
      <w:r w:rsidR="00C76205" w:rsidRPr="00C76205">
        <w:rPr>
          <w:rFonts w:ascii="Tahoma" w:hAnsi="Tahoma" w:cs="Tahoma"/>
        </w:rPr>
        <w:t>n.zm.</w:t>
      </w:r>
      <w:r w:rsidRPr="00C76205">
        <w:rPr>
          <w:rFonts w:ascii="Tahoma" w:hAnsi="Tahoma" w:cs="Tahoma"/>
        </w:rPr>
        <w:t>);</w:t>
      </w:r>
    </w:p>
    <w:p w14:paraId="16C8A7AC" w14:textId="33B9A070" w:rsidR="009004A7" w:rsidRDefault="009004A7" w:rsidP="0009280A">
      <w:pPr>
        <w:pStyle w:val="Akapitzlist"/>
        <w:numPr>
          <w:ilvl w:val="0"/>
          <w:numId w:val="5"/>
        </w:numPr>
        <w:spacing w:after="0" w:line="360" w:lineRule="auto"/>
        <w:ind w:left="357" w:hanging="357"/>
        <w:jc w:val="both"/>
        <w:rPr>
          <w:rFonts w:ascii="Tahoma" w:hAnsi="Tahoma" w:cs="Tahoma"/>
        </w:rPr>
      </w:pPr>
      <w:r w:rsidRPr="00C76205">
        <w:rPr>
          <w:rFonts w:ascii="Tahoma" w:hAnsi="Tahoma" w:cs="Tahoma"/>
          <w:b/>
        </w:rPr>
        <w:t xml:space="preserve">ustawa o elektromobilności </w:t>
      </w:r>
      <w:r w:rsidRPr="00C76205">
        <w:rPr>
          <w:rFonts w:ascii="Tahoma" w:hAnsi="Tahoma" w:cs="Tahoma"/>
        </w:rPr>
        <w:t>– ustawa z dnia 11 stycznia 2018 r. o elektromobilności i paliwach alternatywnych (Dz. U. z 2018 r., poz. 317</w:t>
      </w:r>
      <w:r w:rsidR="00226C8B">
        <w:rPr>
          <w:rFonts w:ascii="Tahoma" w:hAnsi="Tahoma" w:cs="Tahoma"/>
        </w:rPr>
        <w:t xml:space="preserve"> z późn. zm.</w:t>
      </w:r>
      <w:r w:rsidR="000831F4">
        <w:rPr>
          <w:rFonts w:ascii="Tahoma" w:hAnsi="Tahoma" w:cs="Tahoma"/>
        </w:rPr>
        <w:t>);</w:t>
      </w:r>
    </w:p>
    <w:p w14:paraId="0707078F" w14:textId="1FC64CA3" w:rsidR="000831F4" w:rsidRPr="00C76205" w:rsidRDefault="000831F4" w:rsidP="0009280A">
      <w:pPr>
        <w:pStyle w:val="Akapitzlist"/>
        <w:numPr>
          <w:ilvl w:val="0"/>
          <w:numId w:val="5"/>
        </w:numPr>
        <w:spacing w:after="0" w:line="360" w:lineRule="auto"/>
        <w:ind w:left="357" w:hanging="357"/>
        <w:jc w:val="both"/>
        <w:rPr>
          <w:rFonts w:ascii="Tahoma" w:hAnsi="Tahoma" w:cs="Tahoma"/>
        </w:rPr>
      </w:pPr>
      <w:r>
        <w:rPr>
          <w:rFonts w:ascii="Tahoma" w:hAnsi="Tahoma" w:cs="Tahoma"/>
          <w:b/>
        </w:rPr>
        <w:t xml:space="preserve">ZTM Rzeszów </w:t>
      </w:r>
      <w:r>
        <w:rPr>
          <w:rFonts w:ascii="Tahoma" w:hAnsi="Tahoma" w:cs="Tahoma"/>
        </w:rPr>
        <w:t xml:space="preserve">– Zarząd </w:t>
      </w:r>
      <w:r w:rsidR="004D34CF">
        <w:rPr>
          <w:rFonts w:ascii="Tahoma" w:hAnsi="Tahoma" w:cs="Tahoma"/>
        </w:rPr>
        <w:t>T</w:t>
      </w:r>
      <w:r>
        <w:rPr>
          <w:rFonts w:ascii="Tahoma" w:hAnsi="Tahoma" w:cs="Tahoma"/>
        </w:rPr>
        <w:t xml:space="preserve">ransportu Miejskiego w Rzeszowie, ul. Trembeckiego 3, 35-234 Rzeszów, jednostka budżetowa </w:t>
      </w:r>
      <w:r w:rsidRPr="000831F4">
        <w:rPr>
          <w:rFonts w:ascii="Tahoma" w:hAnsi="Tahoma" w:cs="Tahoma"/>
          <w:b/>
        </w:rPr>
        <w:t>Miasta</w:t>
      </w:r>
      <w:r>
        <w:rPr>
          <w:rFonts w:ascii="Tahoma" w:hAnsi="Tahoma" w:cs="Tahoma"/>
        </w:rPr>
        <w:t xml:space="preserve">, wykonująca czynności organizatora publicznego transportu zbiorowego na obszarze właściwości </w:t>
      </w:r>
      <w:r w:rsidRPr="000831F4">
        <w:rPr>
          <w:rFonts w:ascii="Tahoma" w:hAnsi="Tahoma" w:cs="Tahoma"/>
          <w:b/>
        </w:rPr>
        <w:t>Miasta</w:t>
      </w:r>
      <w:r>
        <w:rPr>
          <w:rFonts w:ascii="Tahoma" w:hAnsi="Tahoma" w:cs="Tahoma"/>
        </w:rPr>
        <w:t>.</w:t>
      </w:r>
    </w:p>
    <w:p w14:paraId="5DF8B42F" w14:textId="77777777" w:rsidR="00122D97" w:rsidRPr="00122D97" w:rsidRDefault="00122D97" w:rsidP="0009280A">
      <w:pPr>
        <w:rPr>
          <w:rFonts w:cs="Tahoma"/>
        </w:rPr>
      </w:pPr>
    </w:p>
    <w:p w14:paraId="7CF68131" w14:textId="77777777" w:rsidR="00F8239A" w:rsidRDefault="0089629B" w:rsidP="00F8239A">
      <w:pPr>
        <w:pStyle w:val="Nagwek1"/>
        <w:ind w:left="431" w:hanging="431"/>
        <w:rPr>
          <w:color w:val="000000"/>
        </w:rPr>
      </w:pPr>
      <w:r w:rsidRPr="00E62237">
        <w:rPr>
          <w:color w:val="FF0000"/>
          <w:sz w:val="22"/>
          <w:szCs w:val="22"/>
        </w:rPr>
        <w:br w:type="page"/>
      </w:r>
      <w:bookmarkStart w:id="11" w:name="_Toc524602365"/>
      <w:r w:rsidR="00F8239A">
        <w:rPr>
          <w:color w:val="000000"/>
        </w:rPr>
        <w:lastRenderedPageBreak/>
        <w:t>Podstawy opracowania analizy kosztów i korzyści</w:t>
      </w:r>
      <w:bookmarkEnd w:id="11"/>
    </w:p>
    <w:p w14:paraId="17C72EF0" w14:textId="77777777" w:rsidR="00F8239A" w:rsidRDefault="00F8239A" w:rsidP="00F8239A">
      <w:r>
        <w:t>Ustawa o elektromobilności w art. 36 stanowi, że jednostka</w:t>
      </w:r>
      <w:r w:rsidRPr="00470E21">
        <w:t xml:space="preserve"> samorządu terytorialnego,</w:t>
      </w:r>
      <w:r>
        <w:t xml:space="preserve"> </w:t>
      </w:r>
      <w:r w:rsidRPr="00470E21">
        <w:t>któr</w:t>
      </w:r>
      <w:r>
        <w:t>ej</w:t>
      </w:r>
      <w:r w:rsidRPr="00470E21">
        <w:t xml:space="preserve"> liczba mieszkańców przekracza 50</w:t>
      </w:r>
      <w:r>
        <w:t> </w:t>
      </w:r>
      <w:r w:rsidRPr="00470E21">
        <w:t>000</w:t>
      </w:r>
      <w:r>
        <w:t xml:space="preserve"> osób</w:t>
      </w:r>
      <w:r w:rsidRPr="00470E21">
        <w:t xml:space="preserve">, świadczy usługę lub zleca świadczenie usługi komunikacji miejskiej w rozumieniu ustawy </w:t>
      </w:r>
      <w:r>
        <w:t xml:space="preserve">o </w:t>
      </w:r>
      <w:proofErr w:type="spellStart"/>
      <w:r>
        <w:t>ptz</w:t>
      </w:r>
      <w:proofErr w:type="spellEnd"/>
      <w:r>
        <w:t xml:space="preserve"> </w:t>
      </w:r>
      <w:r w:rsidRPr="00470E21">
        <w:t>podmiotowi,</w:t>
      </w:r>
      <w:r>
        <w:t xml:space="preserve"> </w:t>
      </w:r>
      <w:r w:rsidRPr="00470E21">
        <w:t>którego udział autobusów zeroemisyjnych we flocie użytkowanych pojazdów na obszarze tej jednostki wynosi co najmniej 30%.</w:t>
      </w:r>
      <w:r>
        <w:t xml:space="preserve"> Przepis ten, na mocy art. 86 pkt. 4 ustawy o elektromobilności, wchodzi w życie z dniem 1 stycznia 2028 r.</w:t>
      </w:r>
    </w:p>
    <w:p w14:paraId="4F6063A9" w14:textId="77777777" w:rsidR="00F8239A" w:rsidRDefault="00F8239A" w:rsidP="00F8239A">
      <w:r>
        <w:t>Z kolei art. 68 ust. 4 ustawy o elektromobilności nakłada na przekraczającą ten sam próg demograficzny jednostkę samorządu terytorialnego obowiązek zapewnienia w różnych latach określonych udziałów autobusów zeroemisyjnych we flocie pojazdów użytkowanych w obsłudze komunikacji miejskiej.</w:t>
      </w:r>
    </w:p>
    <w:p w14:paraId="3FDC2642" w14:textId="77777777" w:rsidR="00F8239A" w:rsidRDefault="00F8239A" w:rsidP="00F8239A">
      <w:r>
        <w:t>Udziały te wynoszą odpowiednio:</w:t>
      </w:r>
    </w:p>
    <w:p w14:paraId="7BB47FF9" w14:textId="77777777" w:rsidR="00F8239A" w:rsidRPr="00DC5E97" w:rsidRDefault="00F8239A" w:rsidP="00F8239A">
      <w:pPr>
        <w:numPr>
          <w:ilvl w:val="0"/>
          <w:numId w:val="9"/>
        </w:numPr>
      </w:pPr>
      <w:r w:rsidRPr="00DC5E97">
        <w:t xml:space="preserve">od dnia 1 stycznia 2021 r. </w:t>
      </w:r>
      <w:r>
        <w:t xml:space="preserve">– </w:t>
      </w:r>
      <w:r w:rsidRPr="00DC5E97">
        <w:t>5%</w:t>
      </w:r>
      <w:r>
        <w:t>;</w:t>
      </w:r>
    </w:p>
    <w:p w14:paraId="569E7708" w14:textId="77777777" w:rsidR="00F8239A" w:rsidRPr="00DC5E97" w:rsidRDefault="00F8239A" w:rsidP="00F8239A">
      <w:pPr>
        <w:numPr>
          <w:ilvl w:val="0"/>
          <w:numId w:val="9"/>
        </w:numPr>
      </w:pPr>
      <w:r w:rsidRPr="00DC5E97">
        <w:t xml:space="preserve">od dnia 1 stycznia 2023 r. </w:t>
      </w:r>
      <w:r>
        <w:t xml:space="preserve">– </w:t>
      </w:r>
      <w:r w:rsidRPr="00DC5E97">
        <w:t>10%</w:t>
      </w:r>
      <w:r>
        <w:t>;</w:t>
      </w:r>
    </w:p>
    <w:p w14:paraId="18494640" w14:textId="77777777" w:rsidR="00F8239A" w:rsidRPr="00DC5E97" w:rsidRDefault="00F8239A" w:rsidP="00F8239A">
      <w:pPr>
        <w:numPr>
          <w:ilvl w:val="0"/>
          <w:numId w:val="9"/>
        </w:numPr>
      </w:pPr>
      <w:r w:rsidRPr="00DC5E97">
        <w:t xml:space="preserve">od dnia 1 stycznia 2025 r. </w:t>
      </w:r>
      <w:r>
        <w:t xml:space="preserve">– </w:t>
      </w:r>
      <w:r w:rsidRPr="00DC5E97">
        <w:t>20%</w:t>
      </w:r>
      <w:r>
        <w:t>.</w:t>
      </w:r>
    </w:p>
    <w:p w14:paraId="4E18BEA5" w14:textId="60A1EB5F" w:rsidR="00F8239A" w:rsidRDefault="00F8239A" w:rsidP="00F8239A">
      <w:r>
        <w:t xml:space="preserve">Z art. 68 ustawy o elektromobilności wynika, że </w:t>
      </w:r>
      <w:r w:rsidR="00BD1F26">
        <w:t>wymogi powyższe</w:t>
      </w:r>
      <w:r>
        <w:t xml:space="preserve"> </w:t>
      </w:r>
      <w:r w:rsidR="00BD1F26">
        <w:t xml:space="preserve">dotyczą </w:t>
      </w:r>
      <w:r>
        <w:t xml:space="preserve">całej floty obsługującej przewozy w komunikacji miejskiej (więcej niż jednego operatora i nie tylko </w:t>
      </w:r>
      <w:r w:rsidR="00BD1F26">
        <w:t xml:space="preserve">obszaru </w:t>
      </w:r>
      <w:r>
        <w:t>danej gminy).</w:t>
      </w:r>
    </w:p>
    <w:p w14:paraId="26569F07" w14:textId="005E91BC" w:rsidR="00F8239A" w:rsidRDefault="00F8239A" w:rsidP="00F8239A">
      <w:r>
        <w:t>Zgodnie brzmieniem art. 36</w:t>
      </w:r>
      <w:r w:rsidR="00BD1F26">
        <w:t xml:space="preserve"> </w:t>
      </w:r>
      <w:r>
        <w:t xml:space="preserve">ustawy o elektromobilności, jednostka samorządu terytorialnego nie może zlecić wykonywania przewozów w ramach komunikacji miejskiej podmiotowi, który zapewnia </w:t>
      </w:r>
      <w:r w:rsidR="00BD1F26">
        <w:t xml:space="preserve">nie </w:t>
      </w:r>
      <w:r>
        <w:t>mniejszy niż 30% udział pojazdów zeroemisyjnych</w:t>
      </w:r>
      <w:r w:rsidRPr="00E5746B">
        <w:t xml:space="preserve"> </w:t>
      </w:r>
      <w:r>
        <w:t>w wykonywaniu usług przewozowych na jej obszarze. Przepis ten dotyczy każdego z operatorów i będzie obowiązywał od dnia 1 stycznia 20</w:t>
      </w:r>
      <w:r w:rsidR="000975B1">
        <w:t>2</w:t>
      </w:r>
      <w:r>
        <w:t>8 r.</w:t>
      </w:r>
    </w:p>
    <w:p w14:paraId="641F9646" w14:textId="77777777" w:rsidR="00F8239A" w:rsidRDefault="00F8239A" w:rsidP="00F8239A">
      <w:r>
        <w:t>Przedstawione zobowiązania są bardzo rygorystyczne, zwłaszcza że autobus zeroemisyjny, to wyłącznie autobus o napędzie elektrycznym – bez jakiejkolwiek emisji gazów cieplarnianych albo z wytwarzaniem energii elektrycznej w ogniwach paliwowych – oraz trolejbus.</w:t>
      </w:r>
    </w:p>
    <w:p w14:paraId="2AD4E741" w14:textId="67F6B85E" w:rsidR="00F8239A" w:rsidRDefault="00F8239A" w:rsidP="00F8239A">
      <w:r>
        <w:t xml:space="preserve">Miasto Rzeszów znacznie przekracza próg 50 tys. mieszkańców. Próg określony w ustawie dotyczy obszaru danej gminy, a nie całego obszaru obsługiwanego komunikacją miejską. </w:t>
      </w:r>
      <w:r w:rsidR="00BD1F26" w:rsidRPr="00BD1F26">
        <w:t>Jeśli liczba mieszkańców miasta-o</w:t>
      </w:r>
      <w:r w:rsidR="00BD1F26">
        <w:t>rganizatora przewozów przekracza</w:t>
      </w:r>
      <w:r w:rsidR="00BD1F26" w:rsidRPr="00BD1F26">
        <w:t xml:space="preserve"> 50 tys., to obowiązek zapewnienia określnego udziału autobusów zeroemisyjnych dotyczyć będzie zamówień usług przewozowych w skali całego obsługiwanego obszaru, a nie tylko na potrzeby obsługi gminy, która przekroczyła próg.</w:t>
      </w:r>
    </w:p>
    <w:p w14:paraId="44B86AB3" w14:textId="6E48EB75" w:rsidR="00F8239A" w:rsidRDefault="00F8239A" w:rsidP="00F8239A">
      <w:r>
        <w:t xml:space="preserve">Pomimo spełniania kryterium demograficznego, jednostka samorządu terytorialnego może uniknąć obowiązku </w:t>
      </w:r>
      <w:r w:rsidRPr="00DB3C8B">
        <w:t>uzyskania określonego udziału taboru zeroemisyjnego we flocie po</w:t>
      </w:r>
      <w:r w:rsidRPr="00DB3C8B">
        <w:lastRenderedPageBreak/>
        <w:t xml:space="preserve">jazdów lub </w:t>
      </w:r>
      <w:r>
        <w:t xml:space="preserve">zlecania świadczenia przewozów w komunikacji miejskiej podmiotowi zapewniającemu ten udział we flocie wykonującej przewozy </w:t>
      </w:r>
      <w:r w:rsidR="002C5082">
        <w:t xml:space="preserve">– </w:t>
      </w:r>
      <w:r>
        <w:t>w sytuacji, gdy sporządzona przez nią analiza kosztów i korzyści</w:t>
      </w:r>
      <w:r w:rsidR="002C5082">
        <w:t>,</w:t>
      </w:r>
      <w:r>
        <w:t xml:space="preserve"> wykaże brak korzyści użytkowania autobusów zeroemisyjnych (art. 37 ust. 5 ustawy o elektromobilności).</w:t>
      </w:r>
    </w:p>
    <w:p w14:paraId="71E236CE" w14:textId="51FEA128" w:rsidR="00F8239A" w:rsidRDefault="00F8239A" w:rsidP="00F8239A">
      <w:r>
        <w:t>Obowiązek sporządzania co 36 miesięcy takiej analizy, wynika z zapisów art. 37 ust. 1 ustawy o elektromobilności i dotyczy tych jednostek samorządu terytorialnego, które zobowiązane są do zapewnienia określonego udziału autobusów zeroemisyjnych w</w:t>
      </w:r>
      <w:r w:rsidR="002C5082">
        <w:t>e flocie</w:t>
      </w:r>
      <w:r>
        <w:t>. Przepis ten wymaga wykonania analizy</w:t>
      </w:r>
      <w:r w:rsidRPr="00BE567B">
        <w:t xml:space="preserve"> kosztów</w:t>
      </w:r>
      <w:r>
        <w:t xml:space="preserve"> </w:t>
      </w:r>
      <w:r w:rsidRPr="00BE567B">
        <w:t>i korzyści związanych z wykorzystaniem, przy świadczeniu usług komunikacji miejskiej, autobusów zeroemisyjnych oraz</w:t>
      </w:r>
      <w:r>
        <w:t xml:space="preserve"> </w:t>
      </w:r>
      <w:r w:rsidRPr="00BE567B">
        <w:t>innych środków transportu, w</w:t>
      </w:r>
      <w:r w:rsidR="002C5082">
        <w:t> </w:t>
      </w:r>
      <w:r w:rsidRPr="00BE567B">
        <w:t>których do napędu wykorzystywane są wyłącznie silniki, których cykl pracy nie powoduje</w:t>
      </w:r>
      <w:r>
        <w:t xml:space="preserve"> </w:t>
      </w:r>
      <w:r w:rsidRPr="00BE567B">
        <w:t>emisji gazów cieplarnianych lub innych substancji objętych systemem zarządzania emisjami gazów cieplarnianych,</w:t>
      </w:r>
      <w:r>
        <w:t xml:space="preserve"> </w:t>
      </w:r>
      <w:r w:rsidRPr="00BE567B">
        <w:t>o którym mowa w</w:t>
      </w:r>
      <w:r>
        <w:t> </w:t>
      </w:r>
      <w:r w:rsidRPr="00BE567B">
        <w:t>ustawie z dnia 17 lipca 2009 r. o systemie zarządzania emisjami gazów cieplarnianych i innych substancji.</w:t>
      </w:r>
      <w:r>
        <w:t xml:space="preserve"> </w:t>
      </w:r>
    </w:p>
    <w:p w14:paraId="0E5D7E9D" w14:textId="30796AE0" w:rsidR="00F8239A" w:rsidRDefault="00F8239A" w:rsidP="00F8239A">
      <w:r>
        <w:t xml:space="preserve">Załącznik do wskazanej ustawy zawiera wykaz </w:t>
      </w:r>
      <w:r w:rsidRPr="00B26D48">
        <w:t>gazów cieplarnianych i innych substancji wprowadzanych do powietrza</w:t>
      </w:r>
      <w:r>
        <w:t>,</w:t>
      </w:r>
      <w:r w:rsidRPr="00B26D48">
        <w:t xml:space="preserve"> objętych systemem zarządzania emisjami gazów cieplarnianych</w:t>
      </w:r>
      <w:r>
        <w:t>. W wykazie tym na pozycji nr 1 znajduje się dwutlenek węgla (</w:t>
      </w:r>
      <w:proofErr w:type="spellStart"/>
      <w:r>
        <w:t>ditlenek</w:t>
      </w:r>
      <w:proofErr w:type="spellEnd"/>
      <w:r>
        <w:t xml:space="preserve"> węgla – CO</w:t>
      </w:r>
      <w:r>
        <w:rPr>
          <w:vertAlign w:val="subscript"/>
        </w:rPr>
        <w:t>2</w:t>
      </w:r>
      <w:r>
        <w:t>), a na pozycjach</w:t>
      </w:r>
      <w:r w:rsidR="002C5082">
        <w:t>:</w:t>
      </w:r>
      <w:r>
        <w:t xml:space="preserve"> 64, 65 i 66 – odpowiednio tlenek węgla oraz tlenki siarki i azotu. Zapis zawarty w ustawie o elektromobilności oznacza więc, że w analizie kosztów i korzyści uwzględnia się pojazdy, których silniki nie korzystają z procesu spalania paliw emitujących w nim m.in. takie substancje. Opisane kryterium spełniają napędy zasilane energią elektryczną, w tym wytwarzaną w ogniwach paliwowych zasilanych czystym wodorem (H</w:t>
      </w:r>
      <w:r>
        <w:rPr>
          <w:vertAlign w:val="subscript"/>
        </w:rPr>
        <w:t>2</w:t>
      </w:r>
      <w:r>
        <w:t xml:space="preserve">) – nieemitujące dwutlenku węgla – ale nie spełniają już go silniki, w których paliwem jest gaz (LPG, CNG lub LNG). </w:t>
      </w:r>
    </w:p>
    <w:p w14:paraId="33CF1797" w14:textId="77777777" w:rsidR="00F8239A" w:rsidRDefault="00F8239A" w:rsidP="00F8239A">
      <w:r>
        <w:t>Przepisy ustawy o elektromobilności wymagają, aby analiza kosztów i korzyści obejmowała w szczególności:</w:t>
      </w:r>
    </w:p>
    <w:p w14:paraId="2AC8CB6E" w14:textId="77777777" w:rsidR="00F8239A" w:rsidRDefault="00F8239A" w:rsidP="00F8239A">
      <w:pPr>
        <w:pStyle w:val="Akapitzlist"/>
        <w:numPr>
          <w:ilvl w:val="0"/>
          <w:numId w:val="11"/>
        </w:numPr>
        <w:spacing w:after="0" w:line="360" w:lineRule="auto"/>
        <w:ind w:left="426" w:hanging="357"/>
        <w:jc w:val="both"/>
        <w:rPr>
          <w:rFonts w:ascii="Tahoma" w:hAnsi="Tahoma" w:cs="Tahoma"/>
        </w:rPr>
      </w:pPr>
      <w:r>
        <w:rPr>
          <w:rFonts w:ascii="Tahoma" w:hAnsi="Tahoma" w:cs="Tahoma"/>
        </w:rPr>
        <w:t>analizę finansowo-ekonomiczną;</w:t>
      </w:r>
    </w:p>
    <w:p w14:paraId="7431110D" w14:textId="77777777" w:rsidR="00F8239A" w:rsidRDefault="00F8239A" w:rsidP="00F8239A">
      <w:pPr>
        <w:pStyle w:val="Akapitzlist"/>
        <w:numPr>
          <w:ilvl w:val="0"/>
          <w:numId w:val="11"/>
        </w:numPr>
        <w:spacing w:after="0" w:line="360" w:lineRule="auto"/>
        <w:ind w:left="426"/>
        <w:jc w:val="both"/>
        <w:rPr>
          <w:rFonts w:ascii="Tahoma" w:hAnsi="Tahoma" w:cs="Tahoma"/>
        </w:rPr>
      </w:pPr>
      <w:r w:rsidRPr="00563FFE">
        <w:rPr>
          <w:rFonts w:ascii="Tahoma" w:hAnsi="Tahoma" w:cs="Tahoma"/>
        </w:rPr>
        <w:t>oszacowanie efektów środowiskowych związanych z emisją szkodliwych substancji dla środowiska naturalnego i zdrowia ludzi;</w:t>
      </w:r>
    </w:p>
    <w:p w14:paraId="1968149D" w14:textId="77777777" w:rsidR="00F8239A" w:rsidRPr="00563FFE" w:rsidRDefault="00F8239A" w:rsidP="00F8239A">
      <w:pPr>
        <w:pStyle w:val="Akapitzlist"/>
        <w:numPr>
          <w:ilvl w:val="0"/>
          <w:numId w:val="11"/>
        </w:numPr>
        <w:spacing w:after="0" w:line="360" w:lineRule="auto"/>
        <w:ind w:left="426"/>
        <w:jc w:val="both"/>
        <w:rPr>
          <w:rFonts w:ascii="Tahoma" w:hAnsi="Tahoma" w:cs="Tahoma"/>
        </w:rPr>
      </w:pPr>
      <w:r w:rsidRPr="00563FFE">
        <w:rPr>
          <w:rFonts w:ascii="Tahoma" w:hAnsi="Tahoma" w:cs="Tahoma"/>
        </w:rPr>
        <w:t>analizę społeczno-ekonomiczną</w:t>
      </w:r>
      <w:r>
        <w:rPr>
          <w:rFonts w:ascii="Tahoma" w:hAnsi="Tahoma" w:cs="Tahoma"/>
        </w:rPr>
        <w:t>,</w:t>
      </w:r>
      <w:r w:rsidRPr="00563FFE">
        <w:rPr>
          <w:rFonts w:ascii="Tahoma" w:hAnsi="Tahoma" w:cs="Tahoma"/>
        </w:rPr>
        <w:t xml:space="preserve"> uwzględniającą wycenę kosztów związanych z emisją szkodliwych substancji.</w:t>
      </w:r>
    </w:p>
    <w:p w14:paraId="48EB8C4C" w14:textId="77777777" w:rsidR="00F8239A" w:rsidRDefault="00F8239A" w:rsidP="00F8239A">
      <w:r>
        <w:t>Przepisy ustawy nie wymagają więc przeprowadzania analizy wrażliwości oraz analizy ryzyka, co można uznać za uzasadnione, gdyż głównym celem analizy kosztów i korzyści, wynikającym z zapisów ustawy o elektromobilności, jest ewentualne wykazanie braku korzyści wynikających z użytkowania autobusów zeroemisyjnych.</w:t>
      </w:r>
    </w:p>
    <w:p w14:paraId="0F722178" w14:textId="021A9524" w:rsidR="00F8239A" w:rsidRPr="001D740B" w:rsidRDefault="00F8239A" w:rsidP="00F8239A">
      <w:r>
        <w:lastRenderedPageBreak/>
        <w:t xml:space="preserve">Analiza powinna także zawierać elementy </w:t>
      </w:r>
      <w:r w:rsidRPr="001D740B">
        <w:t>wynikając</w:t>
      </w:r>
      <w:r>
        <w:t>e</w:t>
      </w:r>
      <w:r w:rsidRPr="001D740B">
        <w:t xml:space="preserve"> z art. 80 w związku z art</w:t>
      </w:r>
      <w:r>
        <w:t>. 59 ustawy o elektromobilności. W przypadku planowanego wykorzystywania pojazdów elektryczny</w:t>
      </w:r>
      <w:r w:rsidR="00BD1F26">
        <w:t xml:space="preserve">ch </w:t>
      </w:r>
      <w:r>
        <w:t>są to</w:t>
      </w:r>
      <w:r w:rsidRPr="001D740B">
        <w:t>:</w:t>
      </w:r>
    </w:p>
    <w:p w14:paraId="287AB49D" w14:textId="77777777" w:rsidR="00F8239A" w:rsidRPr="001D740B" w:rsidRDefault="00F8239A" w:rsidP="00F8239A">
      <w:pPr>
        <w:numPr>
          <w:ilvl w:val="0"/>
          <w:numId w:val="9"/>
        </w:numPr>
      </w:pPr>
      <w:r w:rsidRPr="001D740B">
        <w:t>wyznaczenie linii komunikacyjnych, na których przewidywane jest wykorzystanie pojazdów elektrycznych</w:t>
      </w:r>
      <w:r>
        <w:t xml:space="preserve"> –</w:t>
      </w:r>
      <w:r w:rsidRPr="001D740B">
        <w:t xml:space="preserve"> wraz z planowanym terminem rozpoczęcia ich użytkowania</w:t>
      </w:r>
      <w:r>
        <w:t>;</w:t>
      </w:r>
    </w:p>
    <w:p w14:paraId="066FB179" w14:textId="77777777" w:rsidR="00F8239A" w:rsidRPr="001D740B" w:rsidRDefault="00F8239A" w:rsidP="00F8239A">
      <w:pPr>
        <w:numPr>
          <w:ilvl w:val="0"/>
          <w:numId w:val="9"/>
        </w:numPr>
      </w:pPr>
      <w:r w:rsidRPr="001D740B">
        <w:t xml:space="preserve">określenie geograficznego położenia infrastruktury ładowania, </w:t>
      </w:r>
    </w:p>
    <w:p w14:paraId="05F8188C" w14:textId="77777777" w:rsidR="00F8239A" w:rsidRPr="001D740B" w:rsidRDefault="00F8239A" w:rsidP="00F8239A">
      <w:pPr>
        <w:ind w:firstLine="0"/>
      </w:pPr>
      <w:r w:rsidRPr="001D740B">
        <w:t>jeżeli wyniki analizy wskazują na zasadność wykorzystania w publicznym transporcie zbiorowym autobusów zeroemisyjnych.</w:t>
      </w:r>
    </w:p>
    <w:p w14:paraId="19D25F12" w14:textId="77777777" w:rsidR="00F8239A" w:rsidRDefault="00F8239A" w:rsidP="00F8239A">
      <w:r>
        <w:t>Analiza, po jej opracowaniu, jest natychmiast przekazywana trzem ministrom:</w:t>
      </w:r>
      <w:r w:rsidRPr="00AD49DD">
        <w:t xml:space="preserve"> właściwemu do</w:t>
      </w:r>
      <w:r>
        <w:t xml:space="preserve"> </w:t>
      </w:r>
      <w:r w:rsidRPr="00AD49DD">
        <w:t>spraw energii, właściwemu do spraw gospodarki i właściwemu do spraw środowiska.</w:t>
      </w:r>
    </w:p>
    <w:p w14:paraId="3695EF76" w14:textId="77777777" w:rsidR="00F8239A" w:rsidRDefault="00F8239A" w:rsidP="00F8239A">
      <w:r>
        <w:t>Pierwsza analiza kosztów i korzyści, o której mowa w art. 37 ust. 1 ustawy o elektromobilności, musi być sporządzona przez jednostkę samorządu terytorialnego w terminie do 31 grudnia 2018 r.</w:t>
      </w:r>
    </w:p>
    <w:p w14:paraId="31104501" w14:textId="252DCB49" w:rsidR="00F8239A" w:rsidRDefault="00F8239A" w:rsidP="00F8239A">
      <w:r>
        <w:t>Jednocześnie, wykonanie analizy kosztów i korzyści zgodnie z wymogami ustawy o elektromobilności jest niezbędne do opracowania i przyjęcia zmian w planie zrównoważonego rozwoju publicznego transportu zbiorowego (planie transportowym), o którym mowa w rozdziale 2 ustawy z dnia 16 grudnia 2010 r. o publicznym transporcie zbiorowym.</w:t>
      </w:r>
    </w:p>
    <w:p w14:paraId="5834079C" w14:textId="77777777" w:rsidR="00F8239A" w:rsidRDefault="00F8239A" w:rsidP="00F8239A">
      <w:r>
        <w:t>Niezbędna aktualizacja planu transportowego dotyczy:</w:t>
      </w:r>
    </w:p>
    <w:p w14:paraId="5F14DA1D" w14:textId="77777777" w:rsidR="00F8239A" w:rsidRPr="003A7964" w:rsidRDefault="00F8239A" w:rsidP="00F8239A">
      <w:pPr>
        <w:numPr>
          <w:ilvl w:val="0"/>
          <w:numId w:val="9"/>
        </w:numPr>
      </w:pPr>
      <w:r w:rsidRPr="003A7964">
        <w:t>uwzględnienia wyników analizy w planie transportowym</w:t>
      </w:r>
      <w:r>
        <w:t>;</w:t>
      </w:r>
    </w:p>
    <w:p w14:paraId="3E0080B3" w14:textId="77777777" w:rsidR="00F8239A" w:rsidRPr="003A7964" w:rsidRDefault="00F8239A" w:rsidP="00F8239A">
      <w:pPr>
        <w:numPr>
          <w:ilvl w:val="0"/>
          <w:numId w:val="9"/>
        </w:numPr>
      </w:pPr>
      <w:r w:rsidRPr="003A7964">
        <w:t>wyznaczenia linii komunikacyjnych, na których przewidywane jest wykorzystanie pojazdów elektrycznych lub pojazdów napędzanych gazem ziemnym, wraz z planowanym terminem rozpoczęcia ich użytkowania (art. 12 ust. 1 pkt. 8)</w:t>
      </w:r>
      <w:r>
        <w:t>;</w:t>
      </w:r>
    </w:p>
    <w:p w14:paraId="345617AA" w14:textId="77777777" w:rsidR="00F8239A" w:rsidRPr="00474D12" w:rsidRDefault="00F8239A" w:rsidP="00F8239A">
      <w:pPr>
        <w:numPr>
          <w:ilvl w:val="0"/>
          <w:numId w:val="9"/>
        </w:numPr>
      </w:pPr>
      <w:r w:rsidRPr="00474D12">
        <w:t>określenia geograficznego położenia stacji gazu ziemnego – wraz z miejscem jej przyłączenia do gazowej sieci dystrybucyjnej (art. 12 ust. 1a pkt. 1 i 3);</w:t>
      </w:r>
    </w:p>
    <w:p w14:paraId="65D696EB" w14:textId="77777777" w:rsidR="00F8239A" w:rsidRPr="00474D12" w:rsidRDefault="00F8239A" w:rsidP="00F8239A">
      <w:pPr>
        <w:numPr>
          <w:ilvl w:val="0"/>
          <w:numId w:val="9"/>
        </w:numPr>
      </w:pPr>
      <w:r w:rsidRPr="00474D12">
        <w:t>określenia geograficznego położenia infrastruktury ładowania – wraz z miejscem jej przyłączenia do sieci elektroenergetycznej (art. 12 ust. 1a pkt. 2 i 3),</w:t>
      </w:r>
    </w:p>
    <w:p w14:paraId="74689E1E" w14:textId="77777777" w:rsidR="00F8239A" w:rsidRDefault="00F8239A" w:rsidP="00F8239A">
      <w:pPr>
        <w:ind w:firstLine="0"/>
        <w:rPr>
          <w:rFonts w:cs="Tahoma"/>
        </w:rPr>
      </w:pPr>
      <w:r w:rsidRPr="003A7964">
        <w:rPr>
          <w:rFonts w:cs="Tahoma"/>
        </w:rPr>
        <w:t>oraz skonsultowania projektu planu z operator</w:t>
      </w:r>
      <w:r>
        <w:rPr>
          <w:rFonts w:cs="Tahoma"/>
        </w:rPr>
        <w:t>em</w:t>
      </w:r>
      <w:r w:rsidRPr="003A7964">
        <w:rPr>
          <w:rFonts w:cs="Tahoma"/>
        </w:rPr>
        <w:t xml:space="preserve"> systemu dystrybucyjnego elektroenergetycznego i operator</w:t>
      </w:r>
      <w:r>
        <w:rPr>
          <w:rFonts w:cs="Tahoma"/>
        </w:rPr>
        <w:t>em</w:t>
      </w:r>
      <w:r w:rsidRPr="003A7964">
        <w:rPr>
          <w:rFonts w:cs="Tahoma"/>
        </w:rPr>
        <w:t xml:space="preserve"> systemu dystrybucyjnego gazowego</w:t>
      </w:r>
      <w:r>
        <w:rPr>
          <w:rFonts w:cs="Tahoma"/>
        </w:rPr>
        <w:t xml:space="preserve"> –</w:t>
      </w:r>
      <w:r w:rsidRPr="003A7964">
        <w:rPr>
          <w:rFonts w:cs="Tahoma"/>
        </w:rPr>
        <w:t xml:space="preserve"> jeżeli wyniki analizy wskazują na</w:t>
      </w:r>
      <w:r>
        <w:rPr>
          <w:rFonts w:cs="Tahoma"/>
        </w:rPr>
        <w:t> </w:t>
      </w:r>
      <w:r w:rsidRPr="003A7964">
        <w:rPr>
          <w:rFonts w:cs="Tahoma"/>
        </w:rPr>
        <w:t xml:space="preserve">zasadność wykorzystania w publicznym transporcie zbiorowym </w:t>
      </w:r>
      <w:r>
        <w:rPr>
          <w:rFonts w:cs="Tahoma"/>
        </w:rPr>
        <w:t xml:space="preserve">odpowiednio </w:t>
      </w:r>
      <w:r w:rsidRPr="003A7964">
        <w:rPr>
          <w:rFonts w:cs="Tahoma"/>
        </w:rPr>
        <w:t>autobusów zeroemisyjnych lub napędzanych gazem ziemnym.</w:t>
      </w:r>
    </w:p>
    <w:p w14:paraId="6C86E28D" w14:textId="77777777" w:rsidR="00F8239A" w:rsidRDefault="00F8239A" w:rsidP="00F8239A">
      <w:r>
        <w:t>Zmiany w planie transportowym w powyższym zakresie muszą być wprowadzone w ciągu roku od wejścia w życie ustawy o elektromobilności, czyli do dnia 22 lutego 2019 r. Biorąc pod uwagę obowiązkowe konsultacje społeczne projektu planu transportowego i zdefiniowany minimalny czas ich trwania (21 dni), projekt zmienianego planu należy de facto opracować także do końca 2018 r.</w:t>
      </w:r>
    </w:p>
    <w:p w14:paraId="0DAE2C98" w14:textId="6A2B6FC9" w:rsidR="00F8239A" w:rsidRDefault="00F8239A" w:rsidP="00F8239A">
      <w:r>
        <w:lastRenderedPageBreak/>
        <w:t xml:space="preserve">Ustawa o elektromobilności nie określiła zasad sporządzania analizy i nie upoważniła także żadnego z ministrów do wydania rozporządzenia określającego sposób jej opracowywania. Do końca </w:t>
      </w:r>
      <w:r w:rsidR="00420BC4">
        <w:t xml:space="preserve">sierpnia </w:t>
      </w:r>
      <w:r>
        <w:t xml:space="preserve">2018 r. żadne z ministerstw lub jednostek organizacyjnych ministerstw, nie wydało również dokumentu o charakterze podręcznika, wytycznych lub zasad do sporządzania takiej analizy. Poradnik taki </w:t>
      </w:r>
      <w:r w:rsidR="00420BC4">
        <w:t xml:space="preserve">– praktyczny przewodnik dla samorządów – </w:t>
      </w:r>
      <w:r>
        <w:t>wydała natomiast Izba Gospodarcza Komunikacji Miejskiej w Warszawie</w:t>
      </w:r>
      <w:r>
        <w:rPr>
          <w:rStyle w:val="Odwoanieprzypisudolnego"/>
        </w:rPr>
        <w:footnoteReference w:id="1"/>
      </w:r>
      <w:r>
        <w:t>.</w:t>
      </w:r>
      <w:r w:rsidR="00BD1F26">
        <w:t xml:space="preserve"> </w:t>
      </w:r>
      <w:r w:rsidR="00BD1F26" w:rsidRPr="00BD1F26">
        <w:t>Niniejsza analiza jest zgodna z</w:t>
      </w:r>
      <w:r w:rsidR="00420BC4">
        <w:t> </w:t>
      </w:r>
      <w:r w:rsidR="00BD1F26" w:rsidRPr="00BD1F26">
        <w:t xml:space="preserve">wymogami przedstawionymi </w:t>
      </w:r>
      <w:r w:rsidR="00420BC4">
        <w:t xml:space="preserve">w tym </w:t>
      </w:r>
      <w:r w:rsidR="00BD1F26" w:rsidRPr="00BD1F26">
        <w:t>przewodniku.</w:t>
      </w:r>
    </w:p>
    <w:p w14:paraId="6DF16FF3" w14:textId="77777777" w:rsidR="00F8239A" w:rsidRDefault="00F8239A" w:rsidP="00F8239A">
      <w:r>
        <w:t xml:space="preserve">Analiza kosztów i korzyści jest </w:t>
      </w:r>
      <w:r w:rsidRPr="00754041">
        <w:t xml:space="preserve">obligatoryjnym elementem dokumentacji aplikacyjnej </w:t>
      </w:r>
      <w:r>
        <w:t xml:space="preserve">dużych </w:t>
      </w:r>
      <w:r w:rsidRPr="00754041">
        <w:t>projektów</w:t>
      </w:r>
      <w:r>
        <w:t>, w tym</w:t>
      </w:r>
      <w:r w:rsidRPr="00754041">
        <w:t xml:space="preserve"> transportowych</w:t>
      </w:r>
      <w:r>
        <w:t>,</w:t>
      </w:r>
      <w:r w:rsidRPr="00754041">
        <w:t xml:space="preserve"> ubiegających się o dofinansowanie </w:t>
      </w:r>
      <w:r>
        <w:t xml:space="preserve">z </w:t>
      </w:r>
      <w:r w:rsidRPr="00754041">
        <w:t>U</w:t>
      </w:r>
      <w:r>
        <w:t xml:space="preserve">nii </w:t>
      </w:r>
      <w:r w:rsidRPr="00754041">
        <w:t>E</w:t>
      </w:r>
      <w:r>
        <w:t>uropejskiej</w:t>
      </w:r>
      <w:r w:rsidRPr="00754041">
        <w:t xml:space="preserve">. Celem </w:t>
      </w:r>
      <w:r>
        <w:t>analizy</w:t>
      </w:r>
      <w:r w:rsidRPr="00754041">
        <w:t xml:space="preserve"> wykonanej na użytek wniosku o dofinansowanie jest potwierdzenie, że pod względem kryteriów finansowo-ekonomicznych</w:t>
      </w:r>
      <w:r>
        <w:t xml:space="preserve">, dany </w:t>
      </w:r>
      <w:r w:rsidRPr="00754041">
        <w:t>projekt kwalifikuje się do współfinansowania unijnego oraz wskazanie, w jakiej proporcji powinien on podlegać współfinansowaniu</w:t>
      </w:r>
      <w:r>
        <w:t xml:space="preserve">. </w:t>
      </w:r>
    </w:p>
    <w:p w14:paraId="6260A7F9" w14:textId="77777777" w:rsidR="00F8239A" w:rsidRDefault="00F8239A" w:rsidP="00F8239A">
      <w:r w:rsidRPr="00754041">
        <w:t xml:space="preserve">Ogólne zasady prowadzenia </w:t>
      </w:r>
      <w:r>
        <w:t>analizy kosztów i korzyści</w:t>
      </w:r>
      <w:r w:rsidRPr="00754041">
        <w:t xml:space="preserve"> określono na poziomie rozporządzeń unijnych</w:t>
      </w:r>
      <w:r>
        <w:t>. W szczególności, w załączniku nr III do rozporządzenia</w:t>
      </w:r>
      <w:r w:rsidRPr="00754041">
        <w:t xml:space="preserve"> wykonawcz</w:t>
      </w:r>
      <w:r>
        <w:t>ego</w:t>
      </w:r>
      <w:r w:rsidRPr="00754041">
        <w:t xml:space="preserve"> Komisji (UE) 2015/207 z 20 stycznia 2015 r.</w:t>
      </w:r>
      <w:r>
        <w:t>, określono metodykę przeprowadzania analizy kosztów i korzyści.</w:t>
      </w:r>
    </w:p>
    <w:p w14:paraId="3118EE79" w14:textId="77777777" w:rsidR="00F8239A" w:rsidRDefault="00F8239A" w:rsidP="00F8239A">
      <w:r w:rsidRPr="00EC5FDA">
        <w:t>Zasady i metody przeprowadzania analizy kosztów i korzyści dla planowanych dużych projektów we wszystkich branżach zawiera „Przewodnik po analizie kosztów i korzyści…”, wymieniony w punkcie 1.2 niniejszego opracowania. Zasady przeprowadzania analizy kosztów i korzyści dla planowanych projektów inwestycyjnych w sektorze transportu publicznego w Polsce określa także „Niebieska Księga…”, opracowana przez Inicjatywę Jaspers i również wymieniona w p. 1.2. opracowania.</w:t>
      </w:r>
    </w:p>
    <w:p w14:paraId="24816AD4" w14:textId="77777777" w:rsidR="00F8239A" w:rsidRDefault="00F8239A" w:rsidP="00F8239A">
      <w:pPr>
        <w:rPr>
          <w:rFonts w:eastAsia="Calibri" w:cs="Tahoma"/>
          <w:szCs w:val="22"/>
          <w:lang w:eastAsia="en-US"/>
        </w:rPr>
      </w:pPr>
      <w:r>
        <w:rPr>
          <w:rFonts w:eastAsia="Calibri" w:cs="Tahoma"/>
          <w:szCs w:val="22"/>
          <w:lang w:eastAsia="en-US"/>
        </w:rPr>
        <w:t>Analiza kosztów i korzyści wykonywana na potrzeby wniosków o dofinansowanie z Unii Europejskiej składa się z kilku obowiązkowych elementów, takich jak:</w:t>
      </w:r>
    </w:p>
    <w:p w14:paraId="13EC1CD0" w14:textId="77777777" w:rsidR="00F8239A" w:rsidRDefault="00F8239A" w:rsidP="00F8239A">
      <w:pPr>
        <w:numPr>
          <w:ilvl w:val="0"/>
          <w:numId w:val="9"/>
        </w:numPr>
      </w:pPr>
      <w:r w:rsidRPr="008F1AE1">
        <w:t>identyfikacja projektu i określenie jego celu</w:t>
      </w:r>
      <w:r>
        <w:t>;</w:t>
      </w:r>
    </w:p>
    <w:p w14:paraId="641A0A36" w14:textId="77777777" w:rsidR="00F8239A" w:rsidRDefault="00F8239A" w:rsidP="00F8239A">
      <w:pPr>
        <w:numPr>
          <w:ilvl w:val="0"/>
          <w:numId w:val="9"/>
        </w:numPr>
      </w:pPr>
      <w:r w:rsidRPr="008F1AE1">
        <w:t>analiza popytu i wariantów</w:t>
      </w:r>
      <w:r>
        <w:t>;</w:t>
      </w:r>
    </w:p>
    <w:p w14:paraId="5606B1BA" w14:textId="77777777" w:rsidR="00F8239A" w:rsidRDefault="00F8239A" w:rsidP="00F8239A">
      <w:pPr>
        <w:numPr>
          <w:ilvl w:val="0"/>
          <w:numId w:val="9"/>
        </w:numPr>
      </w:pPr>
      <w:r w:rsidRPr="008F1AE1">
        <w:t>analiza finansowa</w:t>
      </w:r>
      <w:r>
        <w:t>;</w:t>
      </w:r>
    </w:p>
    <w:p w14:paraId="59DD0CED" w14:textId="77777777" w:rsidR="00F8239A" w:rsidRDefault="00F8239A" w:rsidP="00F8239A">
      <w:pPr>
        <w:numPr>
          <w:ilvl w:val="0"/>
          <w:numId w:val="9"/>
        </w:numPr>
      </w:pPr>
      <w:r w:rsidRPr="008F1AE1">
        <w:t>analiza społeczno-ekonomiczna</w:t>
      </w:r>
      <w:r>
        <w:t>;</w:t>
      </w:r>
    </w:p>
    <w:p w14:paraId="1045D091" w14:textId="77777777" w:rsidR="00F8239A" w:rsidRDefault="00F8239A" w:rsidP="00F8239A">
      <w:pPr>
        <w:numPr>
          <w:ilvl w:val="0"/>
          <w:numId w:val="9"/>
        </w:numPr>
      </w:pPr>
      <w:r w:rsidRPr="008F1AE1">
        <w:t>analiza wrażliwości</w:t>
      </w:r>
      <w:r>
        <w:t>;</w:t>
      </w:r>
    </w:p>
    <w:p w14:paraId="615F16CD" w14:textId="77777777" w:rsidR="00F8239A" w:rsidRPr="008F1AE1" w:rsidRDefault="00F8239A" w:rsidP="00F8239A">
      <w:pPr>
        <w:numPr>
          <w:ilvl w:val="0"/>
          <w:numId w:val="9"/>
        </w:numPr>
      </w:pPr>
      <w:r w:rsidRPr="008F1AE1">
        <w:t>ocena ryzyka.</w:t>
      </w:r>
    </w:p>
    <w:p w14:paraId="17FAA54B" w14:textId="172686B7" w:rsidR="00F8239A" w:rsidRDefault="00F8239A" w:rsidP="00F8239A">
      <w:pPr>
        <w:rPr>
          <w:rFonts w:eastAsia="Calibri" w:cs="Tahoma"/>
          <w:szCs w:val="22"/>
          <w:lang w:eastAsia="en-US"/>
        </w:rPr>
      </w:pPr>
      <w:r>
        <w:rPr>
          <w:rFonts w:eastAsia="Calibri" w:cs="Tahoma"/>
          <w:szCs w:val="22"/>
          <w:lang w:eastAsia="en-US"/>
        </w:rPr>
        <w:lastRenderedPageBreak/>
        <w:t xml:space="preserve">Podstawą do opracowania analizy są dane dotyczące stanu obecnego komunikacji miejskiej, w tym dane kosztowe oraz identyfikacja wariantów proponowanych rozwiązań. W przypadku niniejszej analizy, jest to identyfikacja wariantów wymiany taboru wykorzystywanego w komunikacji miejskiej </w:t>
      </w:r>
      <w:r w:rsidR="005E7BBD">
        <w:rPr>
          <w:rFonts w:eastAsia="Calibri" w:cs="Tahoma"/>
          <w:szCs w:val="22"/>
          <w:lang w:eastAsia="en-US"/>
        </w:rPr>
        <w:t>org</w:t>
      </w:r>
      <w:r w:rsidR="002948D2">
        <w:rPr>
          <w:rFonts w:eastAsia="Calibri" w:cs="Tahoma"/>
          <w:szCs w:val="22"/>
          <w:lang w:eastAsia="en-US"/>
        </w:rPr>
        <w:t xml:space="preserve">anizowanej przez </w:t>
      </w:r>
      <w:r>
        <w:rPr>
          <w:rFonts w:eastAsia="Calibri" w:cs="Tahoma"/>
          <w:szCs w:val="22"/>
          <w:lang w:eastAsia="en-US"/>
        </w:rPr>
        <w:t>Miast</w:t>
      </w:r>
      <w:r w:rsidR="002948D2">
        <w:rPr>
          <w:rFonts w:eastAsia="Calibri" w:cs="Tahoma"/>
          <w:szCs w:val="22"/>
          <w:lang w:eastAsia="en-US"/>
        </w:rPr>
        <w:t>o</w:t>
      </w:r>
      <w:r>
        <w:rPr>
          <w:rFonts w:eastAsia="Calibri" w:cs="Tahoma"/>
          <w:szCs w:val="22"/>
          <w:lang w:eastAsia="en-US"/>
        </w:rPr>
        <w:t xml:space="preserve"> Rzesz</w:t>
      </w:r>
      <w:r w:rsidR="002948D2">
        <w:rPr>
          <w:rFonts w:eastAsia="Calibri" w:cs="Tahoma"/>
          <w:szCs w:val="22"/>
          <w:lang w:eastAsia="en-US"/>
        </w:rPr>
        <w:t>ów</w:t>
      </w:r>
      <w:r>
        <w:rPr>
          <w:rFonts w:eastAsia="Calibri" w:cs="Tahoma"/>
          <w:szCs w:val="22"/>
          <w:lang w:eastAsia="en-US"/>
        </w:rPr>
        <w:t>.</w:t>
      </w:r>
    </w:p>
    <w:p w14:paraId="05A3FA87" w14:textId="7A2926F9" w:rsidR="00F8239A" w:rsidRDefault="00F8239A" w:rsidP="00F8239A">
      <w:pPr>
        <w:rPr>
          <w:rFonts w:eastAsia="Calibri" w:cs="Tahoma"/>
          <w:szCs w:val="22"/>
          <w:lang w:eastAsia="en-US"/>
        </w:rPr>
      </w:pPr>
      <w:r>
        <w:rPr>
          <w:rFonts w:eastAsia="Calibri" w:cs="Tahoma"/>
          <w:szCs w:val="22"/>
          <w:lang w:eastAsia="en-US"/>
        </w:rPr>
        <w:t xml:space="preserve">Identyfikacja wariantów polega na zdefiniowaniu co najmniej dwóch scenariuszy działań: realizacji zamierzeń inwestycyjnych </w:t>
      </w:r>
      <w:r w:rsidR="00BD1F26" w:rsidRPr="00BD1F26">
        <w:rPr>
          <w:rFonts w:eastAsia="Calibri" w:cs="Tahoma"/>
          <w:szCs w:val="22"/>
          <w:lang w:eastAsia="en-US"/>
        </w:rPr>
        <w:t>zmierzających do spełnienia wymogów określonego w ustawie o elektromobilności udziału autobusów zeroemisyjnych we flocie pojazdów komunikacji miejskiej oraz rezygnacji ze spełnienia tych wymogów</w:t>
      </w:r>
      <w:r>
        <w:rPr>
          <w:rFonts w:eastAsia="Calibri" w:cs="Tahoma"/>
          <w:szCs w:val="22"/>
          <w:lang w:eastAsia="en-US"/>
        </w:rPr>
        <w:t xml:space="preserve">. </w:t>
      </w:r>
    </w:p>
    <w:p w14:paraId="7ECEBD12" w14:textId="790EB07D" w:rsidR="00F8239A" w:rsidRDefault="00F8239A" w:rsidP="00F8239A">
      <w:pPr>
        <w:rPr>
          <w:rFonts w:eastAsia="Calibri" w:cs="Tahoma"/>
          <w:szCs w:val="22"/>
          <w:lang w:eastAsia="en-US"/>
        </w:rPr>
      </w:pPr>
      <w:r>
        <w:rPr>
          <w:rFonts w:eastAsia="Calibri" w:cs="Tahoma"/>
          <w:szCs w:val="22"/>
          <w:lang w:eastAsia="en-US"/>
        </w:rPr>
        <w:t xml:space="preserve">Brak </w:t>
      </w:r>
      <w:r w:rsidR="00B87BCB">
        <w:rPr>
          <w:rFonts w:eastAsia="Calibri" w:cs="Tahoma"/>
          <w:szCs w:val="22"/>
          <w:lang w:eastAsia="en-US"/>
        </w:rPr>
        <w:t>spełnienia wymogów</w:t>
      </w:r>
      <w:r>
        <w:rPr>
          <w:rFonts w:eastAsia="Calibri" w:cs="Tahoma"/>
          <w:szCs w:val="22"/>
          <w:lang w:eastAsia="en-US"/>
        </w:rPr>
        <w:t xml:space="preserve"> nie oznacza całkowitego zaniechania ponoszenia nakładów inwestycyjnych, lecz jedynie brak realizacji ocenianego wariantu – przy utrzymaniu ciągłości funkcjonowania komunikacji miejskiej w dotychczasowej formie i związany</w:t>
      </w:r>
      <w:r w:rsidR="00543681">
        <w:rPr>
          <w:rFonts w:eastAsia="Calibri" w:cs="Tahoma"/>
          <w:szCs w:val="22"/>
          <w:lang w:eastAsia="en-US"/>
        </w:rPr>
        <w:t>ch</w:t>
      </w:r>
      <w:r>
        <w:rPr>
          <w:rFonts w:eastAsia="Calibri" w:cs="Tahoma"/>
          <w:szCs w:val="22"/>
          <w:lang w:eastAsia="en-US"/>
        </w:rPr>
        <w:t xml:space="preserve"> z tym </w:t>
      </w:r>
      <w:r w:rsidR="002948D2">
        <w:rPr>
          <w:rFonts w:eastAsia="Calibri" w:cs="Tahoma"/>
          <w:szCs w:val="22"/>
          <w:lang w:eastAsia="en-US"/>
        </w:rPr>
        <w:t xml:space="preserve">– </w:t>
      </w:r>
      <w:r w:rsidR="00B87BCB">
        <w:rPr>
          <w:rFonts w:eastAsia="Calibri" w:cs="Tahoma"/>
          <w:szCs w:val="22"/>
          <w:lang w:eastAsia="en-US"/>
        </w:rPr>
        <w:t>w </w:t>
      </w:r>
      <w:r>
        <w:rPr>
          <w:rFonts w:eastAsia="Calibri" w:cs="Tahoma"/>
          <w:szCs w:val="22"/>
          <w:lang w:eastAsia="en-US"/>
        </w:rPr>
        <w:t xml:space="preserve">niezbędnym zakresie </w:t>
      </w:r>
      <w:r w:rsidR="002948D2">
        <w:rPr>
          <w:rFonts w:eastAsia="Calibri" w:cs="Tahoma"/>
          <w:szCs w:val="22"/>
          <w:lang w:eastAsia="en-US"/>
        </w:rPr>
        <w:t xml:space="preserve">– </w:t>
      </w:r>
      <w:r w:rsidR="00B87BCB">
        <w:rPr>
          <w:rFonts w:eastAsia="Calibri" w:cs="Tahoma"/>
          <w:szCs w:val="22"/>
          <w:lang w:eastAsia="en-US"/>
        </w:rPr>
        <w:t>inwestycji</w:t>
      </w:r>
      <w:r>
        <w:rPr>
          <w:rFonts w:eastAsia="Calibri" w:cs="Tahoma"/>
          <w:szCs w:val="22"/>
          <w:lang w:eastAsia="en-US"/>
        </w:rPr>
        <w:t xml:space="preserve"> odtworzeniowych dotyczących taboru.</w:t>
      </w:r>
    </w:p>
    <w:p w14:paraId="195B244E" w14:textId="07DCC30E" w:rsidR="00262F87" w:rsidRDefault="00262F87" w:rsidP="00262F87">
      <w:r w:rsidRPr="00430CE3">
        <w:t>Następną obligatoryjną częścią jest analiza finansowa, którą prowadzi się według ściśle określonych zasad – w przypadku inwestycyjnych projektów unijnych nieznacznie odbiegających od klasycznej analizy finansowej przedsięwzięć inwestycyjnych. Analiza finansowa służy sprawdzeniu efektywności finansowej projektu (wskaźniki FRR/c, FNPV/c) oraz – w przypadku projektów unijnych – także określeniu efektywności finansowej dla wkładów krajowych i wysokości luki w finansowaniu.</w:t>
      </w:r>
    </w:p>
    <w:p w14:paraId="5770679D" w14:textId="340773AE" w:rsidR="00262F87" w:rsidRDefault="00262F87" w:rsidP="00262F87">
      <w:r w:rsidRPr="00430CE3">
        <w:t>Kolejnym etapem jest analiza społeczno-ekonomiczna, zwana także analizą ekonomiczną lub analizą społeczno-gospodarczą. Najprostszym sposobem jej wykonania jest sporządzenie bilansu kosztów i korzyści w wersji opisowej, który ma wówczas charakter jakościowej analizy społeczno-ekonomicznej.</w:t>
      </w:r>
    </w:p>
    <w:p w14:paraId="1CEDA6B7" w14:textId="43381889" w:rsidR="00CB37D1" w:rsidRPr="00430CE3" w:rsidRDefault="00CB37D1" w:rsidP="00262F87">
      <w:r>
        <w:rPr>
          <w:rFonts w:ascii="Arial" w:hAnsi="Arial" w:cs="Arial"/>
          <w:color w:val="000000"/>
        </w:rPr>
        <w:t xml:space="preserve">W niniejszym opracowaniu analiza społeczno-ekonomiczna wykonana została przy wykorzystaniu metody, która polega na sporządzeniu bilansu kosztów i korzyści w wersji ilościowej – ujęciu </w:t>
      </w:r>
      <w:proofErr w:type="spellStart"/>
      <w:r>
        <w:rPr>
          <w:rFonts w:ascii="Arial" w:hAnsi="Arial" w:cs="Arial"/>
          <w:color w:val="000000"/>
        </w:rPr>
        <w:t>zmonetyzowanych</w:t>
      </w:r>
      <w:proofErr w:type="spellEnd"/>
      <w:r>
        <w:rPr>
          <w:rFonts w:ascii="Arial" w:hAnsi="Arial" w:cs="Arial"/>
          <w:color w:val="000000"/>
        </w:rPr>
        <w:t xml:space="preserve"> efektów społeczno-ekonomicznych w rachunku przepływów z analizy finansowej.</w:t>
      </w:r>
    </w:p>
    <w:p w14:paraId="28877CDF" w14:textId="287B9515" w:rsidR="00F8239A" w:rsidRDefault="00F8239A" w:rsidP="00F8239A">
      <w:r w:rsidRPr="004957F4">
        <w:t>Efekty inwestycji dla</w:t>
      </w:r>
      <w:r>
        <w:t xml:space="preserve"> lokalnej społeczności oraz w zakresie oddziaływania na środowisko,</w:t>
      </w:r>
      <w:r w:rsidRPr="004957F4">
        <w:t xml:space="preserve"> można </w:t>
      </w:r>
      <w:r>
        <w:t xml:space="preserve">również skwantyfikować, czyli </w:t>
      </w:r>
      <w:r w:rsidRPr="004957F4">
        <w:t xml:space="preserve">wyrazić </w:t>
      </w:r>
      <w:r>
        <w:t xml:space="preserve">kwotowo – za pomocą policzalnych parametrów i ich </w:t>
      </w:r>
      <w:proofErr w:type="spellStart"/>
      <w:r>
        <w:t>monetyzacji</w:t>
      </w:r>
      <w:proofErr w:type="spellEnd"/>
      <w:r>
        <w:t>, co oznacza przeliczenie efektów społecznych na pieniądze</w:t>
      </w:r>
      <w:r w:rsidRPr="004957F4">
        <w:t xml:space="preserve">. </w:t>
      </w:r>
      <w:proofErr w:type="spellStart"/>
      <w:r w:rsidRPr="004957F4">
        <w:t>Zmonetyzowane</w:t>
      </w:r>
      <w:proofErr w:type="spellEnd"/>
      <w:r w:rsidRPr="004957F4">
        <w:t xml:space="preserve"> efekty społeczno-ekonomiczne </w:t>
      </w:r>
      <w:r>
        <w:t>ujmuje się w</w:t>
      </w:r>
      <w:r w:rsidRPr="004957F4">
        <w:t xml:space="preserve"> rachunku </w:t>
      </w:r>
      <w:r>
        <w:t xml:space="preserve">przepływów </w:t>
      </w:r>
      <w:r w:rsidR="00543681">
        <w:t xml:space="preserve">pieniężnych </w:t>
      </w:r>
      <w:r>
        <w:t>z analizy finansowej i w efekcie powstaje ilościowa analiza kosztów i korzyści.</w:t>
      </w:r>
    </w:p>
    <w:p w14:paraId="70CE4B74" w14:textId="6FF4D175" w:rsidR="00F8239A" w:rsidRDefault="00F8239A" w:rsidP="00F8239A">
      <w:r>
        <w:t>Metoda i</w:t>
      </w:r>
      <w:r w:rsidRPr="004957F4">
        <w:t>lościowa pozwala na wyznaczenie wartości wskaźników ekonom</w:t>
      </w:r>
      <w:r>
        <w:t>icznej efektywności inwestycji, takich jak: ERR, ENPV i BCR.</w:t>
      </w:r>
      <w:r w:rsidR="00B87BCB">
        <w:t xml:space="preserve"> </w:t>
      </w:r>
      <w:r w:rsidR="00B87BCB" w:rsidRPr="00B87BCB">
        <w:t xml:space="preserve">Metoda ilościowa przeprowadzona na zasadzie różnicowej zalecana </w:t>
      </w:r>
      <w:r w:rsidR="00342288">
        <w:t xml:space="preserve">jest </w:t>
      </w:r>
      <w:r w:rsidR="00B87BCB" w:rsidRPr="00B87BCB">
        <w:t>w Praktycznym przewodniku.</w:t>
      </w:r>
    </w:p>
    <w:p w14:paraId="3531962E" w14:textId="60B32907" w:rsidR="00F8239A" w:rsidRDefault="00F8239A" w:rsidP="00F8239A">
      <w:r>
        <w:lastRenderedPageBreak/>
        <w:t>W projektach</w:t>
      </w:r>
      <w:r w:rsidRPr="004957F4">
        <w:t xml:space="preserve"> transportowych ubiegających się o dofinansowanie </w:t>
      </w:r>
      <w:r>
        <w:t>z Unii Europejskiej</w:t>
      </w:r>
      <w:r w:rsidRPr="004957F4">
        <w:t xml:space="preserve"> wykonuje się </w:t>
      </w:r>
      <w:r>
        <w:t>co do zasady analizę ilościową – jeśli wskaźniki</w:t>
      </w:r>
      <w:r w:rsidRPr="004957F4">
        <w:t xml:space="preserve"> ERR lub ENPV</w:t>
      </w:r>
      <w:r>
        <w:t xml:space="preserve"> są wymagane</w:t>
      </w:r>
      <w:r w:rsidR="00342288">
        <w:t xml:space="preserve"> – </w:t>
      </w:r>
      <w:r w:rsidR="00B87BCB">
        <w:t>poza projektami</w:t>
      </w:r>
      <w:r w:rsidRPr="004957F4">
        <w:t xml:space="preserve"> dotyczą</w:t>
      </w:r>
      <w:r w:rsidR="00B87BCB">
        <w:t>cymi</w:t>
      </w:r>
      <w:r>
        <w:t xml:space="preserve"> bezpieczeństwa w transporcie, </w:t>
      </w:r>
      <w:r w:rsidR="00342288">
        <w:t xml:space="preserve">gdyż </w:t>
      </w:r>
      <w:r>
        <w:t>uznaj</w:t>
      </w:r>
      <w:r w:rsidR="00342288">
        <w:t xml:space="preserve">e się, </w:t>
      </w:r>
      <w:r w:rsidR="00543681">
        <w:t xml:space="preserve">że </w:t>
      </w:r>
      <w:r>
        <w:t>ni</w:t>
      </w:r>
      <w:r w:rsidRPr="004957F4">
        <w:t>e istnieje rozsądna metodyka wyrażenia bezpieczeństwa i poczucia bezpieczeństwa w kategoriach pieniężnych.</w:t>
      </w:r>
    </w:p>
    <w:p w14:paraId="4A5B320F" w14:textId="7A03435B" w:rsidR="00F8239A" w:rsidRDefault="00F8239A" w:rsidP="00F8239A">
      <w:r>
        <w:t>W przypadku projektów z dofinansowaniem unijnym niezaliczanych do projektów dużych, tj. o całkowitym koszcie kwalifikowalnym przekraczającym 50 mln euro,</w:t>
      </w:r>
      <w:r w:rsidRPr="00164C9B">
        <w:t xml:space="preserve"> „Wytyczne w</w:t>
      </w:r>
      <w:r>
        <w:t> </w:t>
      </w:r>
      <w:r w:rsidRPr="00164C9B">
        <w:t>zakresie zagadnień związanych z przygotowan</w:t>
      </w:r>
      <w:r>
        <w:t>iem projektów inwestycyjnych, w </w:t>
      </w:r>
      <w:r w:rsidRPr="00164C9B">
        <w:t>tym projektów generujących dochód i projektów hybrydowych na lata 2014-2020”</w:t>
      </w:r>
      <w:r>
        <w:t xml:space="preserve"> zalecają w punkcie 9.2., aby</w:t>
      </w:r>
      <w:r w:rsidRPr="00164C9B">
        <w:t xml:space="preserve"> analiza ekonomiczna została przeprowadzona w sposób uproszczony i opierała się na oszacowaniu ilościowych i jakościowych skutków realizacji projektu. </w:t>
      </w:r>
      <w:r>
        <w:t>Zaleca się jedynie, aby</w:t>
      </w:r>
      <w:r w:rsidRPr="00164C9B">
        <w:t xml:space="preserve"> na etapie składania wniosku o dofinansowanie wymienić i opisać wszystkie istotne środowiskowe, gospodarcze i społeczne efekty projektu oraz – jeśli to możliwe – zaprezentować je w kategoriach ilościowych. Ponadto, wnioskodawca może odnieść się do analizy efektywności kosztowej</w:t>
      </w:r>
      <w:r>
        <w:t xml:space="preserve"> –</w:t>
      </w:r>
      <w:r w:rsidRPr="00164C9B">
        <w:t xml:space="preserve"> wykazując, że realizacja danego projektu inwestycyjnego stanowi dla społeczeństwa najtańszy wariant.</w:t>
      </w:r>
    </w:p>
    <w:p w14:paraId="63DF19E0" w14:textId="12BD1A98" w:rsidR="005B4459" w:rsidRPr="00164C9B" w:rsidRDefault="005B4459" w:rsidP="00F8239A">
      <w:r>
        <w:t xml:space="preserve">Koniecznym elementem analizy kosztów i korzyści jest ocena trwałości finansowej realizacji wariantów. Polega ona na ocenie zdolności organizatora i operatorów do realizacji przyjętych do analizy wariantów wymiany taboru oraz do zabezpieczenia przez organizatora i/lub operatora wystarczających środków finansowych na realizację planowanych zamierzeń inwestycyjnych. </w:t>
      </w:r>
      <w:r w:rsidRPr="005B4459">
        <w:t>W niniejszym opracowaniu analizę trwałości przeprowadzono w sposób uproszczony.</w:t>
      </w:r>
    </w:p>
    <w:p w14:paraId="681299F3" w14:textId="77777777" w:rsidR="0056372B" w:rsidRDefault="00F8239A" w:rsidP="00F8239A">
      <w:r>
        <w:t xml:space="preserve">Ostatnim elementem analizy kosztów i korzyści jest analiza wrażliwości i ryzyka. Pierwsza z nich ma na celu zbadanie skutków finansowych dla projektu w przypadku braku spełnienia przyjętych założeń. </w:t>
      </w:r>
      <w:r w:rsidRPr="00D5484D">
        <w:t xml:space="preserve">Polega ona na określeniu wpływu zmiany pojedynczych zmiennych krytycznych o </w:t>
      </w:r>
      <w:r>
        <w:t xml:space="preserve">wartość </w:t>
      </w:r>
      <w:r w:rsidRPr="00D5484D">
        <w:t>określoną procentowo</w:t>
      </w:r>
      <w:r>
        <w:t xml:space="preserve">, </w:t>
      </w:r>
      <w:r w:rsidRPr="00D5484D">
        <w:t xml:space="preserve">na wartość finansowych i ekonomicznych wskaźników efektywności projektu wraz z obliczeniem wartości progowych zmiennych </w:t>
      </w:r>
      <w:r>
        <w:t xml:space="preserve">– </w:t>
      </w:r>
      <w:r w:rsidRPr="00D5484D">
        <w:t>w celu określenia, jaka zmiana procentowa zmiennych krytycznych zrównałaby NPV (eko</w:t>
      </w:r>
      <w:r>
        <w:t xml:space="preserve">nomiczną lub finansową) z zerem. </w:t>
      </w:r>
    </w:p>
    <w:p w14:paraId="279C5100" w14:textId="74FAB03C" w:rsidR="00F8239A" w:rsidRDefault="0056372B" w:rsidP="00F8239A">
      <w:r w:rsidRPr="0056372B">
        <w:t xml:space="preserve">Analiza ryzyka ma zaś na celu </w:t>
      </w:r>
      <w:r w:rsidR="00543681">
        <w:t xml:space="preserve">jego </w:t>
      </w:r>
      <w:r w:rsidRPr="0056372B">
        <w:t>identyfikację, czyli określenie możliwych ryzyk realizacji projektu, ich analizę jakościową oraz przedstawienie możliwych działań zaradczych</w:t>
      </w:r>
      <w:r w:rsidR="00342288">
        <w:t>,</w:t>
      </w:r>
      <w:r w:rsidRPr="0056372B">
        <w:t xml:space="preserve"> jeśli poziom ryzyka nie jest akceptowalny.</w:t>
      </w:r>
    </w:p>
    <w:p w14:paraId="7DF60AFF" w14:textId="77777777" w:rsidR="0056372B" w:rsidRPr="0056372B" w:rsidRDefault="0056372B" w:rsidP="0056372B">
      <w:r w:rsidRPr="0056372B">
        <w:t xml:space="preserve">Praktyczny przewodnik wymaga ponadto określenia wysokości ewentualnej luki finansowej, wyliczonej według zasad stosowanych dla projektów unijnych. Lukę finansową wylicza się w celu określenia niezbędnego poziomu wsparcia zewnętrznymi instrumentami finansowymi, </w:t>
      </w:r>
      <w:r w:rsidRPr="0056372B">
        <w:lastRenderedPageBreak/>
        <w:t>w tym środkami pomocowymi, niezbędnego dla osiągnięcia celów wyznaczonych w ustawie o elektromobilności.</w:t>
      </w:r>
    </w:p>
    <w:p w14:paraId="47BEB5F7" w14:textId="77777777" w:rsidR="00F8239A" w:rsidRDefault="00F8239A" w:rsidP="00F8239A">
      <w:pPr>
        <w:spacing w:line="240" w:lineRule="auto"/>
        <w:ind w:firstLine="0"/>
        <w:jc w:val="left"/>
      </w:pPr>
      <w:r>
        <w:br w:type="page"/>
      </w:r>
    </w:p>
    <w:p w14:paraId="0920C537" w14:textId="7A2F17C1" w:rsidR="0089629B" w:rsidRPr="00BA1248" w:rsidRDefault="003447B5" w:rsidP="0009280A">
      <w:pPr>
        <w:pStyle w:val="Nagwek1"/>
        <w:ind w:left="431" w:hanging="431"/>
        <w:rPr>
          <w:color w:val="000000"/>
        </w:rPr>
      </w:pPr>
      <w:bookmarkStart w:id="12" w:name="_Toc524602366"/>
      <w:r w:rsidRPr="00045B05">
        <w:rPr>
          <w:color w:val="000000"/>
        </w:rPr>
        <w:lastRenderedPageBreak/>
        <w:t xml:space="preserve">Charakterystyka </w:t>
      </w:r>
      <w:r w:rsidR="008F5C8B">
        <w:rPr>
          <w:color w:val="000000"/>
        </w:rPr>
        <w:t xml:space="preserve">komunikacji miejskiej w </w:t>
      </w:r>
      <w:r w:rsidR="0009280A">
        <w:rPr>
          <w:color w:val="000000"/>
        </w:rPr>
        <w:t>Rzeszowie</w:t>
      </w:r>
      <w:bookmarkEnd w:id="12"/>
      <w:r>
        <w:rPr>
          <w:color w:val="000000"/>
        </w:rPr>
        <w:t xml:space="preserve"> </w:t>
      </w:r>
    </w:p>
    <w:p w14:paraId="19908CC5" w14:textId="4B72C5E7" w:rsidR="00623E32" w:rsidRDefault="00A30DBD" w:rsidP="00A30DBD">
      <w:pPr>
        <w:rPr>
          <w:rFonts w:cs="Tahoma"/>
          <w:szCs w:val="22"/>
        </w:rPr>
      </w:pPr>
      <w:bookmarkStart w:id="13" w:name="_Toc326594773"/>
      <w:r w:rsidRPr="00A30DBD">
        <w:rPr>
          <w:rFonts w:cs="Tahoma"/>
          <w:szCs w:val="22"/>
        </w:rPr>
        <w:t xml:space="preserve">Rzeszów jest miastem w południowo-wschodniej Polsce, </w:t>
      </w:r>
      <w:r w:rsidR="00300A00" w:rsidRPr="00300A00">
        <w:rPr>
          <w:rFonts w:cs="Tahoma"/>
          <w:szCs w:val="22"/>
        </w:rPr>
        <w:t>na pograniczu Kotliny Sandomierskiej i Pogórza Środkowobeskidzkiego</w:t>
      </w:r>
      <w:r w:rsidR="00300A00">
        <w:rPr>
          <w:rFonts w:cs="Tahoma"/>
          <w:szCs w:val="22"/>
        </w:rPr>
        <w:t>.</w:t>
      </w:r>
      <w:r w:rsidR="00300A00" w:rsidRPr="00300A00">
        <w:rPr>
          <w:rFonts w:cs="Tahoma"/>
          <w:szCs w:val="22"/>
        </w:rPr>
        <w:t xml:space="preserve"> </w:t>
      </w:r>
      <w:r w:rsidR="00300A00">
        <w:rPr>
          <w:rFonts w:cs="Tahoma"/>
          <w:szCs w:val="22"/>
        </w:rPr>
        <w:t xml:space="preserve">Miasto jest </w:t>
      </w:r>
      <w:r w:rsidRPr="00A30DBD">
        <w:rPr>
          <w:rFonts w:cs="Tahoma"/>
          <w:szCs w:val="22"/>
        </w:rPr>
        <w:t>stolicą województwa p</w:t>
      </w:r>
      <w:r w:rsidR="00300A00">
        <w:rPr>
          <w:rFonts w:cs="Tahoma"/>
          <w:szCs w:val="22"/>
        </w:rPr>
        <w:t xml:space="preserve">odkarpackiego </w:t>
      </w:r>
      <w:r w:rsidR="004C4C99">
        <w:rPr>
          <w:rFonts w:cs="Tahoma"/>
          <w:szCs w:val="22"/>
        </w:rPr>
        <w:t xml:space="preserve">oraz </w:t>
      </w:r>
      <w:r>
        <w:rPr>
          <w:rFonts w:cs="Tahoma"/>
          <w:szCs w:val="22"/>
        </w:rPr>
        <w:t>siedzibą władz powiatów grodzkiego i ziemskiego</w:t>
      </w:r>
      <w:r w:rsidR="00300A00">
        <w:rPr>
          <w:rFonts w:cs="Tahoma"/>
          <w:szCs w:val="22"/>
        </w:rPr>
        <w:t xml:space="preserve">, jest też </w:t>
      </w:r>
      <w:r w:rsidRPr="00A30DBD">
        <w:rPr>
          <w:rFonts w:cs="Tahoma"/>
          <w:szCs w:val="22"/>
        </w:rPr>
        <w:t xml:space="preserve">centralnym miastem aglomeracji rzeszowskiej. Rzeszów </w:t>
      </w:r>
      <w:r w:rsidR="004C4C99">
        <w:rPr>
          <w:rFonts w:cs="Tahoma"/>
          <w:szCs w:val="22"/>
        </w:rPr>
        <w:t xml:space="preserve">stanowi </w:t>
      </w:r>
      <w:r w:rsidRPr="00A30DBD">
        <w:rPr>
          <w:rFonts w:cs="Tahoma"/>
          <w:szCs w:val="22"/>
        </w:rPr>
        <w:t>siedzib</w:t>
      </w:r>
      <w:r w:rsidR="004C4C99">
        <w:rPr>
          <w:rFonts w:cs="Tahoma"/>
          <w:szCs w:val="22"/>
        </w:rPr>
        <w:t>ę</w:t>
      </w:r>
      <w:r w:rsidRPr="00A30DBD">
        <w:rPr>
          <w:rFonts w:cs="Tahoma"/>
          <w:szCs w:val="22"/>
        </w:rPr>
        <w:t xml:space="preserve"> władz miejskich oraz Powiatu Rzeszowskiego</w:t>
      </w:r>
      <w:r w:rsidR="004C4C99">
        <w:rPr>
          <w:rFonts w:cs="Tahoma"/>
          <w:szCs w:val="22"/>
        </w:rPr>
        <w:t>,</w:t>
      </w:r>
      <w:r w:rsidRPr="00A30DBD">
        <w:rPr>
          <w:rFonts w:cs="Tahoma"/>
          <w:szCs w:val="22"/>
        </w:rPr>
        <w:t xml:space="preserve"> obejmującego czternaście okolicznych jednostek samorządu terytorialnego o statusie gminy.</w:t>
      </w:r>
    </w:p>
    <w:p w14:paraId="68BE26A7" w14:textId="0C316F2B" w:rsidR="00BE584D" w:rsidRDefault="00A30DBD" w:rsidP="00FC6374">
      <w:pPr>
        <w:rPr>
          <w:rFonts w:cs="Tahoma"/>
          <w:szCs w:val="22"/>
        </w:rPr>
      </w:pPr>
      <w:r>
        <w:rPr>
          <w:rFonts w:cs="Tahoma"/>
          <w:szCs w:val="22"/>
        </w:rPr>
        <w:t xml:space="preserve">Rzeszów jest jednostką centralną </w:t>
      </w:r>
      <w:r w:rsidRPr="00A30DBD">
        <w:rPr>
          <w:rFonts w:cs="Tahoma"/>
          <w:szCs w:val="22"/>
        </w:rPr>
        <w:t>Rzeszowskiego Obs</w:t>
      </w:r>
      <w:r w:rsidR="00FC6374">
        <w:rPr>
          <w:rFonts w:cs="Tahoma"/>
          <w:szCs w:val="22"/>
        </w:rPr>
        <w:t>zaru Metropolitalnego oraz najważniejszym uczestnikiem</w:t>
      </w:r>
      <w:r w:rsidRPr="00A30DBD">
        <w:rPr>
          <w:rFonts w:cs="Tahoma"/>
          <w:szCs w:val="22"/>
        </w:rPr>
        <w:t xml:space="preserve"> </w:t>
      </w:r>
      <w:r w:rsidR="00FC6374">
        <w:rPr>
          <w:rFonts w:cs="Tahoma"/>
          <w:szCs w:val="22"/>
        </w:rPr>
        <w:t>Stowarzyszenia</w:t>
      </w:r>
      <w:r w:rsidR="00FC6374" w:rsidRPr="00A30DBD">
        <w:rPr>
          <w:rFonts w:cs="Tahoma"/>
          <w:szCs w:val="22"/>
        </w:rPr>
        <w:t xml:space="preserve"> </w:t>
      </w:r>
      <w:r w:rsidRPr="00A30DBD">
        <w:rPr>
          <w:rFonts w:cs="Tahoma"/>
          <w:szCs w:val="22"/>
        </w:rPr>
        <w:t>Rzeszowskiego Obszaru Funkcjonalnego.</w:t>
      </w:r>
    </w:p>
    <w:p w14:paraId="7D454453" w14:textId="1646D85E" w:rsidR="004C4C99" w:rsidRDefault="00910A9C" w:rsidP="00FC6374">
      <w:pPr>
        <w:rPr>
          <w:rFonts w:cs="Tahoma"/>
          <w:szCs w:val="22"/>
        </w:rPr>
      </w:pPr>
      <w:r>
        <w:rPr>
          <w:rFonts w:cs="Tahoma"/>
          <w:szCs w:val="22"/>
        </w:rPr>
        <w:t xml:space="preserve">Według Banku </w:t>
      </w:r>
      <w:r w:rsidR="00C642D1">
        <w:rPr>
          <w:rFonts w:cs="Tahoma"/>
          <w:szCs w:val="22"/>
        </w:rPr>
        <w:t>D</w:t>
      </w:r>
      <w:r>
        <w:rPr>
          <w:rFonts w:cs="Tahoma"/>
          <w:szCs w:val="22"/>
        </w:rPr>
        <w:t>anych Lokalnych GUS</w:t>
      </w:r>
      <w:r w:rsidR="004C4C99">
        <w:rPr>
          <w:rFonts w:cs="Tahoma"/>
          <w:szCs w:val="22"/>
        </w:rPr>
        <w:t>,</w:t>
      </w:r>
      <w:r w:rsidR="00FC6374" w:rsidRPr="00FC6374">
        <w:rPr>
          <w:rFonts w:cs="Tahoma"/>
          <w:szCs w:val="22"/>
        </w:rPr>
        <w:t xml:space="preserve"> </w:t>
      </w:r>
      <w:r w:rsidR="00FC6374">
        <w:rPr>
          <w:rFonts w:cs="Tahoma"/>
          <w:szCs w:val="22"/>
        </w:rPr>
        <w:t xml:space="preserve">w dniu 31 grudnia 2017 r. liczba ludności miasta wynosiła 189 662 osoby, co oznacza przekroczenie limitu </w:t>
      </w:r>
      <w:r>
        <w:rPr>
          <w:rFonts w:cs="Tahoma"/>
          <w:szCs w:val="22"/>
        </w:rPr>
        <w:t>50</w:t>
      </w:r>
      <w:r w:rsidR="004C4C99">
        <w:rPr>
          <w:rFonts w:cs="Tahoma"/>
          <w:szCs w:val="22"/>
        </w:rPr>
        <w:t> 000 mieszkańców, obligującego do sporządzenia analizy.</w:t>
      </w:r>
    </w:p>
    <w:p w14:paraId="56E99A1F" w14:textId="78A8C2C7" w:rsidR="00910A9C" w:rsidRDefault="00FC6374" w:rsidP="00FC6374">
      <w:pPr>
        <w:rPr>
          <w:rFonts w:cs="Tahoma"/>
          <w:szCs w:val="22"/>
        </w:rPr>
      </w:pPr>
      <w:r>
        <w:rPr>
          <w:rFonts w:cs="Tahoma"/>
          <w:szCs w:val="22"/>
        </w:rPr>
        <w:t xml:space="preserve"> Liczba ludności miasta systematycznie wzrasta</w:t>
      </w:r>
      <w:r w:rsidR="00300A00">
        <w:rPr>
          <w:rFonts w:cs="Tahoma"/>
          <w:szCs w:val="22"/>
        </w:rPr>
        <w:t>, co jest wyjątkiem w skali kraju</w:t>
      </w:r>
      <w:r>
        <w:rPr>
          <w:rFonts w:cs="Tahoma"/>
          <w:szCs w:val="22"/>
        </w:rPr>
        <w:t xml:space="preserve">. </w:t>
      </w:r>
      <w:r w:rsidR="00B07C30">
        <w:rPr>
          <w:rFonts w:cs="Tahoma"/>
          <w:szCs w:val="22"/>
        </w:rPr>
        <w:t xml:space="preserve">Wzrost ten wynika z systematycznego powiększania się powierzchni miasta oraz z dodatniego salda migracji i przyrostu naturalnego. </w:t>
      </w:r>
      <w:r>
        <w:rPr>
          <w:rFonts w:cs="Tahoma"/>
          <w:szCs w:val="22"/>
        </w:rPr>
        <w:t>W tabeli 1 przedstawiono zm</w:t>
      </w:r>
      <w:r w:rsidR="00300A00">
        <w:rPr>
          <w:rFonts w:cs="Tahoma"/>
          <w:szCs w:val="22"/>
        </w:rPr>
        <w:t>iany liczby ludności Rzeszowa w </w:t>
      </w:r>
      <w:r w:rsidR="006D57FD">
        <w:rPr>
          <w:rFonts w:cs="Tahoma"/>
          <w:szCs w:val="22"/>
        </w:rPr>
        <w:t>latach 2003</w:t>
      </w:r>
      <w:r>
        <w:rPr>
          <w:rFonts w:cs="Tahoma"/>
          <w:szCs w:val="22"/>
        </w:rPr>
        <w:t>-2017</w:t>
      </w:r>
      <w:r w:rsidR="006D57FD">
        <w:rPr>
          <w:rFonts w:cs="Tahoma"/>
          <w:szCs w:val="22"/>
        </w:rPr>
        <w:t xml:space="preserve"> w okresach dwuletnich</w:t>
      </w:r>
      <w:r w:rsidR="00773AC4">
        <w:rPr>
          <w:rFonts w:cs="Tahoma"/>
          <w:szCs w:val="22"/>
        </w:rPr>
        <w:t>.</w:t>
      </w:r>
    </w:p>
    <w:p w14:paraId="30AA5FBE" w14:textId="145CF067" w:rsidR="00FC6374" w:rsidRPr="00FC6374" w:rsidRDefault="00FC6374" w:rsidP="00FC6374">
      <w:pPr>
        <w:spacing w:before="240"/>
        <w:ind w:firstLine="0"/>
        <w:jc w:val="left"/>
        <w:rPr>
          <w:b/>
          <w:bCs/>
          <w:color w:val="000000"/>
          <w:szCs w:val="22"/>
        </w:rPr>
      </w:pPr>
      <w:r w:rsidRPr="00FC6374">
        <w:rPr>
          <w:b/>
          <w:bCs/>
          <w:color w:val="000000"/>
          <w:szCs w:val="22"/>
        </w:rPr>
        <w:t xml:space="preserve">Tab. </w:t>
      </w:r>
      <w:r w:rsidRPr="00FC6374">
        <w:rPr>
          <w:b/>
          <w:bCs/>
          <w:color w:val="000000"/>
          <w:szCs w:val="22"/>
        </w:rPr>
        <w:fldChar w:fldCharType="begin"/>
      </w:r>
      <w:r w:rsidRPr="00FC6374">
        <w:rPr>
          <w:b/>
          <w:bCs/>
          <w:color w:val="000000"/>
          <w:szCs w:val="22"/>
        </w:rPr>
        <w:instrText xml:space="preserve"> SEQ Tab. \* ARABIC </w:instrText>
      </w:r>
      <w:r w:rsidRPr="00FC6374">
        <w:rPr>
          <w:b/>
          <w:bCs/>
          <w:color w:val="000000"/>
          <w:szCs w:val="22"/>
        </w:rPr>
        <w:fldChar w:fldCharType="separate"/>
      </w:r>
      <w:r w:rsidR="00854586">
        <w:rPr>
          <w:b/>
          <w:bCs/>
          <w:noProof/>
          <w:color w:val="000000"/>
          <w:szCs w:val="22"/>
        </w:rPr>
        <w:t>1</w:t>
      </w:r>
      <w:r w:rsidRPr="00FC6374">
        <w:rPr>
          <w:b/>
          <w:bCs/>
          <w:color w:val="000000"/>
          <w:szCs w:val="22"/>
        </w:rPr>
        <w:fldChar w:fldCharType="end"/>
      </w:r>
      <w:r w:rsidRPr="00FC6374">
        <w:rPr>
          <w:b/>
          <w:bCs/>
          <w:color w:val="000000"/>
          <w:szCs w:val="22"/>
        </w:rPr>
        <w:t xml:space="preserve">. Liczba ludności </w:t>
      </w:r>
      <w:r w:rsidR="006D57FD">
        <w:rPr>
          <w:b/>
          <w:bCs/>
          <w:color w:val="000000"/>
          <w:szCs w:val="22"/>
        </w:rPr>
        <w:t xml:space="preserve">i powierzchnia </w:t>
      </w:r>
      <w:r w:rsidRPr="00FC6374">
        <w:rPr>
          <w:b/>
          <w:bCs/>
          <w:color w:val="000000"/>
          <w:szCs w:val="22"/>
        </w:rPr>
        <w:t>Rzesz</w:t>
      </w:r>
      <w:r w:rsidR="004C4C99">
        <w:rPr>
          <w:b/>
          <w:bCs/>
          <w:color w:val="000000"/>
          <w:szCs w:val="22"/>
        </w:rPr>
        <w:t>o</w:t>
      </w:r>
      <w:r w:rsidRPr="00FC6374">
        <w:rPr>
          <w:b/>
          <w:bCs/>
          <w:color w:val="000000"/>
          <w:szCs w:val="22"/>
        </w:rPr>
        <w:t>w</w:t>
      </w:r>
      <w:r w:rsidR="004C4C99">
        <w:rPr>
          <w:b/>
          <w:bCs/>
          <w:color w:val="000000"/>
          <w:szCs w:val="22"/>
        </w:rPr>
        <w:t>a</w:t>
      </w:r>
      <w:r w:rsidRPr="00FC6374">
        <w:rPr>
          <w:b/>
          <w:bCs/>
          <w:color w:val="000000"/>
          <w:szCs w:val="22"/>
        </w:rPr>
        <w:t xml:space="preserve"> </w:t>
      </w:r>
      <w:r w:rsidR="006D57FD">
        <w:rPr>
          <w:b/>
          <w:bCs/>
          <w:color w:val="000000"/>
          <w:szCs w:val="22"/>
        </w:rPr>
        <w:t>w latach 2003</w:t>
      </w:r>
      <w:r w:rsidRPr="00FC6374">
        <w:rPr>
          <w:b/>
          <w:bCs/>
          <w:color w:val="000000"/>
          <w:szCs w:val="22"/>
        </w:rPr>
        <w:t>-</w:t>
      </w:r>
      <w:r>
        <w:rPr>
          <w:b/>
          <w:bCs/>
          <w:color w:val="000000"/>
          <w:szCs w:val="22"/>
        </w:rPr>
        <w:t>2017</w:t>
      </w:r>
    </w:p>
    <w:tbl>
      <w:tblPr>
        <w:tblStyle w:val="Tabela-Siatka2"/>
        <w:tblW w:w="9072" w:type="dxa"/>
        <w:tblLook w:val="04A0" w:firstRow="1" w:lastRow="0" w:firstColumn="1" w:lastColumn="0" w:noHBand="0" w:noVBand="1"/>
      </w:tblPr>
      <w:tblGrid>
        <w:gridCol w:w="1407"/>
        <w:gridCol w:w="787"/>
        <w:gridCol w:w="859"/>
        <w:gridCol w:w="860"/>
        <w:gridCol w:w="860"/>
        <w:gridCol w:w="860"/>
        <w:gridCol w:w="859"/>
        <w:gridCol w:w="860"/>
        <w:gridCol w:w="860"/>
        <w:gridCol w:w="860"/>
      </w:tblGrid>
      <w:tr w:rsidR="00A61B46" w:rsidRPr="00FC6374" w14:paraId="53093B6C" w14:textId="77777777" w:rsidTr="00A61B46">
        <w:trPr>
          <w:cantSplit/>
        </w:trPr>
        <w:tc>
          <w:tcPr>
            <w:tcW w:w="1407" w:type="dxa"/>
            <w:vMerge w:val="restart"/>
            <w:shd w:val="clear" w:color="auto" w:fill="FFFF99"/>
            <w:vAlign w:val="center"/>
          </w:tcPr>
          <w:p w14:paraId="53DA112D" w14:textId="77777777" w:rsidR="006D57FD" w:rsidRDefault="006D57FD" w:rsidP="00A61B46">
            <w:pPr>
              <w:spacing w:before="60" w:after="40" w:line="288" w:lineRule="auto"/>
              <w:ind w:firstLine="29"/>
              <w:jc w:val="center"/>
              <w:rPr>
                <w:rFonts w:cs="Tahoma"/>
                <w:b/>
                <w:sz w:val="20"/>
                <w:szCs w:val="20"/>
              </w:rPr>
            </w:pPr>
            <w:r>
              <w:rPr>
                <w:rFonts w:cs="Tahoma"/>
                <w:b/>
                <w:sz w:val="20"/>
                <w:szCs w:val="20"/>
              </w:rPr>
              <w:t>Wyszczególnienie</w:t>
            </w:r>
          </w:p>
        </w:tc>
        <w:tc>
          <w:tcPr>
            <w:tcW w:w="787" w:type="dxa"/>
            <w:vMerge w:val="restart"/>
            <w:shd w:val="clear" w:color="auto" w:fill="FFFF99"/>
            <w:vAlign w:val="center"/>
          </w:tcPr>
          <w:p w14:paraId="18B2312F" w14:textId="05BB63EE" w:rsidR="006D57FD" w:rsidRDefault="006D57FD" w:rsidP="00A61B46">
            <w:pPr>
              <w:spacing w:before="60" w:after="40" w:line="288" w:lineRule="auto"/>
              <w:ind w:firstLine="29"/>
              <w:jc w:val="center"/>
              <w:rPr>
                <w:rFonts w:cs="Tahoma"/>
                <w:b/>
                <w:sz w:val="20"/>
                <w:szCs w:val="20"/>
              </w:rPr>
            </w:pPr>
            <w:r>
              <w:rPr>
                <w:rFonts w:cs="Tahoma"/>
                <w:b/>
                <w:sz w:val="20"/>
                <w:szCs w:val="20"/>
              </w:rPr>
              <w:t>Jedn.</w:t>
            </w:r>
          </w:p>
        </w:tc>
        <w:tc>
          <w:tcPr>
            <w:tcW w:w="6878" w:type="dxa"/>
            <w:gridSpan w:val="8"/>
            <w:shd w:val="clear" w:color="auto" w:fill="FFFF99"/>
            <w:vAlign w:val="center"/>
          </w:tcPr>
          <w:p w14:paraId="04D74F48" w14:textId="66369582" w:rsidR="006D57FD" w:rsidRPr="00FC6374" w:rsidRDefault="006D57FD" w:rsidP="00A61B46">
            <w:pPr>
              <w:spacing w:before="60" w:after="40" w:line="288" w:lineRule="auto"/>
              <w:ind w:firstLine="0"/>
              <w:jc w:val="center"/>
              <w:rPr>
                <w:rFonts w:cs="Tahoma"/>
                <w:b/>
                <w:sz w:val="20"/>
                <w:szCs w:val="20"/>
              </w:rPr>
            </w:pPr>
            <w:r>
              <w:rPr>
                <w:rFonts w:cs="Tahoma"/>
                <w:b/>
                <w:sz w:val="20"/>
                <w:szCs w:val="20"/>
              </w:rPr>
              <w:t>Rok</w:t>
            </w:r>
          </w:p>
        </w:tc>
      </w:tr>
      <w:tr w:rsidR="00A61B46" w:rsidRPr="00FC6374" w14:paraId="04564CEF" w14:textId="77777777" w:rsidTr="00A61B46">
        <w:trPr>
          <w:cantSplit/>
        </w:trPr>
        <w:tc>
          <w:tcPr>
            <w:tcW w:w="1407" w:type="dxa"/>
            <w:vMerge/>
            <w:shd w:val="clear" w:color="auto" w:fill="FFFF99"/>
            <w:vAlign w:val="center"/>
          </w:tcPr>
          <w:p w14:paraId="482B1674" w14:textId="77777777" w:rsidR="006D57FD" w:rsidRPr="00FC6374" w:rsidRDefault="006D57FD" w:rsidP="00A61B46">
            <w:pPr>
              <w:spacing w:before="60" w:after="40" w:line="288" w:lineRule="auto"/>
              <w:ind w:firstLine="0"/>
              <w:jc w:val="center"/>
              <w:rPr>
                <w:rFonts w:cs="Tahoma"/>
                <w:b/>
                <w:sz w:val="20"/>
                <w:szCs w:val="20"/>
              </w:rPr>
            </w:pPr>
          </w:p>
        </w:tc>
        <w:tc>
          <w:tcPr>
            <w:tcW w:w="787" w:type="dxa"/>
            <w:vMerge/>
            <w:shd w:val="clear" w:color="auto" w:fill="FFFF99"/>
            <w:vAlign w:val="center"/>
          </w:tcPr>
          <w:p w14:paraId="1327C11C" w14:textId="483C30DB" w:rsidR="006D57FD" w:rsidRPr="00FC6374" w:rsidRDefault="006D57FD" w:rsidP="00A61B46">
            <w:pPr>
              <w:spacing w:before="60" w:after="40" w:line="288" w:lineRule="auto"/>
              <w:ind w:firstLine="0"/>
              <w:jc w:val="center"/>
              <w:rPr>
                <w:rFonts w:cs="Tahoma"/>
                <w:b/>
                <w:sz w:val="20"/>
                <w:szCs w:val="20"/>
              </w:rPr>
            </w:pPr>
          </w:p>
        </w:tc>
        <w:tc>
          <w:tcPr>
            <w:tcW w:w="859" w:type="dxa"/>
            <w:shd w:val="clear" w:color="auto" w:fill="FFFF99"/>
            <w:vAlign w:val="center"/>
          </w:tcPr>
          <w:p w14:paraId="772814C7" w14:textId="0FF55BC3" w:rsidR="006D57FD" w:rsidRPr="00FC6374" w:rsidRDefault="006D57FD" w:rsidP="00A61B46">
            <w:pPr>
              <w:spacing w:before="60" w:after="40" w:line="288" w:lineRule="auto"/>
              <w:ind w:firstLine="0"/>
              <w:jc w:val="center"/>
              <w:rPr>
                <w:rFonts w:cs="Tahoma"/>
                <w:b/>
                <w:sz w:val="20"/>
                <w:szCs w:val="20"/>
              </w:rPr>
            </w:pPr>
            <w:r>
              <w:rPr>
                <w:rFonts w:cs="Tahoma"/>
                <w:b/>
                <w:sz w:val="20"/>
                <w:szCs w:val="20"/>
              </w:rPr>
              <w:t>2003</w:t>
            </w:r>
          </w:p>
        </w:tc>
        <w:tc>
          <w:tcPr>
            <w:tcW w:w="860" w:type="dxa"/>
            <w:shd w:val="clear" w:color="auto" w:fill="FFFF99"/>
            <w:vAlign w:val="center"/>
          </w:tcPr>
          <w:p w14:paraId="57B20CAE" w14:textId="53B0EEF8" w:rsidR="006D57FD" w:rsidRPr="00FC6374" w:rsidRDefault="006D57FD" w:rsidP="00A61B46">
            <w:pPr>
              <w:spacing w:before="60" w:after="40" w:line="288" w:lineRule="auto"/>
              <w:ind w:firstLine="0"/>
              <w:jc w:val="center"/>
              <w:rPr>
                <w:rFonts w:cs="Tahoma"/>
                <w:b/>
                <w:sz w:val="20"/>
                <w:szCs w:val="20"/>
              </w:rPr>
            </w:pPr>
            <w:r>
              <w:rPr>
                <w:rFonts w:cs="Tahoma"/>
                <w:b/>
                <w:sz w:val="20"/>
                <w:szCs w:val="20"/>
              </w:rPr>
              <w:t>2005</w:t>
            </w:r>
          </w:p>
        </w:tc>
        <w:tc>
          <w:tcPr>
            <w:tcW w:w="860" w:type="dxa"/>
            <w:shd w:val="clear" w:color="auto" w:fill="FFFF99"/>
            <w:vAlign w:val="center"/>
          </w:tcPr>
          <w:p w14:paraId="649D48C0" w14:textId="16C0D2B7" w:rsidR="006D57FD" w:rsidRPr="00FC6374" w:rsidRDefault="006D57FD" w:rsidP="00A61B46">
            <w:pPr>
              <w:spacing w:before="60" w:after="40" w:line="288" w:lineRule="auto"/>
              <w:ind w:firstLine="0"/>
              <w:jc w:val="center"/>
              <w:rPr>
                <w:rFonts w:cs="Tahoma"/>
                <w:b/>
                <w:sz w:val="20"/>
                <w:szCs w:val="20"/>
              </w:rPr>
            </w:pPr>
            <w:r>
              <w:rPr>
                <w:rFonts w:cs="Tahoma"/>
                <w:b/>
                <w:sz w:val="20"/>
                <w:szCs w:val="20"/>
              </w:rPr>
              <w:t>2007</w:t>
            </w:r>
          </w:p>
        </w:tc>
        <w:tc>
          <w:tcPr>
            <w:tcW w:w="860" w:type="dxa"/>
            <w:shd w:val="clear" w:color="auto" w:fill="FFFF99"/>
            <w:vAlign w:val="center"/>
          </w:tcPr>
          <w:p w14:paraId="00FCC9EA" w14:textId="02CAC555" w:rsidR="006D57FD" w:rsidRPr="00FC6374" w:rsidRDefault="006D57FD" w:rsidP="00A61B46">
            <w:pPr>
              <w:spacing w:before="60" w:after="40" w:line="288" w:lineRule="auto"/>
              <w:ind w:firstLine="0"/>
              <w:jc w:val="center"/>
              <w:rPr>
                <w:rFonts w:cs="Tahoma"/>
                <w:b/>
                <w:sz w:val="20"/>
                <w:szCs w:val="20"/>
              </w:rPr>
            </w:pPr>
            <w:r>
              <w:rPr>
                <w:rFonts w:cs="Tahoma"/>
                <w:b/>
                <w:sz w:val="20"/>
                <w:szCs w:val="20"/>
              </w:rPr>
              <w:t>2009</w:t>
            </w:r>
          </w:p>
        </w:tc>
        <w:tc>
          <w:tcPr>
            <w:tcW w:w="859" w:type="dxa"/>
            <w:shd w:val="clear" w:color="auto" w:fill="FFFF99"/>
            <w:vAlign w:val="center"/>
          </w:tcPr>
          <w:p w14:paraId="7CDAD984" w14:textId="7A266BB4" w:rsidR="006D57FD" w:rsidRPr="00FC6374" w:rsidRDefault="006D57FD" w:rsidP="00A61B46">
            <w:pPr>
              <w:spacing w:before="60" w:after="40" w:line="288" w:lineRule="auto"/>
              <w:ind w:firstLine="0"/>
              <w:jc w:val="center"/>
              <w:rPr>
                <w:rFonts w:cs="Tahoma"/>
                <w:b/>
                <w:sz w:val="20"/>
                <w:szCs w:val="20"/>
              </w:rPr>
            </w:pPr>
            <w:r>
              <w:rPr>
                <w:rFonts w:cs="Tahoma"/>
                <w:b/>
                <w:sz w:val="20"/>
                <w:szCs w:val="20"/>
              </w:rPr>
              <w:t>2011</w:t>
            </w:r>
          </w:p>
        </w:tc>
        <w:tc>
          <w:tcPr>
            <w:tcW w:w="860" w:type="dxa"/>
            <w:shd w:val="clear" w:color="auto" w:fill="FFFF99"/>
            <w:vAlign w:val="center"/>
          </w:tcPr>
          <w:p w14:paraId="72D7900B" w14:textId="300710D5" w:rsidR="006D57FD" w:rsidRPr="00FC6374" w:rsidRDefault="006D57FD" w:rsidP="00A61B46">
            <w:pPr>
              <w:spacing w:before="60" w:after="40" w:line="288" w:lineRule="auto"/>
              <w:ind w:firstLine="0"/>
              <w:jc w:val="center"/>
              <w:rPr>
                <w:rFonts w:cs="Tahoma"/>
                <w:b/>
                <w:sz w:val="20"/>
                <w:szCs w:val="20"/>
              </w:rPr>
            </w:pPr>
            <w:r>
              <w:rPr>
                <w:rFonts w:cs="Tahoma"/>
                <w:b/>
                <w:sz w:val="20"/>
                <w:szCs w:val="20"/>
              </w:rPr>
              <w:t>2013</w:t>
            </w:r>
          </w:p>
        </w:tc>
        <w:tc>
          <w:tcPr>
            <w:tcW w:w="860" w:type="dxa"/>
            <w:shd w:val="clear" w:color="auto" w:fill="FFFF99"/>
            <w:vAlign w:val="center"/>
          </w:tcPr>
          <w:p w14:paraId="52BDDB60" w14:textId="1376777E" w:rsidR="006D57FD" w:rsidRPr="00FC6374" w:rsidRDefault="006D57FD" w:rsidP="00A61B46">
            <w:pPr>
              <w:spacing w:before="60" w:after="40" w:line="288" w:lineRule="auto"/>
              <w:ind w:firstLine="0"/>
              <w:jc w:val="center"/>
              <w:rPr>
                <w:rFonts w:cs="Tahoma"/>
                <w:b/>
                <w:sz w:val="20"/>
                <w:szCs w:val="20"/>
              </w:rPr>
            </w:pPr>
            <w:r>
              <w:rPr>
                <w:rFonts w:cs="Tahoma"/>
                <w:b/>
                <w:sz w:val="20"/>
                <w:szCs w:val="20"/>
              </w:rPr>
              <w:t>2015</w:t>
            </w:r>
          </w:p>
        </w:tc>
        <w:tc>
          <w:tcPr>
            <w:tcW w:w="860" w:type="dxa"/>
            <w:shd w:val="clear" w:color="auto" w:fill="FFFF99"/>
            <w:vAlign w:val="center"/>
          </w:tcPr>
          <w:p w14:paraId="5895C292" w14:textId="77777777" w:rsidR="006D57FD" w:rsidRPr="00FC6374" w:rsidRDefault="006D57FD" w:rsidP="00A61B46">
            <w:pPr>
              <w:spacing w:before="60" w:after="40" w:line="288" w:lineRule="auto"/>
              <w:ind w:firstLine="0"/>
              <w:jc w:val="center"/>
              <w:rPr>
                <w:rFonts w:cs="Tahoma"/>
                <w:b/>
                <w:sz w:val="20"/>
                <w:szCs w:val="20"/>
              </w:rPr>
            </w:pPr>
            <w:r w:rsidRPr="00FC6374">
              <w:rPr>
                <w:rFonts w:cs="Tahoma"/>
                <w:b/>
                <w:sz w:val="20"/>
                <w:szCs w:val="20"/>
              </w:rPr>
              <w:t>2017</w:t>
            </w:r>
          </w:p>
        </w:tc>
      </w:tr>
      <w:tr w:rsidR="00A61B46" w:rsidRPr="00FC6374" w14:paraId="7963A616" w14:textId="77777777" w:rsidTr="00A61B46">
        <w:trPr>
          <w:cantSplit/>
        </w:trPr>
        <w:tc>
          <w:tcPr>
            <w:tcW w:w="1407" w:type="dxa"/>
            <w:vAlign w:val="center"/>
          </w:tcPr>
          <w:p w14:paraId="4C14211E" w14:textId="0C3E0940" w:rsidR="006D57FD" w:rsidRPr="00FC6374" w:rsidRDefault="006D57FD" w:rsidP="00A61B46">
            <w:pPr>
              <w:spacing w:before="60" w:after="40" w:line="288" w:lineRule="auto"/>
              <w:ind w:firstLine="0"/>
              <w:jc w:val="left"/>
              <w:rPr>
                <w:rFonts w:cs="Tahoma"/>
                <w:sz w:val="20"/>
                <w:szCs w:val="20"/>
              </w:rPr>
            </w:pPr>
            <w:r>
              <w:rPr>
                <w:rFonts w:cs="Tahoma"/>
                <w:sz w:val="20"/>
                <w:szCs w:val="20"/>
              </w:rPr>
              <w:t>L</w:t>
            </w:r>
            <w:r w:rsidRPr="00FC6374">
              <w:rPr>
                <w:rFonts w:cs="Tahoma"/>
                <w:sz w:val="20"/>
                <w:szCs w:val="20"/>
              </w:rPr>
              <w:t xml:space="preserve">iczba </w:t>
            </w:r>
            <w:r>
              <w:rPr>
                <w:rFonts w:cs="Tahoma"/>
                <w:sz w:val="20"/>
                <w:szCs w:val="20"/>
              </w:rPr>
              <w:br/>
            </w:r>
            <w:r w:rsidRPr="00FC6374">
              <w:rPr>
                <w:rFonts w:cs="Tahoma"/>
                <w:sz w:val="20"/>
                <w:szCs w:val="20"/>
              </w:rPr>
              <w:t>mieszkańców</w:t>
            </w:r>
          </w:p>
        </w:tc>
        <w:tc>
          <w:tcPr>
            <w:tcW w:w="787" w:type="dxa"/>
            <w:vAlign w:val="center"/>
          </w:tcPr>
          <w:p w14:paraId="7DD223E5" w14:textId="5EE4AC85" w:rsidR="006D57FD" w:rsidRPr="00FC6374" w:rsidRDefault="006D57FD" w:rsidP="00A61B46">
            <w:pPr>
              <w:spacing w:before="60" w:after="40" w:line="288" w:lineRule="auto"/>
              <w:ind w:firstLine="0"/>
              <w:jc w:val="center"/>
              <w:rPr>
                <w:rFonts w:cs="Tahoma"/>
                <w:sz w:val="20"/>
                <w:szCs w:val="20"/>
              </w:rPr>
            </w:pPr>
            <w:r>
              <w:rPr>
                <w:rFonts w:cs="Tahoma"/>
                <w:sz w:val="20"/>
                <w:szCs w:val="20"/>
              </w:rPr>
              <w:t>[osób]</w:t>
            </w:r>
          </w:p>
        </w:tc>
        <w:tc>
          <w:tcPr>
            <w:tcW w:w="859" w:type="dxa"/>
            <w:vAlign w:val="center"/>
          </w:tcPr>
          <w:p w14:paraId="01B7F571" w14:textId="05281EB5" w:rsidR="006D57FD" w:rsidRPr="00A61B46" w:rsidRDefault="00B07C30" w:rsidP="00A61B46">
            <w:pPr>
              <w:spacing w:before="60" w:after="40" w:line="288" w:lineRule="auto"/>
              <w:ind w:firstLine="0"/>
              <w:jc w:val="right"/>
              <w:rPr>
                <w:rFonts w:cs="Tahoma"/>
                <w:sz w:val="17"/>
                <w:szCs w:val="17"/>
              </w:rPr>
            </w:pPr>
            <w:r w:rsidRPr="00A61B46">
              <w:rPr>
                <w:rFonts w:cs="Tahoma"/>
                <w:sz w:val="17"/>
                <w:szCs w:val="17"/>
              </w:rPr>
              <w:t>159</w:t>
            </w:r>
            <w:r w:rsidR="00A61B46" w:rsidRPr="00A61B46">
              <w:rPr>
                <w:rFonts w:cs="Tahoma"/>
                <w:sz w:val="17"/>
                <w:szCs w:val="17"/>
              </w:rPr>
              <w:t xml:space="preserve"> </w:t>
            </w:r>
            <w:r w:rsidRPr="00A61B46">
              <w:rPr>
                <w:rFonts w:cs="Tahoma"/>
                <w:sz w:val="17"/>
                <w:szCs w:val="17"/>
              </w:rPr>
              <w:t>088</w:t>
            </w:r>
          </w:p>
        </w:tc>
        <w:tc>
          <w:tcPr>
            <w:tcW w:w="860" w:type="dxa"/>
            <w:vAlign w:val="center"/>
          </w:tcPr>
          <w:p w14:paraId="094F9D3C" w14:textId="5BED878A" w:rsidR="006D57FD" w:rsidRPr="00A61B46" w:rsidRDefault="00B07C30" w:rsidP="00A61B46">
            <w:pPr>
              <w:spacing w:before="60" w:after="40" w:line="288" w:lineRule="auto"/>
              <w:ind w:firstLine="0"/>
              <w:jc w:val="right"/>
              <w:rPr>
                <w:rFonts w:cs="Tahoma"/>
                <w:sz w:val="17"/>
                <w:szCs w:val="17"/>
              </w:rPr>
            </w:pPr>
            <w:r w:rsidRPr="00A61B46">
              <w:rPr>
                <w:rFonts w:cs="Tahoma"/>
                <w:sz w:val="17"/>
                <w:szCs w:val="17"/>
              </w:rPr>
              <w:t>158 539</w:t>
            </w:r>
          </w:p>
        </w:tc>
        <w:tc>
          <w:tcPr>
            <w:tcW w:w="860" w:type="dxa"/>
            <w:vAlign w:val="center"/>
          </w:tcPr>
          <w:p w14:paraId="4E4FCE94" w14:textId="5EF0EE29" w:rsidR="006D57FD" w:rsidRPr="00A61B46" w:rsidRDefault="00B07C30" w:rsidP="00A61B46">
            <w:pPr>
              <w:spacing w:before="60" w:after="40" w:line="288" w:lineRule="auto"/>
              <w:ind w:firstLine="0"/>
              <w:jc w:val="right"/>
              <w:rPr>
                <w:rFonts w:cs="Tahoma"/>
                <w:sz w:val="17"/>
                <w:szCs w:val="17"/>
              </w:rPr>
            </w:pPr>
            <w:r w:rsidRPr="00A61B46">
              <w:rPr>
                <w:rFonts w:cs="Tahoma"/>
                <w:sz w:val="17"/>
                <w:szCs w:val="17"/>
              </w:rPr>
              <w:t>166 454</w:t>
            </w:r>
          </w:p>
        </w:tc>
        <w:tc>
          <w:tcPr>
            <w:tcW w:w="860" w:type="dxa"/>
            <w:vAlign w:val="center"/>
          </w:tcPr>
          <w:p w14:paraId="66B4F50C" w14:textId="43DF0C8A" w:rsidR="006D57FD" w:rsidRPr="00A61B46" w:rsidRDefault="00B07C30" w:rsidP="00A61B46">
            <w:pPr>
              <w:spacing w:before="60" w:after="40" w:line="288" w:lineRule="auto"/>
              <w:ind w:firstLine="0"/>
              <w:jc w:val="right"/>
              <w:rPr>
                <w:rFonts w:cs="Tahoma"/>
                <w:sz w:val="17"/>
                <w:szCs w:val="17"/>
              </w:rPr>
            </w:pPr>
            <w:r w:rsidRPr="00A61B46">
              <w:rPr>
                <w:rFonts w:cs="Tahoma"/>
                <w:sz w:val="17"/>
                <w:szCs w:val="17"/>
              </w:rPr>
              <w:t>172 770</w:t>
            </w:r>
          </w:p>
        </w:tc>
        <w:tc>
          <w:tcPr>
            <w:tcW w:w="859" w:type="dxa"/>
            <w:vAlign w:val="center"/>
          </w:tcPr>
          <w:p w14:paraId="4729B07D" w14:textId="29ADAEBA" w:rsidR="006D57FD" w:rsidRPr="00A61B46" w:rsidRDefault="00B07C30" w:rsidP="00A61B46">
            <w:pPr>
              <w:spacing w:before="60" w:after="40" w:line="288" w:lineRule="auto"/>
              <w:ind w:firstLine="0"/>
              <w:jc w:val="right"/>
              <w:rPr>
                <w:rFonts w:cs="Tahoma"/>
                <w:sz w:val="17"/>
                <w:szCs w:val="17"/>
              </w:rPr>
            </w:pPr>
            <w:r w:rsidRPr="00A61B46">
              <w:rPr>
                <w:rFonts w:cs="Tahoma"/>
                <w:sz w:val="17"/>
                <w:szCs w:val="17"/>
              </w:rPr>
              <w:t>180 031</w:t>
            </w:r>
          </w:p>
        </w:tc>
        <w:tc>
          <w:tcPr>
            <w:tcW w:w="860" w:type="dxa"/>
            <w:vAlign w:val="center"/>
          </w:tcPr>
          <w:p w14:paraId="2564912A" w14:textId="2C76D23A" w:rsidR="006D57FD" w:rsidRPr="00A61B46" w:rsidRDefault="00B07C30" w:rsidP="00A61B46">
            <w:pPr>
              <w:spacing w:before="60" w:after="40" w:line="288" w:lineRule="auto"/>
              <w:ind w:firstLine="0"/>
              <w:jc w:val="right"/>
              <w:rPr>
                <w:rFonts w:cs="Tahoma"/>
                <w:sz w:val="17"/>
                <w:szCs w:val="17"/>
              </w:rPr>
            </w:pPr>
            <w:r w:rsidRPr="00A61B46">
              <w:rPr>
                <w:rFonts w:cs="Tahoma"/>
                <w:sz w:val="17"/>
                <w:szCs w:val="17"/>
              </w:rPr>
              <w:t>183 108</w:t>
            </w:r>
          </w:p>
        </w:tc>
        <w:tc>
          <w:tcPr>
            <w:tcW w:w="860" w:type="dxa"/>
            <w:vAlign w:val="center"/>
          </w:tcPr>
          <w:p w14:paraId="1E21C55D" w14:textId="0009E6B5" w:rsidR="006D57FD" w:rsidRPr="00A61B46" w:rsidRDefault="00B07C30" w:rsidP="00A61B46">
            <w:pPr>
              <w:spacing w:before="60" w:after="40" w:line="288" w:lineRule="auto"/>
              <w:ind w:firstLine="0"/>
              <w:jc w:val="right"/>
              <w:rPr>
                <w:rFonts w:cs="Tahoma"/>
                <w:sz w:val="17"/>
                <w:szCs w:val="17"/>
              </w:rPr>
            </w:pPr>
            <w:r w:rsidRPr="00A61B46">
              <w:rPr>
                <w:rFonts w:cs="Tahoma"/>
                <w:sz w:val="17"/>
                <w:szCs w:val="17"/>
              </w:rPr>
              <w:t>185 896</w:t>
            </w:r>
          </w:p>
        </w:tc>
        <w:tc>
          <w:tcPr>
            <w:tcW w:w="860" w:type="dxa"/>
            <w:vAlign w:val="center"/>
          </w:tcPr>
          <w:p w14:paraId="109D30BE" w14:textId="77777777" w:rsidR="006D57FD" w:rsidRPr="00A61B46" w:rsidRDefault="006D57FD" w:rsidP="00A61B46">
            <w:pPr>
              <w:spacing w:before="60" w:after="40" w:line="288" w:lineRule="auto"/>
              <w:ind w:firstLine="0"/>
              <w:jc w:val="right"/>
              <w:rPr>
                <w:rFonts w:cs="Tahoma"/>
                <w:sz w:val="17"/>
                <w:szCs w:val="17"/>
              </w:rPr>
            </w:pPr>
            <w:r w:rsidRPr="00A61B46">
              <w:rPr>
                <w:rFonts w:cs="Tahoma"/>
                <w:sz w:val="17"/>
                <w:szCs w:val="17"/>
              </w:rPr>
              <w:t>189 662</w:t>
            </w:r>
          </w:p>
        </w:tc>
      </w:tr>
      <w:tr w:rsidR="00A61B46" w:rsidRPr="00FC6374" w14:paraId="625E1D91" w14:textId="77777777" w:rsidTr="00A61B46">
        <w:trPr>
          <w:cantSplit/>
        </w:trPr>
        <w:tc>
          <w:tcPr>
            <w:tcW w:w="1407" w:type="dxa"/>
            <w:vAlign w:val="center"/>
          </w:tcPr>
          <w:p w14:paraId="6121711D" w14:textId="77777777" w:rsidR="00B07C30" w:rsidRDefault="00B07C30" w:rsidP="00A61B46">
            <w:pPr>
              <w:spacing w:before="60" w:after="40" w:line="288" w:lineRule="auto"/>
              <w:ind w:firstLine="0"/>
              <w:jc w:val="left"/>
              <w:rPr>
                <w:rFonts w:cs="Tahoma"/>
                <w:sz w:val="20"/>
                <w:szCs w:val="20"/>
              </w:rPr>
            </w:pPr>
            <w:r>
              <w:rPr>
                <w:rFonts w:cs="Tahoma"/>
                <w:sz w:val="20"/>
                <w:szCs w:val="20"/>
              </w:rPr>
              <w:t>Powierzchnia</w:t>
            </w:r>
          </w:p>
        </w:tc>
        <w:tc>
          <w:tcPr>
            <w:tcW w:w="787" w:type="dxa"/>
            <w:vAlign w:val="center"/>
          </w:tcPr>
          <w:p w14:paraId="5AFD54A7" w14:textId="77777777" w:rsidR="00B07C30" w:rsidRDefault="00B07C30" w:rsidP="00A61B46">
            <w:pPr>
              <w:spacing w:before="60" w:after="40" w:line="288" w:lineRule="auto"/>
              <w:ind w:firstLine="0"/>
              <w:jc w:val="center"/>
              <w:rPr>
                <w:rFonts w:cs="Tahoma"/>
                <w:sz w:val="20"/>
                <w:szCs w:val="20"/>
              </w:rPr>
            </w:pPr>
            <w:r>
              <w:rPr>
                <w:rFonts w:cs="Tahoma"/>
                <w:sz w:val="20"/>
                <w:szCs w:val="20"/>
              </w:rPr>
              <w:t>[ha]</w:t>
            </w:r>
          </w:p>
        </w:tc>
        <w:tc>
          <w:tcPr>
            <w:tcW w:w="859" w:type="dxa"/>
            <w:vAlign w:val="center"/>
          </w:tcPr>
          <w:p w14:paraId="43A572D2" w14:textId="77777777" w:rsidR="00B07C30" w:rsidRPr="00FC6374" w:rsidRDefault="00B07C30" w:rsidP="00A61B46">
            <w:pPr>
              <w:spacing w:before="60" w:after="40" w:line="288" w:lineRule="auto"/>
              <w:ind w:firstLine="0"/>
              <w:jc w:val="right"/>
              <w:rPr>
                <w:rFonts w:cs="Tahoma"/>
                <w:sz w:val="20"/>
                <w:szCs w:val="20"/>
              </w:rPr>
            </w:pPr>
            <w:r>
              <w:rPr>
                <w:rFonts w:cs="Tahoma"/>
                <w:sz w:val="20"/>
                <w:szCs w:val="20"/>
              </w:rPr>
              <w:t>5 370</w:t>
            </w:r>
          </w:p>
        </w:tc>
        <w:tc>
          <w:tcPr>
            <w:tcW w:w="860" w:type="dxa"/>
            <w:vAlign w:val="center"/>
          </w:tcPr>
          <w:p w14:paraId="3D32A833" w14:textId="77777777" w:rsidR="00B07C30" w:rsidRPr="00FC6374" w:rsidRDefault="00B07C30" w:rsidP="00A61B46">
            <w:pPr>
              <w:spacing w:before="60" w:after="40" w:line="288" w:lineRule="auto"/>
              <w:ind w:firstLine="0"/>
              <w:jc w:val="right"/>
              <w:rPr>
                <w:rFonts w:cs="Tahoma"/>
                <w:sz w:val="20"/>
                <w:szCs w:val="20"/>
              </w:rPr>
            </w:pPr>
            <w:r>
              <w:rPr>
                <w:rFonts w:cs="Tahoma"/>
                <w:sz w:val="20"/>
                <w:szCs w:val="20"/>
              </w:rPr>
              <w:t>5 370</w:t>
            </w:r>
          </w:p>
        </w:tc>
        <w:tc>
          <w:tcPr>
            <w:tcW w:w="860" w:type="dxa"/>
            <w:vAlign w:val="center"/>
          </w:tcPr>
          <w:p w14:paraId="5B6B720F" w14:textId="77777777" w:rsidR="00B07C30" w:rsidRPr="00FC6374" w:rsidRDefault="00B07C30" w:rsidP="00A61B46">
            <w:pPr>
              <w:spacing w:before="60" w:after="40" w:line="288" w:lineRule="auto"/>
              <w:ind w:firstLine="0"/>
              <w:jc w:val="right"/>
              <w:rPr>
                <w:rFonts w:cs="Tahoma"/>
                <w:sz w:val="20"/>
                <w:szCs w:val="20"/>
              </w:rPr>
            </w:pPr>
            <w:r>
              <w:rPr>
                <w:rFonts w:cs="Tahoma"/>
                <w:sz w:val="20"/>
                <w:szCs w:val="20"/>
              </w:rPr>
              <w:t>7 732</w:t>
            </w:r>
          </w:p>
        </w:tc>
        <w:tc>
          <w:tcPr>
            <w:tcW w:w="860" w:type="dxa"/>
            <w:vAlign w:val="center"/>
          </w:tcPr>
          <w:p w14:paraId="440398DE" w14:textId="77777777" w:rsidR="00B07C30" w:rsidRPr="00FC6374" w:rsidRDefault="00B07C30" w:rsidP="00A61B46">
            <w:pPr>
              <w:spacing w:before="60" w:after="40" w:line="288" w:lineRule="auto"/>
              <w:ind w:firstLine="0"/>
              <w:jc w:val="right"/>
              <w:rPr>
                <w:rFonts w:cs="Tahoma"/>
                <w:sz w:val="20"/>
                <w:szCs w:val="20"/>
              </w:rPr>
            </w:pPr>
            <w:r>
              <w:rPr>
                <w:rFonts w:cs="Tahoma"/>
                <w:sz w:val="20"/>
                <w:szCs w:val="20"/>
              </w:rPr>
              <w:t>9 755</w:t>
            </w:r>
          </w:p>
        </w:tc>
        <w:tc>
          <w:tcPr>
            <w:tcW w:w="859" w:type="dxa"/>
            <w:vAlign w:val="center"/>
          </w:tcPr>
          <w:p w14:paraId="590C5A4F" w14:textId="77777777" w:rsidR="00B07C30" w:rsidRPr="00FC6374" w:rsidRDefault="00B07C30" w:rsidP="00A61B46">
            <w:pPr>
              <w:spacing w:before="60" w:after="40" w:line="288" w:lineRule="auto"/>
              <w:ind w:firstLine="0"/>
              <w:jc w:val="right"/>
              <w:rPr>
                <w:rFonts w:cs="Tahoma"/>
                <w:sz w:val="20"/>
                <w:szCs w:val="20"/>
              </w:rPr>
            </w:pPr>
            <w:r>
              <w:rPr>
                <w:rFonts w:cs="Tahoma"/>
                <w:sz w:val="20"/>
                <w:szCs w:val="20"/>
              </w:rPr>
              <w:t>11 636</w:t>
            </w:r>
          </w:p>
        </w:tc>
        <w:tc>
          <w:tcPr>
            <w:tcW w:w="860" w:type="dxa"/>
            <w:vAlign w:val="center"/>
          </w:tcPr>
          <w:p w14:paraId="49F1647C" w14:textId="77777777" w:rsidR="00B07C30" w:rsidRPr="00FC6374" w:rsidRDefault="00B07C30" w:rsidP="00A61B46">
            <w:pPr>
              <w:spacing w:before="60" w:after="40" w:line="288" w:lineRule="auto"/>
              <w:ind w:firstLine="0"/>
              <w:jc w:val="right"/>
              <w:rPr>
                <w:rFonts w:cs="Tahoma"/>
                <w:sz w:val="20"/>
                <w:szCs w:val="20"/>
              </w:rPr>
            </w:pPr>
            <w:r>
              <w:rPr>
                <w:rFonts w:cs="Tahoma"/>
                <w:sz w:val="20"/>
                <w:szCs w:val="20"/>
              </w:rPr>
              <w:t>11 636</w:t>
            </w:r>
          </w:p>
        </w:tc>
        <w:tc>
          <w:tcPr>
            <w:tcW w:w="860" w:type="dxa"/>
            <w:vAlign w:val="center"/>
          </w:tcPr>
          <w:p w14:paraId="4CA8D671" w14:textId="77777777" w:rsidR="00B07C30" w:rsidRPr="00FC6374" w:rsidRDefault="00B07C30" w:rsidP="00A61B46">
            <w:pPr>
              <w:spacing w:before="60" w:after="40" w:line="288" w:lineRule="auto"/>
              <w:ind w:firstLine="0"/>
              <w:jc w:val="right"/>
              <w:rPr>
                <w:rFonts w:cs="Tahoma"/>
                <w:sz w:val="20"/>
                <w:szCs w:val="20"/>
              </w:rPr>
            </w:pPr>
            <w:r>
              <w:rPr>
                <w:rFonts w:cs="Tahoma"/>
                <w:sz w:val="20"/>
                <w:szCs w:val="20"/>
              </w:rPr>
              <w:t>11 636</w:t>
            </w:r>
          </w:p>
        </w:tc>
        <w:tc>
          <w:tcPr>
            <w:tcW w:w="860" w:type="dxa"/>
            <w:vAlign w:val="center"/>
          </w:tcPr>
          <w:p w14:paraId="04378E63" w14:textId="77777777" w:rsidR="00B07C30" w:rsidRPr="00FC6374" w:rsidRDefault="00B07C30" w:rsidP="00A61B46">
            <w:pPr>
              <w:spacing w:before="60" w:after="40" w:line="288" w:lineRule="auto"/>
              <w:ind w:firstLine="0"/>
              <w:jc w:val="right"/>
              <w:rPr>
                <w:rFonts w:cs="Tahoma"/>
                <w:sz w:val="20"/>
                <w:szCs w:val="20"/>
              </w:rPr>
            </w:pPr>
            <w:r>
              <w:rPr>
                <w:rFonts w:cs="Tahoma"/>
                <w:sz w:val="20"/>
                <w:szCs w:val="20"/>
              </w:rPr>
              <w:t>12 041</w:t>
            </w:r>
          </w:p>
        </w:tc>
      </w:tr>
      <w:tr w:rsidR="00A61B46" w:rsidRPr="00FC6374" w14:paraId="25806683" w14:textId="77777777" w:rsidTr="00A61B46">
        <w:trPr>
          <w:cantSplit/>
        </w:trPr>
        <w:tc>
          <w:tcPr>
            <w:tcW w:w="1407" w:type="dxa"/>
            <w:vAlign w:val="center"/>
          </w:tcPr>
          <w:p w14:paraId="48B60368" w14:textId="66BD68CD" w:rsidR="006D57FD" w:rsidRDefault="00B07C30" w:rsidP="00A61B46">
            <w:pPr>
              <w:spacing w:before="60" w:after="40" w:line="288" w:lineRule="auto"/>
              <w:ind w:firstLine="0"/>
              <w:jc w:val="left"/>
              <w:rPr>
                <w:rFonts w:cs="Tahoma"/>
                <w:sz w:val="20"/>
                <w:szCs w:val="20"/>
              </w:rPr>
            </w:pPr>
            <w:r>
              <w:rPr>
                <w:rFonts w:cs="Tahoma"/>
                <w:sz w:val="20"/>
                <w:szCs w:val="20"/>
              </w:rPr>
              <w:t>Gęstość</w:t>
            </w:r>
            <w:r>
              <w:rPr>
                <w:rFonts w:cs="Tahoma"/>
                <w:sz w:val="20"/>
                <w:szCs w:val="20"/>
              </w:rPr>
              <w:br/>
              <w:t>zaludnienia</w:t>
            </w:r>
          </w:p>
        </w:tc>
        <w:tc>
          <w:tcPr>
            <w:tcW w:w="787" w:type="dxa"/>
            <w:vAlign w:val="center"/>
          </w:tcPr>
          <w:p w14:paraId="2C4F2F80" w14:textId="46FC928D" w:rsidR="006D57FD" w:rsidRDefault="00B07C30" w:rsidP="00A61B46">
            <w:pPr>
              <w:spacing w:before="60" w:after="40" w:line="288" w:lineRule="auto"/>
              <w:ind w:firstLine="0"/>
              <w:jc w:val="center"/>
              <w:rPr>
                <w:rFonts w:cs="Tahoma"/>
                <w:sz w:val="20"/>
                <w:szCs w:val="20"/>
              </w:rPr>
            </w:pPr>
            <w:r>
              <w:rPr>
                <w:rFonts w:cs="Tahoma"/>
                <w:sz w:val="20"/>
                <w:szCs w:val="20"/>
              </w:rPr>
              <w:t>[osób</w:t>
            </w:r>
            <w:r w:rsidR="00A61B46">
              <w:rPr>
                <w:rFonts w:cs="Tahoma"/>
                <w:sz w:val="20"/>
                <w:szCs w:val="20"/>
              </w:rPr>
              <w:br/>
            </w:r>
            <w:r>
              <w:rPr>
                <w:rFonts w:cs="Tahoma"/>
                <w:sz w:val="20"/>
                <w:szCs w:val="20"/>
              </w:rPr>
              <w:t>/km</w:t>
            </w:r>
            <w:r>
              <w:rPr>
                <w:rFonts w:cs="Tahoma"/>
                <w:sz w:val="20"/>
                <w:szCs w:val="20"/>
                <w:vertAlign w:val="superscript"/>
              </w:rPr>
              <w:t>2</w:t>
            </w:r>
            <w:r w:rsidR="006D57FD">
              <w:rPr>
                <w:rFonts w:cs="Tahoma"/>
                <w:sz w:val="20"/>
                <w:szCs w:val="20"/>
              </w:rPr>
              <w:t>]</w:t>
            </w:r>
          </w:p>
        </w:tc>
        <w:tc>
          <w:tcPr>
            <w:tcW w:w="859" w:type="dxa"/>
            <w:vAlign w:val="center"/>
          </w:tcPr>
          <w:p w14:paraId="74DDFDAA" w14:textId="35C1D30A" w:rsidR="006D57FD" w:rsidRPr="00FC6374" w:rsidRDefault="00B07C30" w:rsidP="00A61B46">
            <w:pPr>
              <w:spacing w:before="60" w:after="40" w:line="288" w:lineRule="auto"/>
              <w:ind w:firstLine="0"/>
              <w:jc w:val="right"/>
              <w:rPr>
                <w:rFonts w:cs="Tahoma"/>
                <w:sz w:val="20"/>
                <w:szCs w:val="20"/>
              </w:rPr>
            </w:pPr>
            <w:r>
              <w:rPr>
                <w:rFonts w:cs="Tahoma"/>
                <w:sz w:val="20"/>
                <w:szCs w:val="20"/>
              </w:rPr>
              <w:t>2 963</w:t>
            </w:r>
          </w:p>
        </w:tc>
        <w:tc>
          <w:tcPr>
            <w:tcW w:w="860" w:type="dxa"/>
            <w:vAlign w:val="center"/>
          </w:tcPr>
          <w:p w14:paraId="03595D7F" w14:textId="67CA062A" w:rsidR="006D57FD" w:rsidRPr="00FC6374" w:rsidRDefault="00B07C30" w:rsidP="00A61B46">
            <w:pPr>
              <w:spacing w:before="60" w:after="40" w:line="288" w:lineRule="auto"/>
              <w:ind w:firstLine="0"/>
              <w:jc w:val="right"/>
              <w:rPr>
                <w:rFonts w:cs="Tahoma"/>
                <w:sz w:val="20"/>
                <w:szCs w:val="20"/>
              </w:rPr>
            </w:pPr>
            <w:r>
              <w:rPr>
                <w:rFonts w:cs="Tahoma"/>
                <w:sz w:val="20"/>
                <w:szCs w:val="20"/>
              </w:rPr>
              <w:t>2 952</w:t>
            </w:r>
          </w:p>
        </w:tc>
        <w:tc>
          <w:tcPr>
            <w:tcW w:w="860" w:type="dxa"/>
            <w:vAlign w:val="center"/>
          </w:tcPr>
          <w:p w14:paraId="166472A2" w14:textId="4C5B69CD" w:rsidR="006D57FD" w:rsidRPr="00FC6374" w:rsidRDefault="00B07C30" w:rsidP="00A61B46">
            <w:pPr>
              <w:spacing w:before="60" w:after="40" w:line="288" w:lineRule="auto"/>
              <w:ind w:firstLine="0"/>
              <w:jc w:val="right"/>
              <w:rPr>
                <w:rFonts w:cs="Tahoma"/>
                <w:sz w:val="20"/>
                <w:szCs w:val="20"/>
              </w:rPr>
            </w:pPr>
            <w:r>
              <w:rPr>
                <w:rFonts w:cs="Tahoma"/>
                <w:sz w:val="20"/>
                <w:szCs w:val="20"/>
              </w:rPr>
              <w:t>2 153</w:t>
            </w:r>
          </w:p>
        </w:tc>
        <w:tc>
          <w:tcPr>
            <w:tcW w:w="860" w:type="dxa"/>
            <w:vAlign w:val="center"/>
          </w:tcPr>
          <w:p w14:paraId="268E6BBF" w14:textId="69F6B091" w:rsidR="006D57FD" w:rsidRPr="00FC6374" w:rsidRDefault="00B07C30" w:rsidP="00A61B46">
            <w:pPr>
              <w:spacing w:before="60" w:after="40" w:line="288" w:lineRule="auto"/>
              <w:ind w:firstLine="0"/>
              <w:jc w:val="right"/>
              <w:rPr>
                <w:rFonts w:cs="Tahoma"/>
                <w:sz w:val="20"/>
                <w:szCs w:val="20"/>
              </w:rPr>
            </w:pPr>
            <w:r>
              <w:rPr>
                <w:rFonts w:cs="Tahoma"/>
                <w:sz w:val="20"/>
                <w:szCs w:val="20"/>
              </w:rPr>
              <w:t>1 771</w:t>
            </w:r>
          </w:p>
        </w:tc>
        <w:tc>
          <w:tcPr>
            <w:tcW w:w="859" w:type="dxa"/>
            <w:vAlign w:val="center"/>
          </w:tcPr>
          <w:p w14:paraId="40C84F62" w14:textId="37E09560" w:rsidR="006D57FD" w:rsidRPr="00FC6374" w:rsidRDefault="00B07C30" w:rsidP="00A61B46">
            <w:pPr>
              <w:spacing w:before="60" w:after="40" w:line="288" w:lineRule="auto"/>
              <w:ind w:firstLine="0"/>
              <w:jc w:val="right"/>
              <w:rPr>
                <w:rFonts w:cs="Tahoma"/>
                <w:sz w:val="20"/>
                <w:szCs w:val="20"/>
              </w:rPr>
            </w:pPr>
            <w:r>
              <w:rPr>
                <w:rFonts w:cs="Tahoma"/>
                <w:sz w:val="20"/>
                <w:szCs w:val="20"/>
              </w:rPr>
              <w:t>1 547</w:t>
            </w:r>
          </w:p>
        </w:tc>
        <w:tc>
          <w:tcPr>
            <w:tcW w:w="860" w:type="dxa"/>
            <w:vAlign w:val="center"/>
          </w:tcPr>
          <w:p w14:paraId="5F9A4A00" w14:textId="3DCF5087" w:rsidR="006D57FD" w:rsidRPr="00FC6374" w:rsidRDefault="00B07C30" w:rsidP="00A61B46">
            <w:pPr>
              <w:spacing w:before="60" w:after="40" w:line="288" w:lineRule="auto"/>
              <w:ind w:firstLine="0"/>
              <w:jc w:val="right"/>
              <w:rPr>
                <w:rFonts w:cs="Tahoma"/>
                <w:sz w:val="20"/>
                <w:szCs w:val="20"/>
              </w:rPr>
            </w:pPr>
            <w:r>
              <w:rPr>
                <w:rFonts w:cs="Tahoma"/>
                <w:sz w:val="20"/>
                <w:szCs w:val="20"/>
              </w:rPr>
              <w:t>1 574</w:t>
            </w:r>
          </w:p>
        </w:tc>
        <w:tc>
          <w:tcPr>
            <w:tcW w:w="860" w:type="dxa"/>
            <w:vAlign w:val="center"/>
          </w:tcPr>
          <w:p w14:paraId="3D15D551" w14:textId="55511DEA" w:rsidR="006D57FD" w:rsidRPr="00FC6374" w:rsidRDefault="00B07C30" w:rsidP="00A61B46">
            <w:pPr>
              <w:spacing w:before="60" w:after="40" w:line="288" w:lineRule="auto"/>
              <w:ind w:firstLine="0"/>
              <w:jc w:val="right"/>
              <w:rPr>
                <w:rFonts w:cs="Tahoma"/>
                <w:sz w:val="20"/>
                <w:szCs w:val="20"/>
              </w:rPr>
            </w:pPr>
            <w:r>
              <w:rPr>
                <w:rFonts w:cs="Tahoma"/>
                <w:sz w:val="20"/>
                <w:szCs w:val="20"/>
              </w:rPr>
              <w:t>1 598</w:t>
            </w:r>
          </w:p>
        </w:tc>
        <w:tc>
          <w:tcPr>
            <w:tcW w:w="860" w:type="dxa"/>
            <w:vAlign w:val="center"/>
          </w:tcPr>
          <w:p w14:paraId="09A54CCF" w14:textId="23F56FCE" w:rsidR="006D57FD" w:rsidRPr="00FC6374" w:rsidRDefault="00B07C30" w:rsidP="00A61B46">
            <w:pPr>
              <w:spacing w:before="60" w:after="40" w:line="288" w:lineRule="auto"/>
              <w:ind w:firstLine="0"/>
              <w:jc w:val="right"/>
              <w:rPr>
                <w:rFonts w:cs="Tahoma"/>
                <w:sz w:val="20"/>
                <w:szCs w:val="20"/>
              </w:rPr>
            </w:pPr>
            <w:r>
              <w:rPr>
                <w:rFonts w:cs="Tahoma"/>
                <w:sz w:val="20"/>
                <w:szCs w:val="20"/>
              </w:rPr>
              <w:t>1 575</w:t>
            </w:r>
          </w:p>
        </w:tc>
      </w:tr>
    </w:tbl>
    <w:p w14:paraId="7EE79B9D" w14:textId="77777777" w:rsidR="00FC6374" w:rsidRPr="00FC6374" w:rsidRDefault="00FC6374" w:rsidP="00FC6374">
      <w:pPr>
        <w:spacing w:before="120" w:after="240"/>
        <w:ind w:firstLine="0"/>
        <w:jc w:val="left"/>
        <w:rPr>
          <w:rFonts w:cs="Tahoma"/>
          <w:sz w:val="20"/>
          <w:szCs w:val="20"/>
        </w:rPr>
      </w:pPr>
      <w:r w:rsidRPr="00FC6374">
        <w:rPr>
          <w:rFonts w:cs="Tahoma"/>
          <w:sz w:val="20"/>
          <w:szCs w:val="20"/>
        </w:rPr>
        <w:t>Źródło: Bank Danych Lokalnych GUS.</w:t>
      </w:r>
    </w:p>
    <w:p w14:paraId="14499D2D" w14:textId="0A48D917" w:rsidR="000E7ADE" w:rsidRDefault="000E7ADE" w:rsidP="00300A00">
      <w:pPr>
        <w:rPr>
          <w:rFonts w:cs="Tahoma"/>
          <w:szCs w:val="22"/>
        </w:rPr>
      </w:pPr>
      <w:r w:rsidRPr="000E7ADE">
        <w:rPr>
          <w:rFonts w:cs="Tahoma"/>
          <w:szCs w:val="22"/>
        </w:rPr>
        <w:t xml:space="preserve">Na obecną liczbę ludności Rzeszowa miało wpływ </w:t>
      </w:r>
      <w:r w:rsidR="00B07C30">
        <w:rPr>
          <w:rFonts w:cs="Tahoma"/>
          <w:szCs w:val="22"/>
        </w:rPr>
        <w:t xml:space="preserve">kilkakrotne </w:t>
      </w:r>
      <w:r w:rsidRPr="000E7ADE">
        <w:rPr>
          <w:rFonts w:cs="Tahoma"/>
          <w:szCs w:val="22"/>
        </w:rPr>
        <w:t>rozszerzenie jego granic o</w:t>
      </w:r>
      <w:r w:rsidR="00A61B46">
        <w:rPr>
          <w:rFonts w:cs="Tahoma"/>
          <w:szCs w:val="22"/>
        </w:rPr>
        <w:t> </w:t>
      </w:r>
      <w:r w:rsidRPr="000E7ADE">
        <w:rPr>
          <w:rFonts w:cs="Tahoma"/>
          <w:szCs w:val="22"/>
        </w:rPr>
        <w:t>sąsiednie gminy</w:t>
      </w:r>
      <w:r w:rsidR="00A61B46">
        <w:rPr>
          <w:rFonts w:cs="Tahoma"/>
          <w:szCs w:val="22"/>
        </w:rPr>
        <w:t xml:space="preserve"> – </w:t>
      </w:r>
      <w:r w:rsidRPr="000E7ADE">
        <w:rPr>
          <w:rFonts w:cs="Tahoma"/>
          <w:szCs w:val="22"/>
        </w:rPr>
        <w:t>zwiększeni</w:t>
      </w:r>
      <w:r w:rsidR="00A61B46">
        <w:rPr>
          <w:rFonts w:cs="Tahoma"/>
          <w:szCs w:val="22"/>
        </w:rPr>
        <w:t>e</w:t>
      </w:r>
      <w:r w:rsidRPr="000E7ADE">
        <w:rPr>
          <w:rFonts w:cs="Tahoma"/>
          <w:szCs w:val="22"/>
        </w:rPr>
        <w:t xml:space="preserve"> powierzchni mia</w:t>
      </w:r>
      <w:r w:rsidR="00B07C30">
        <w:rPr>
          <w:rFonts w:cs="Tahoma"/>
          <w:szCs w:val="22"/>
        </w:rPr>
        <w:t>sta o 66,7</w:t>
      </w:r>
      <w:r w:rsidRPr="000E7ADE">
        <w:rPr>
          <w:rFonts w:cs="Tahoma"/>
          <w:szCs w:val="22"/>
        </w:rPr>
        <w:t xml:space="preserve"> km</w:t>
      </w:r>
      <w:r w:rsidRPr="000E7ADE">
        <w:rPr>
          <w:rFonts w:cs="Tahoma"/>
          <w:szCs w:val="22"/>
          <w:vertAlign w:val="superscript"/>
        </w:rPr>
        <w:t>2</w:t>
      </w:r>
      <w:r w:rsidRPr="000E7ADE">
        <w:rPr>
          <w:rFonts w:cs="Tahoma"/>
          <w:szCs w:val="22"/>
        </w:rPr>
        <w:t xml:space="preserve">. </w:t>
      </w:r>
      <w:r w:rsidR="00A61B46">
        <w:rPr>
          <w:rFonts w:cs="Tahoma"/>
          <w:szCs w:val="22"/>
        </w:rPr>
        <w:t>Z drugiej jednak strony, e</w:t>
      </w:r>
      <w:r w:rsidR="00B07C30">
        <w:rPr>
          <w:rFonts w:cs="Tahoma"/>
          <w:szCs w:val="22"/>
        </w:rPr>
        <w:t xml:space="preserve">fektem zwiększania się powierzchni miasta był </w:t>
      </w:r>
      <w:r w:rsidR="00A61B46">
        <w:rPr>
          <w:rFonts w:cs="Tahoma"/>
          <w:szCs w:val="22"/>
        </w:rPr>
        <w:t xml:space="preserve">też </w:t>
      </w:r>
      <w:r w:rsidR="00B07C30">
        <w:rPr>
          <w:rFonts w:cs="Tahoma"/>
          <w:szCs w:val="22"/>
        </w:rPr>
        <w:t xml:space="preserve">spadek średniej gęstości </w:t>
      </w:r>
      <w:r w:rsidR="00A61B46">
        <w:rPr>
          <w:rFonts w:cs="Tahoma"/>
          <w:szCs w:val="22"/>
        </w:rPr>
        <w:t xml:space="preserve">jego </w:t>
      </w:r>
      <w:r w:rsidR="00B07C30">
        <w:rPr>
          <w:rFonts w:cs="Tahoma"/>
          <w:szCs w:val="22"/>
        </w:rPr>
        <w:t>zaludnienia</w:t>
      </w:r>
      <w:r w:rsidRPr="000E7ADE">
        <w:rPr>
          <w:rFonts w:cs="Tahoma"/>
          <w:szCs w:val="22"/>
        </w:rPr>
        <w:t xml:space="preserve">. </w:t>
      </w:r>
    </w:p>
    <w:p w14:paraId="58CB381F" w14:textId="15FD218B" w:rsidR="0038451D" w:rsidRPr="0038451D" w:rsidRDefault="0038451D" w:rsidP="00300A00">
      <w:pPr>
        <w:rPr>
          <w:rFonts w:cs="Tahoma"/>
          <w:szCs w:val="22"/>
        </w:rPr>
      </w:pPr>
      <w:r>
        <w:rPr>
          <w:rFonts w:cs="Tahoma"/>
          <w:szCs w:val="22"/>
        </w:rPr>
        <w:t xml:space="preserve">Zwraca uwagę, </w:t>
      </w:r>
      <w:r w:rsidR="00543681">
        <w:rPr>
          <w:rFonts w:cs="Tahoma"/>
          <w:szCs w:val="22"/>
        </w:rPr>
        <w:t>że</w:t>
      </w:r>
      <w:r>
        <w:rPr>
          <w:rFonts w:cs="Tahoma"/>
          <w:szCs w:val="22"/>
        </w:rPr>
        <w:t xml:space="preserve"> miasto Rzeszów w granicach sprzed 2005 r. posiadało bardzo wysoką gęstość zaludnienia. </w:t>
      </w:r>
      <w:r w:rsidR="00A61B46">
        <w:rPr>
          <w:rFonts w:cs="Tahoma"/>
          <w:szCs w:val="22"/>
        </w:rPr>
        <w:t>Wskutek powyższego także o</w:t>
      </w:r>
      <w:r>
        <w:rPr>
          <w:rFonts w:cs="Tahoma"/>
          <w:szCs w:val="22"/>
        </w:rPr>
        <w:t xml:space="preserve">becnie, pomimo postępującego zmniejszania się zagęszczenia centralnej części miasta, nadal są to obszary o bardzo wysokiej liczbie ludności na </w:t>
      </w:r>
      <w:r w:rsidR="00A61B46">
        <w:rPr>
          <w:rFonts w:cs="Tahoma"/>
          <w:szCs w:val="22"/>
        </w:rPr>
        <w:t xml:space="preserve">1 </w:t>
      </w:r>
      <w:r>
        <w:rPr>
          <w:rFonts w:cs="Tahoma"/>
          <w:szCs w:val="22"/>
        </w:rPr>
        <w:t>km</w:t>
      </w:r>
      <w:r>
        <w:rPr>
          <w:rFonts w:cs="Tahoma"/>
          <w:szCs w:val="22"/>
          <w:vertAlign w:val="superscript"/>
        </w:rPr>
        <w:t>2</w:t>
      </w:r>
      <w:r>
        <w:rPr>
          <w:rFonts w:cs="Tahoma"/>
          <w:szCs w:val="22"/>
        </w:rPr>
        <w:t xml:space="preserve"> powierzchni.</w:t>
      </w:r>
    </w:p>
    <w:p w14:paraId="70C6083F" w14:textId="7FCE3420" w:rsidR="00300A00" w:rsidRDefault="00147DA6" w:rsidP="00300A00">
      <w:pPr>
        <w:rPr>
          <w:rFonts w:cs="Tahoma"/>
          <w:szCs w:val="22"/>
        </w:rPr>
      </w:pPr>
      <w:r>
        <w:rPr>
          <w:rFonts w:cs="Tahoma"/>
          <w:szCs w:val="22"/>
        </w:rPr>
        <w:t xml:space="preserve">Organizatorem </w:t>
      </w:r>
      <w:r w:rsidR="00300A00">
        <w:rPr>
          <w:rFonts w:cs="Tahoma"/>
          <w:szCs w:val="22"/>
        </w:rPr>
        <w:t>rzeszowskiej</w:t>
      </w:r>
      <w:r>
        <w:rPr>
          <w:rFonts w:cs="Tahoma"/>
          <w:szCs w:val="22"/>
        </w:rPr>
        <w:t xml:space="preserve"> komunikacji miejskiej jest Prezydent Miasta </w:t>
      </w:r>
      <w:r w:rsidR="00300A00">
        <w:rPr>
          <w:rFonts w:cs="Tahoma"/>
          <w:szCs w:val="22"/>
        </w:rPr>
        <w:t>Rzeszowa</w:t>
      </w:r>
      <w:r>
        <w:rPr>
          <w:rFonts w:cs="Tahoma"/>
          <w:szCs w:val="22"/>
        </w:rPr>
        <w:t xml:space="preserve">. </w:t>
      </w:r>
      <w:r w:rsidR="00300A00">
        <w:rPr>
          <w:rFonts w:cs="Tahoma"/>
          <w:szCs w:val="22"/>
        </w:rPr>
        <w:t xml:space="preserve">Zadania organizatora wypełnia wyspecjalizowana jednostka budżetowa </w:t>
      </w:r>
      <w:r w:rsidR="00A61B46">
        <w:rPr>
          <w:rFonts w:cs="Tahoma"/>
          <w:szCs w:val="22"/>
        </w:rPr>
        <w:t xml:space="preserve">– </w:t>
      </w:r>
      <w:r w:rsidR="00300A00">
        <w:rPr>
          <w:rFonts w:cs="Tahoma"/>
          <w:szCs w:val="22"/>
        </w:rPr>
        <w:t xml:space="preserve">Zarząd Transportu Miejskiego w Rzeszowie, u. Trembeckiego 3, 35-234 Rzeszów. </w:t>
      </w:r>
      <w:r w:rsidR="000E7ADE" w:rsidRPr="000E7ADE">
        <w:rPr>
          <w:rFonts w:cs="Tahoma"/>
          <w:szCs w:val="22"/>
        </w:rPr>
        <w:t xml:space="preserve">Do statutowych zadań Zarządu </w:t>
      </w:r>
      <w:r w:rsidR="000E7ADE" w:rsidRPr="000E7ADE">
        <w:rPr>
          <w:rFonts w:cs="Tahoma"/>
          <w:szCs w:val="22"/>
        </w:rPr>
        <w:lastRenderedPageBreak/>
        <w:t>należy planowanie, organizowanie i zarządzanie publicznym transportem zbiorowym na terenie miasta Rzeszowa oraz gmin, z którymi zosta</w:t>
      </w:r>
      <w:r w:rsidR="00F74267">
        <w:rPr>
          <w:rFonts w:cs="Tahoma"/>
          <w:szCs w:val="22"/>
        </w:rPr>
        <w:t xml:space="preserve">ły </w:t>
      </w:r>
      <w:r w:rsidR="000E7ADE" w:rsidRPr="000E7ADE">
        <w:rPr>
          <w:rFonts w:cs="Tahoma"/>
          <w:szCs w:val="22"/>
        </w:rPr>
        <w:t>zawarte porozumieni</w:t>
      </w:r>
      <w:r w:rsidR="00543681">
        <w:rPr>
          <w:rFonts w:cs="Tahoma"/>
          <w:szCs w:val="22"/>
        </w:rPr>
        <w:t>a</w:t>
      </w:r>
      <w:r w:rsidR="000E7ADE" w:rsidRPr="000E7ADE">
        <w:rPr>
          <w:rFonts w:cs="Tahoma"/>
          <w:szCs w:val="22"/>
        </w:rPr>
        <w:t xml:space="preserve"> międzygminne o powierzeniu tego zadania miastu Rzeszów. Od stycznia 2012 r. ZTM prowadzi również emisję, sprzedaż, dystrybucję i kontrolę biletów oraz windykację należności za przejazd komunikacją miejską.</w:t>
      </w:r>
      <w:r w:rsidR="00192F6A">
        <w:rPr>
          <w:rFonts w:cs="Tahoma"/>
          <w:szCs w:val="22"/>
        </w:rPr>
        <w:t xml:space="preserve"> Stroną odpowiedzialną za ustalanie i zarządzanie rozkładami jazdy jest ZTM.</w:t>
      </w:r>
    </w:p>
    <w:p w14:paraId="3A5E1E75" w14:textId="3F3AD8D7" w:rsidR="00147DA6" w:rsidRDefault="00147DA6" w:rsidP="00300A00">
      <w:pPr>
        <w:rPr>
          <w:rFonts w:cs="Tahoma"/>
        </w:rPr>
      </w:pPr>
      <w:r>
        <w:rPr>
          <w:rFonts w:cs="Tahoma"/>
          <w:szCs w:val="22"/>
        </w:rPr>
        <w:t xml:space="preserve">Linie komunikacji miejskiej obsługują, na podstawie zawartych porozumień komunalnych, poza miastem </w:t>
      </w:r>
      <w:r w:rsidR="00300A00">
        <w:rPr>
          <w:rFonts w:cs="Tahoma"/>
          <w:szCs w:val="22"/>
        </w:rPr>
        <w:t>Rzeszowem także gmin</w:t>
      </w:r>
      <w:r w:rsidR="006E5EA9">
        <w:rPr>
          <w:rFonts w:cs="Tahoma"/>
          <w:szCs w:val="22"/>
        </w:rPr>
        <w:t>y</w:t>
      </w:r>
      <w:r>
        <w:rPr>
          <w:rFonts w:cs="Tahoma"/>
          <w:szCs w:val="22"/>
        </w:rPr>
        <w:t xml:space="preserve"> </w:t>
      </w:r>
      <w:r w:rsidR="00300A00">
        <w:rPr>
          <w:rFonts w:cs="Tahoma"/>
          <w:szCs w:val="22"/>
        </w:rPr>
        <w:t>miejsko-</w:t>
      </w:r>
      <w:r>
        <w:rPr>
          <w:rFonts w:cs="Tahoma"/>
          <w:szCs w:val="22"/>
        </w:rPr>
        <w:t>wiejsk</w:t>
      </w:r>
      <w:r w:rsidR="006E5EA9">
        <w:rPr>
          <w:rFonts w:cs="Tahoma"/>
          <w:szCs w:val="22"/>
        </w:rPr>
        <w:t xml:space="preserve">ie Boguchwała i </w:t>
      </w:r>
      <w:r w:rsidR="00300A00">
        <w:rPr>
          <w:rFonts w:cs="Tahoma"/>
          <w:szCs w:val="22"/>
        </w:rPr>
        <w:t>Tyczyn oraz gminy wiejskie</w:t>
      </w:r>
      <w:r w:rsidR="00300A00" w:rsidRPr="003B1FCD">
        <w:rPr>
          <w:rFonts w:cs="Tahoma"/>
        </w:rPr>
        <w:t xml:space="preserve">: </w:t>
      </w:r>
      <w:r w:rsidR="00300A00">
        <w:rPr>
          <w:rFonts w:cs="Tahoma"/>
        </w:rPr>
        <w:t xml:space="preserve">Krasne, Lubenia </w:t>
      </w:r>
      <w:r w:rsidR="00646ABD">
        <w:rPr>
          <w:rFonts w:cs="Tahoma"/>
        </w:rPr>
        <w:t xml:space="preserve">i </w:t>
      </w:r>
      <w:r w:rsidR="00300A00" w:rsidRPr="003B1FCD">
        <w:rPr>
          <w:rFonts w:cs="Tahoma"/>
        </w:rPr>
        <w:t>Świlcza</w:t>
      </w:r>
      <w:r w:rsidR="00A96822">
        <w:rPr>
          <w:rFonts w:cs="Tahoma"/>
        </w:rPr>
        <w:t>.</w:t>
      </w:r>
    </w:p>
    <w:p w14:paraId="1FED18B4" w14:textId="60BB290C" w:rsidR="00190157" w:rsidRDefault="00423339" w:rsidP="00300A00">
      <w:pPr>
        <w:rPr>
          <w:rFonts w:cs="Tahoma"/>
          <w:szCs w:val="22"/>
        </w:rPr>
      </w:pPr>
      <w:r>
        <w:rPr>
          <w:rFonts w:cs="Tahoma"/>
        </w:rPr>
        <w:t>W zasięgu funkcjonowania rzeszowskiej komunikacji miejskiej</w:t>
      </w:r>
      <w:r w:rsidR="00646ABD">
        <w:rPr>
          <w:rFonts w:cs="Tahoma"/>
        </w:rPr>
        <w:t xml:space="preserve">, </w:t>
      </w:r>
      <w:r>
        <w:rPr>
          <w:rFonts w:cs="Tahoma"/>
        </w:rPr>
        <w:t xml:space="preserve">według Banku </w:t>
      </w:r>
      <w:r w:rsidR="00A6777E">
        <w:rPr>
          <w:rFonts w:cs="Tahoma"/>
        </w:rPr>
        <w:t>Danych Lokalnych</w:t>
      </w:r>
      <w:r>
        <w:rPr>
          <w:rFonts w:cs="Tahoma"/>
        </w:rPr>
        <w:t xml:space="preserve"> GUS </w:t>
      </w:r>
      <w:r w:rsidR="00A6777E">
        <w:rPr>
          <w:rFonts w:cs="Tahoma"/>
        </w:rPr>
        <w:t>na koniec 2017 r</w:t>
      </w:r>
      <w:r w:rsidR="00646ABD">
        <w:rPr>
          <w:rFonts w:cs="Tahoma"/>
        </w:rPr>
        <w:t xml:space="preserve">, zamieszkiwało </w:t>
      </w:r>
      <w:r w:rsidR="00A6777E">
        <w:rPr>
          <w:rFonts w:cs="Tahoma"/>
        </w:rPr>
        <w:t>łącznie 284</w:t>
      </w:r>
      <w:r>
        <w:rPr>
          <w:rFonts w:cs="Tahoma"/>
        </w:rPr>
        <w:t xml:space="preserve"> tys. osób.</w:t>
      </w:r>
    </w:p>
    <w:p w14:paraId="604DA2FE" w14:textId="0722AAD2" w:rsidR="000403F5" w:rsidRDefault="00FF366C" w:rsidP="00190157">
      <w:pPr>
        <w:rPr>
          <w:rFonts w:cs="Tahoma"/>
          <w:szCs w:val="22"/>
        </w:rPr>
      </w:pPr>
      <w:r>
        <w:rPr>
          <w:rFonts w:cs="Tahoma"/>
          <w:szCs w:val="22"/>
        </w:rPr>
        <w:t>Jedynym o</w:t>
      </w:r>
      <w:r w:rsidR="00535E79">
        <w:rPr>
          <w:rFonts w:cs="Tahoma"/>
          <w:szCs w:val="22"/>
        </w:rPr>
        <w:t xml:space="preserve">peratorem </w:t>
      </w:r>
      <w:r w:rsidR="00190157">
        <w:rPr>
          <w:rFonts w:cs="Tahoma"/>
          <w:szCs w:val="22"/>
        </w:rPr>
        <w:t>rzeszowskiej</w:t>
      </w:r>
      <w:r w:rsidR="00535E79">
        <w:rPr>
          <w:rFonts w:cs="Tahoma"/>
          <w:szCs w:val="22"/>
        </w:rPr>
        <w:t xml:space="preserve"> komunikacji miejskiej, a jednocześnie podmiotem wewnętrznym, jest </w:t>
      </w:r>
      <w:r w:rsidR="00190157" w:rsidRPr="00190157">
        <w:rPr>
          <w:rFonts w:cs="Tahoma"/>
          <w:szCs w:val="22"/>
        </w:rPr>
        <w:t xml:space="preserve">Miejskie Przedsiębiorstwo Komunikacyjne </w:t>
      </w:r>
      <w:r w:rsidR="000403F5">
        <w:rPr>
          <w:rFonts w:cs="Tahoma"/>
          <w:szCs w:val="22"/>
        </w:rPr>
        <w:t xml:space="preserve">– </w:t>
      </w:r>
      <w:r w:rsidR="00190157" w:rsidRPr="00190157">
        <w:rPr>
          <w:rFonts w:cs="Tahoma"/>
          <w:szCs w:val="22"/>
        </w:rPr>
        <w:t xml:space="preserve">Rzeszów spółka z o. o., </w:t>
      </w:r>
      <w:r w:rsidR="00190157">
        <w:rPr>
          <w:rFonts w:cs="Tahoma"/>
          <w:szCs w:val="22"/>
        </w:rPr>
        <w:t xml:space="preserve">ul. Trembeckiego 3, 35-324 Rzeszów, </w:t>
      </w:r>
      <w:r w:rsidR="00190157" w:rsidRPr="00190157">
        <w:rPr>
          <w:rFonts w:cs="Tahoma"/>
          <w:szCs w:val="22"/>
        </w:rPr>
        <w:t xml:space="preserve">którego 100% udziałów należy do </w:t>
      </w:r>
      <w:r w:rsidR="00190157">
        <w:rPr>
          <w:rFonts w:cs="Tahoma"/>
          <w:szCs w:val="22"/>
        </w:rPr>
        <w:t>Gminy Miasto Rzeszów</w:t>
      </w:r>
      <w:r w:rsidR="00190157" w:rsidRPr="00190157">
        <w:rPr>
          <w:rFonts w:cs="Tahoma"/>
          <w:szCs w:val="22"/>
        </w:rPr>
        <w:t>.</w:t>
      </w:r>
      <w:r w:rsidR="00190157">
        <w:rPr>
          <w:rFonts w:cs="Tahoma"/>
          <w:szCs w:val="22"/>
        </w:rPr>
        <w:t xml:space="preserve"> </w:t>
      </w:r>
      <w:r w:rsidR="00394340">
        <w:rPr>
          <w:rFonts w:cs="Tahoma"/>
          <w:szCs w:val="22"/>
        </w:rPr>
        <w:t>Wynikającym z aktu założycielskiego p</w:t>
      </w:r>
      <w:r w:rsidR="00396711">
        <w:rPr>
          <w:rFonts w:cs="Tahoma"/>
          <w:szCs w:val="22"/>
        </w:rPr>
        <w:t xml:space="preserve">odstawowym </w:t>
      </w:r>
      <w:r w:rsidR="00190157">
        <w:rPr>
          <w:rFonts w:cs="Tahoma"/>
          <w:szCs w:val="22"/>
        </w:rPr>
        <w:t>przedmiotem działalności</w:t>
      </w:r>
      <w:r w:rsidR="00396711" w:rsidRPr="00396711">
        <w:rPr>
          <w:rFonts w:cs="Tahoma"/>
          <w:szCs w:val="22"/>
        </w:rPr>
        <w:t xml:space="preserve"> Spółki jest </w:t>
      </w:r>
      <w:r w:rsidR="00190157">
        <w:rPr>
          <w:rFonts w:cs="Tahoma"/>
          <w:szCs w:val="22"/>
        </w:rPr>
        <w:t>transport lądowy pasażerski, miejski i podmiejski – prowadzenie działalności gospodarczej użyteczności publicznej w zakresie autobusowej komunikacji miejskiej.</w:t>
      </w:r>
    </w:p>
    <w:p w14:paraId="0E9C5AAC" w14:textId="57FFFE9F" w:rsidR="000403F5" w:rsidRDefault="000403F5" w:rsidP="00190157">
      <w:pPr>
        <w:rPr>
          <w:rFonts w:cs="Tahoma"/>
          <w:szCs w:val="22"/>
        </w:rPr>
      </w:pPr>
      <w:r>
        <w:rPr>
          <w:rFonts w:cs="Tahoma"/>
          <w:szCs w:val="22"/>
        </w:rPr>
        <w:t>Spółka ma zawartą z Gminą Miasta Rzeszowa umowę o świadczenie usług przewozowych w miejskiej autobusowej komunikacji zbiorowej w latach 2010-2019</w:t>
      </w:r>
      <w:r w:rsidR="00646ABD">
        <w:rPr>
          <w:rFonts w:cs="Tahoma"/>
          <w:szCs w:val="22"/>
        </w:rPr>
        <w:t>,</w:t>
      </w:r>
      <w:r>
        <w:rPr>
          <w:rFonts w:cs="Tahoma"/>
          <w:szCs w:val="22"/>
        </w:rPr>
        <w:t xml:space="preserve"> zawartą w dniu 2 grudnia 2009 r. w Rzeszowie, z zakresem jej obowiązywania od 1 stycznia 2010 r. do 31 grudnia 2019 r. </w:t>
      </w:r>
    </w:p>
    <w:p w14:paraId="460CE91C" w14:textId="448C6AF0" w:rsidR="008A6CBD" w:rsidRPr="00B953E9" w:rsidRDefault="000403F5" w:rsidP="00190157">
      <w:pPr>
        <w:rPr>
          <w:rFonts w:cs="Tahoma"/>
          <w:szCs w:val="22"/>
          <w:highlight w:val="yellow"/>
        </w:rPr>
      </w:pPr>
      <w:r>
        <w:rPr>
          <w:rFonts w:cs="Tahoma"/>
          <w:szCs w:val="22"/>
        </w:rPr>
        <w:t>Z uwagi na zbliżający się termin zakończenia obowiązywania umowy</w:t>
      </w:r>
      <w:r w:rsidR="00646ABD">
        <w:rPr>
          <w:rFonts w:cs="Tahoma"/>
          <w:szCs w:val="22"/>
        </w:rPr>
        <w:t>,</w:t>
      </w:r>
      <w:r>
        <w:rPr>
          <w:rFonts w:cs="Tahoma"/>
          <w:szCs w:val="22"/>
        </w:rPr>
        <w:t xml:space="preserve"> w dniu 23 września 2018 r. </w:t>
      </w:r>
      <w:r w:rsidR="00656E0A">
        <w:rPr>
          <w:rFonts w:cs="Tahoma"/>
          <w:szCs w:val="22"/>
        </w:rPr>
        <w:t>Miasto Rzeszów ogłosiło</w:t>
      </w:r>
      <w:r>
        <w:rPr>
          <w:rFonts w:cs="Tahoma"/>
          <w:szCs w:val="22"/>
        </w:rPr>
        <w:t xml:space="preserve"> o zamiarze bezpośredniego zawarcia umowy </w:t>
      </w:r>
      <w:r w:rsidRPr="000403F5">
        <w:rPr>
          <w:rFonts w:cs="Tahoma"/>
          <w:szCs w:val="22"/>
        </w:rPr>
        <w:t>o świadczenie usług w zakresie publicznego transportu zbiorowego</w:t>
      </w:r>
      <w:r>
        <w:rPr>
          <w:rFonts w:cs="Tahoma"/>
          <w:szCs w:val="22"/>
        </w:rPr>
        <w:t xml:space="preserve"> z podmiotem wewnętrznym – Miejskim Przedsiębiorstwem Komunikacyjnym – Rzeszów Sp. z o.o.</w:t>
      </w:r>
      <w:r w:rsidR="00646ABD">
        <w:rPr>
          <w:rFonts w:cs="Tahoma"/>
          <w:szCs w:val="22"/>
        </w:rPr>
        <w:t xml:space="preserve">, </w:t>
      </w:r>
      <w:r>
        <w:rPr>
          <w:rFonts w:cs="Tahoma"/>
          <w:szCs w:val="22"/>
        </w:rPr>
        <w:t>na okres 10</w:t>
      </w:r>
      <w:r w:rsidR="00646ABD">
        <w:rPr>
          <w:rFonts w:cs="Tahoma"/>
          <w:szCs w:val="22"/>
        </w:rPr>
        <w:t>-letni</w:t>
      </w:r>
      <w:r>
        <w:rPr>
          <w:rFonts w:cs="Tahoma"/>
          <w:szCs w:val="22"/>
        </w:rPr>
        <w:t xml:space="preserve">. Przewozy wykonywane będą na terenie </w:t>
      </w:r>
      <w:r w:rsidR="00656E0A">
        <w:rPr>
          <w:rFonts w:cs="Tahoma"/>
          <w:szCs w:val="22"/>
        </w:rPr>
        <w:t>gminy Miasta Rzeszowa</w:t>
      </w:r>
      <w:r w:rsidRPr="000403F5">
        <w:rPr>
          <w:rFonts w:cs="Tahoma"/>
          <w:szCs w:val="22"/>
        </w:rPr>
        <w:t xml:space="preserve"> oraz gmin, z którymi </w:t>
      </w:r>
      <w:r w:rsidR="00656E0A">
        <w:rPr>
          <w:rFonts w:cs="Tahoma"/>
          <w:szCs w:val="22"/>
        </w:rPr>
        <w:t>gmina Miasta</w:t>
      </w:r>
      <w:r w:rsidRPr="000403F5">
        <w:rPr>
          <w:rFonts w:cs="Tahoma"/>
          <w:szCs w:val="22"/>
        </w:rPr>
        <w:t xml:space="preserve"> R</w:t>
      </w:r>
      <w:r w:rsidR="00656E0A">
        <w:rPr>
          <w:rFonts w:cs="Tahoma"/>
          <w:szCs w:val="22"/>
        </w:rPr>
        <w:t>zeszowa</w:t>
      </w:r>
      <w:r w:rsidRPr="000403F5">
        <w:rPr>
          <w:rFonts w:cs="Tahoma"/>
          <w:szCs w:val="22"/>
        </w:rPr>
        <w:t xml:space="preserve"> zawarła lub zawrze porozumienia międzygminne o świadczenie usług w zakresie </w:t>
      </w:r>
      <w:r>
        <w:rPr>
          <w:rFonts w:cs="Tahoma"/>
          <w:szCs w:val="22"/>
        </w:rPr>
        <w:t>lokalnego transportu zbiorowego, a przewidywany termin rozpoczęcia świadczenia usług określono na</w:t>
      </w:r>
      <w:r w:rsidR="00646ABD">
        <w:rPr>
          <w:rFonts w:cs="Tahoma"/>
          <w:szCs w:val="22"/>
        </w:rPr>
        <w:t> </w:t>
      </w:r>
      <w:r>
        <w:rPr>
          <w:rFonts w:cs="Tahoma"/>
          <w:szCs w:val="22"/>
        </w:rPr>
        <w:t>1</w:t>
      </w:r>
      <w:r w:rsidR="00646ABD">
        <w:rPr>
          <w:rFonts w:cs="Tahoma"/>
          <w:szCs w:val="22"/>
        </w:rPr>
        <w:t> </w:t>
      </w:r>
      <w:r>
        <w:rPr>
          <w:rFonts w:cs="Tahoma"/>
          <w:szCs w:val="22"/>
        </w:rPr>
        <w:t>stycznia 2020 r.</w:t>
      </w:r>
    </w:p>
    <w:p w14:paraId="1A593356" w14:textId="19C1EA5F" w:rsidR="00B953E9" w:rsidRPr="006E5EA9" w:rsidRDefault="00B953E9" w:rsidP="00B953E9">
      <w:pPr>
        <w:rPr>
          <w:rFonts w:cs="Tahoma"/>
          <w:szCs w:val="22"/>
        </w:rPr>
      </w:pPr>
      <w:r w:rsidRPr="006E5EA9">
        <w:rPr>
          <w:rFonts w:cs="Tahoma"/>
          <w:szCs w:val="22"/>
        </w:rPr>
        <w:t xml:space="preserve">Według stanu na dzień 1 października 2018 r., sieć połączeń rzeszowskiej komunikacji miejskiej tworzyło 59 linii autobusowych, w tym trzy nocne. Większość z tych linii funkcjonowała całorocznie w każdym dniu tygodnia, a jedynie na 17 </w:t>
      </w:r>
      <w:r w:rsidR="00E65CD8" w:rsidRPr="006E5EA9">
        <w:rPr>
          <w:rFonts w:cs="Tahoma"/>
          <w:szCs w:val="22"/>
        </w:rPr>
        <w:t xml:space="preserve">liniach </w:t>
      </w:r>
      <w:r w:rsidRPr="006E5EA9">
        <w:rPr>
          <w:rFonts w:cs="Tahoma"/>
          <w:szCs w:val="22"/>
        </w:rPr>
        <w:t>kursy odbywały się tylko w</w:t>
      </w:r>
      <w:r w:rsidR="00E65CD8" w:rsidRPr="006E5EA9">
        <w:rPr>
          <w:rFonts w:cs="Tahoma"/>
          <w:szCs w:val="22"/>
        </w:rPr>
        <w:t> </w:t>
      </w:r>
      <w:r w:rsidRPr="006E5EA9">
        <w:rPr>
          <w:rFonts w:cs="Tahoma"/>
          <w:szCs w:val="22"/>
        </w:rPr>
        <w:t>dni powszednie, zaś na 3 – od poniedziałku do soboty. Jednocześnie, 18 linii obejmowało swoimi trasami także obszary okolicznych gmin, w większości obsługując pobliskie, graniczące z Rzeszowem miejscowości.</w:t>
      </w:r>
    </w:p>
    <w:p w14:paraId="6B132BCD" w14:textId="0CA41080" w:rsidR="00B953E9" w:rsidRPr="006E5EA9" w:rsidRDefault="00B953E9" w:rsidP="00B953E9">
      <w:pPr>
        <w:rPr>
          <w:rFonts w:cs="Tahoma"/>
          <w:szCs w:val="22"/>
        </w:rPr>
      </w:pPr>
      <w:r w:rsidRPr="006E5EA9">
        <w:rPr>
          <w:rFonts w:cs="Tahoma"/>
          <w:szCs w:val="22"/>
        </w:rPr>
        <w:lastRenderedPageBreak/>
        <w:t>Oferta przewozowa rzeszowskiej komunikacji miejskiej jest dość zróżnicowana. Niektóre linie charakteryzuje dość wysoka częstotliwość kursowania pojazdów, najczęściej jednak nierytmiczna, inne pełnią natomiast funkcję uzupełniającą lub są dedykowane obsłudze konkretnych grup pasażerów. Tę grupę linii charakteryzuje również nierytmiczna, ale i zarazem dość niska częstotliwość kursów.</w:t>
      </w:r>
    </w:p>
    <w:p w14:paraId="59845533" w14:textId="77777777" w:rsidR="00B953E9" w:rsidRPr="006E5EA9" w:rsidRDefault="00B953E9" w:rsidP="00B953E9">
      <w:pPr>
        <w:rPr>
          <w:rFonts w:cs="Tahoma"/>
          <w:szCs w:val="22"/>
        </w:rPr>
      </w:pPr>
      <w:r w:rsidRPr="006E5EA9">
        <w:rPr>
          <w:rFonts w:cs="Tahoma"/>
          <w:szCs w:val="22"/>
        </w:rPr>
        <w:t>Największą częstotliwością kursowania – co 10 minut w szczytach przewozowych – charakteryzują się linie okólne 0A i 0B oraz dwie linie o charakterze średnicowym – 18 i 19. Linie oznaczone numerami 0A i 0B charakteryzuje najwyższa intensywność obsługi, gdyż częstotliwość 10-minutowa obowiązuje na nich także w godzinach międzyszczytowych w dniu powszednim.</w:t>
      </w:r>
    </w:p>
    <w:p w14:paraId="44C57DF0" w14:textId="6C4837B5" w:rsidR="00B953E9" w:rsidRPr="006E5EA9" w:rsidRDefault="00B953E9" w:rsidP="00B953E9">
      <w:pPr>
        <w:rPr>
          <w:rFonts w:cs="Tahoma"/>
          <w:szCs w:val="22"/>
        </w:rPr>
      </w:pPr>
      <w:r w:rsidRPr="006E5EA9">
        <w:rPr>
          <w:rFonts w:cs="Tahoma"/>
          <w:szCs w:val="22"/>
        </w:rPr>
        <w:t>Do linii o wysokiej częstotliwości kursowania można także zaliczyć linie: 4, 13, 17 i 30 i 34, z liczbą kursów w dni powszednie powyżej 40 w każdym kierunku i z częstotliwościami kursów w tym rodzaju dnia tygodnia zawierającymi się w przedziale pomiędzy 20 i 30 minut.</w:t>
      </w:r>
    </w:p>
    <w:p w14:paraId="677D360E" w14:textId="28BF3B8B" w:rsidR="00B953E9" w:rsidRPr="006E5EA9" w:rsidRDefault="00B953E9" w:rsidP="00B953E9">
      <w:pPr>
        <w:rPr>
          <w:rFonts w:cs="Tahoma"/>
          <w:szCs w:val="22"/>
        </w:rPr>
      </w:pPr>
      <w:r w:rsidRPr="006E5EA9">
        <w:rPr>
          <w:rFonts w:cs="Tahoma"/>
          <w:szCs w:val="22"/>
        </w:rPr>
        <w:t>Wymienione wyżej linie uznano w planie transportowym jako priorytetowe, natomiast aż 17 linii określono w tym dokumencie jako podstawowe. Linie te charakteryzuje szczytowa częstotliwość kursów w przedziale 20-30 minut.</w:t>
      </w:r>
    </w:p>
    <w:p w14:paraId="498F9712" w14:textId="23ADF46C" w:rsidR="00B953E9" w:rsidRPr="006E5EA9" w:rsidRDefault="00B953E9" w:rsidP="00B953E9">
      <w:pPr>
        <w:rPr>
          <w:rFonts w:cs="Tahoma"/>
          <w:szCs w:val="22"/>
        </w:rPr>
      </w:pPr>
      <w:r w:rsidRPr="006E5EA9">
        <w:rPr>
          <w:rFonts w:cs="Tahoma"/>
          <w:szCs w:val="22"/>
        </w:rPr>
        <w:t>Na ki</w:t>
      </w:r>
      <w:r w:rsidR="006E5EA9" w:rsidRPr="006E5EA9">
        <w:rPr>
          <w:rFonts w:cs="Tahoma"/>
          <w:szCs w:val="22"/>
        </w:rPr>
        <w:t>l</w:t>
      </w:r>
      <w:r w:rsidRPr="006E5EA9">
        <w:rPr>
          <w:rFonts w:cs="Tahoma"/>
          <w:szCs w:val="22"/>
        </w:rPr>
        <w:t>ku liniach (21, 29, 39, 41 i 49) wykonywanych jest w dniu powszednim jedynie kilka pojedynczych kursów (nie więcej niż 5 par kursów) – w godzinach szczytów przewozowych.</w:t>
      </w:r>
    </w:p>
    <w:p w14:paraId="24A35B2B" w14:textId="4A760219" w:rsidR="00B953E9" w:rsidRPr="006E5EA9" w:rsidRDefault="00B953E9" w:rsidP="00B953E9">
      <w:pPr>
        <w:rPr>
          <w:rFonts w:cs="Tahoma"/>
          <w:szCs w:val="22"/>
        </w:rPr>
      </w:pPr>
      <w:r w:rsidRPr="006E5EA9">
        <w:rPr>
          <w:rFonts w:cs="Tahoma"/>
          <w:szCs w:val="22"/>
        </w:rPr>
        <w:t>Do 1 lipca 2018 r. funkcjonowała także specjalna linia L obsługująca lotnisko, której zadania przejęły obecnie linie zwykłe: 51 – w dni powszednie i 53 – we wszystkie dni tygodnia.</w:t>
      </w:r>
    </w:p>
    <w:p w14:paraId="29ED3AFE" w14:textId="412F42EE" w:rsidR="00B953E9" w:rsidRPr="006E5EA9" w:rsidRDefault="00B953E9" w:rsidP="00B953E9">
      <w:pPr>
        <w:rPr>
          <w:rFonts w:cs="Tahoma"/>
          <w:szCs w:val="22"/>
        </w:rPr>
      </w:pPr>
      <w:r w:rsidRPr="006E5EA9">
        <w:rPr>
          <w:rFonts w:cs="Tahoma"/>
          <w:szCs w:val="22"/>
        </w:rPr>
        <w:t>Układ tras większości linii rzeszowskiej komunikacji miejskiej ma charakter średnicowy, tylko kilka z nich omija ścisłe centrum miasta, a niektóre (podmiejskie) kończą w nim swoje trasy.</w:t>
      </w:r>
    </w:p>
    <w:p w14:paraId="0CFCE8DC" w14:textId="77777777" w:rsidR="00B953E9" w:rsidRPr="006E5EA9" w:rsidRDefault="00B953E9" w:rsidP="00B953E9">
      <w:pPr>
        <w:rPr>
          <w:rFonts w:cs="Tahoma"/>
          <w:szCs w:val="22"/>
        </w:rPr>
      </w:pPr>
      <w:r w:rsidRPr="006E5EA9">
        <w:rPr>
          <w:rFonts w:cs="Tahoma"/>
          <w:szCs w:val="22"/>
        </w:rPr>
        <w:t>Największa koncentracja linii komunikacji miejskiej występuje w bezpośrednim sąsiedztwie dworca kolejowego (31 linii autobusowych) – w al. Piłsudskiego, na rondzie Dmowskiego i w ul. Cieplińskiego.</w:t>
      </w:r>
    </w:p>
    <w:p w14:paraId="5D7DF771" w14:textId="5CE13EF9" w:rsidR="00B953E9" w:rsidRPr="006E5EA9" w:rsidRDefault="00B953E9" w:rsidP="00B953E9">
      <w:pPr>
        <w:rPr>
          <w:rFonts w:cs="Tahoma"/>
          <w:szCs w:val="22"/>
        </w:rPr>
      </w:pPr>
      <w:r w:rsidRPr="006E5EA9">
        <w:rPr>
          <w:rFonts w:cs="Tahoma"/>
          <w:szCs w:val="22"/>
        </w:rPr>
        <w:t>Wszystkie linie rzeszowskiej komunikacji miejskiej funkcjonują na obszarze gmin należących do Rzeszowskiego Obszaru Funkcjonalnego (ROF) – graniczących z Miastem Rzeszów i stanowiących rdzeń ROF. Autobusy komunikacji miejskiej obsługują, na podstawie zawartych porozumień komunalnych, miejscowości w gmin</w:t>
      </w:r>
      <w:r w:rsidR="00E65CD8" w:rsidRPr="006E5EA9">
        <w:rPr>
          <w:rFonts w:cs="Tahoma"/>
          <w:szCs w:val="22"/>
        </w:rPr>
        <w:t xml:space="preserve">ach </w:t>
      </w:r>
      <w:r w:rsidRPr="006E5EA9">
        <w:rPr>
          <w:rFonts w:cs="Tahoma"/>
          <w:szCs w:val="22"/>
        </w:rPr>
        <w:t>miejsko-wiejski</w:t>
      </w:r>
      <w:r w:rsidR="00E65CD8" w:rsidRPr="006E5EA9">
        <w:rPr>
          <w:rFonts w:cs="Tahoma"/>
          <w:szCs w:val="22"/>
        </w:rPr>
        <w:t xml:space="preserve">ch Boguchwała i </w:t>
      </w:r>
      <w:r w:rsidRPr="006E5EA9">
        <w:rPr>
          <w:rFonts w:cs="Tahoma"/>
          <w:szCs w:val="22"/>
        </w:rPr>
        <w:t>Tyczyn oraz w gminach wiejskich: Krasne, Lubenia oraz Świlcza. Autobusy zatrzymują się także na</w:t>
      </w:r>
      <w:r w:rsidR="00E65CD8" w:rsidRPr="006E5EA9">
        <w:rPr>
          <w:rFonts w:cs="Tahoma"/>
          <w:szCs w:val="22"/>
        </w:rPr>
        <w:t> </w:t>
      </w:r>
      <w:r w:rsidRPr="006E5EA9">
        <w:rPr>
          <w:rFonts w:cs="Tahoma"/>
          <w:szCs w:val="22"/>
        </w:rPr>
        <w:t xml:space="preserve">obszarze </w:t>
      </w:r>
      <w:r w:rsidR="00E65CD8" w:rsidRPr="006E5EA9">
        <w:rPr>
          <w:rFonts w:cs="Tahoma"/>
          <w:szCs w:val="22"/>
        </w:rPr>
        <w:t xml:space="preserve">dwóch </w:t>
      </w:r>
      <w:r w:rsidRPr="006E5EA9">
        <w:rPr>
          <w:rFonts w:cs="Tahoma"/>
          <w:szCs w:val="22"/>
        </w:rPr>
        <w:t>innych gmin, które nie są objęte porozumieniami międzygminnymi</w:t>
      </w:r>
      <w:r w:rsidR="00E65CD8" w:rsidRPr="006E5EA9">
        <w:rPr>
          <w:rFonts w:cs="Tahoma"/>
          <w:szCs w:val="22"/>
        </w:rPr>
        <w:t xml:space="preserve"> – </w:t>
      </w:r>
      <w:r w:rsidRPr="006E5EA9">
        <w:rPr>
          <w:rFonts w:cs="Tahoma"/>
          <w:szCs w:val="22"/>
        </w:rPr>
        <w:t xml:space="preserve">Głogów Małopolski i Trzebownisko. </w:t>
      </w:r>
      <w:r w:rsidR="00E65CD8" w:rsidRPr="006E5EA9">
        <w:rPr>
          <w:rFonts w:cs="Tahoma"/>
          <w:szCs w:val="22"/>
        </w:rPr>
        <w:t>O</w:t>
      </w:r>
      <w:r w:rsidRPr="006E5EA9">
        <w:rPr>
          <w:rFonts w:cs="Tahoma"/>
          <w:szCs w:val="22"/>
        </w:rPr>
        <w:t>bsługa przez ZTM Rzeszów terenu gmin</w:t>
      </w:r>
      <w:r w:rsidR="00E65CD8" w:rsidRPr="006E5EA9">
        <w:rPr>
          <w:rFonts w:cs="Tahoma"/>
          <w:szCs w:val="22"/>
        </w:rPr>
        <w:t>y</w:t>
      </w:r>
      <w:r w:rsidRPr="006E5EA9">
        <w:rPr>
          <w:rFonts w:cs="Tahoma"/>
          <w:szCs w:val="22"/>
        </w:rPr>
        <w:t> Głogów Małopolski wynika</w:t>
      </w:r>
      <w:r w:rsidR="00E65CD8" w:rsidRPr="006E5EA9">
        <w:rPr>
          <w:rFonts w:cs="Tahoma"/>
          <w:szCs w:val="22"/>
        </w:rPr>
        <w:t xml:space="preserve"> </w:t>
      </w:r>
      <w:r w:rsidRPr="006E5EA9">
        <w:rPr>
          <w:rFonts w:cs="Tahoma"/>
          <w:szCs w:val="22"/>
        </w:rPr>
        <w:t xml:space="preserve">m.in. z faktu jedynie częściowego przebiegu tras linii przez ich obszar, przy braku pętli </w:t>
      </w:r>
      <w:r w:rsidRPr="006E5EA9">
        <w:rPr>
          <w:rFonts w:cs="Tahoma"/>
          <w:szCs w:val="22"/>
        </w:rPr>
        <w:lastRenderedPageBreak/>
        <w:t>autobusowych umożliwiających nawrót autobusów na obszarze miasta Rzeszowa. Z kolei częściowa obsługa przez ZTM Rzeszów gmin Trzebownisko i Głogów Małopolski wynika z potrzeby zorganizowania dojazdu z Rzeszowa do Portu Lotniczego Rzeszów-Jasionka (znajdującego się na terenie gminy Trzebownisko) oraz stref ekonomicznych S1 (Jasionka) i S2 (Rogoźnica) w</w:t>
      </w:r>
      <w:r w:rsidR="006E5EA9" w:rsidRPr="006E5EA9">
        <w:rPr>
          <w:rFonts w:cs="Tahoma"/>
          <w:szCs w:val="22"/>
        </w:rPr>
        <w:t> </w:t>
      </w:r>
      <w:r w:rsidRPr="006E5EA9">
        <w:rPr>
          <w:rFonts w:cs="Tahoma"/>
          <w:szCs w:val="22"/>
        </w:rPr>
        <w:t>gminie Głogów Małopolski. Linie 51 i 53 obsługują port lotniczy, zaś linia 54 – dojazdy do</w:t>
      </w:r>
      <w:r w:rsidR="006E5EA9" w:rsidRPr="006E5EA9">
        <w:rPr>
          <w:rFonts w:cs="Tahoma"/>
          <w:szCs w:val="22"/>
        </w:rPr>
        <w:t> </w:t>
      </w:r>
      <w:r w:rsidRPr="006E5EA9">
        <w:rPr>
          <w:rFonts w:cs="Tahoma"/>
          <w:szCs w:val="22"/>
        </w:rPr>
        <w:t>SSE Rogoźnica. Należy podkreślić, że linie te, pomimo iż korzystają z przystanków na terenie gmin Trzebownisko bądź Głogów Małopolski, w niewielkim stopniu pełnią funkcję obsługi komunikacyjnej tych gmin, gdyż przystanki zlokalizowano głównie na terenie wewnętrznym obsługiwanych zakładów pracy i w J</w:t>
      </w:r>
      <w:r w:rsidR="00E65CD8" w:rsidRPr="006E5EA9">
        <w:rPr>
          <w:rFonts w:cs="Tahoma"/>
          <w:szCs w:val="22"/>
        </w:rPr>
        <w:t>a</w:t>
      </w:r>
      <w:r w:rsidRPr="006E5EA9">
        <w:rPr>
          <w:rFonts w:cs="Tahoma"/>
          <w:szCs w:val="22"/>
        </w:rPr>
        <w:t>sionce.</w:t>
      </w:r>
    </w:p>
    <w:p w14:paraId="2C4A867F" w14:textId="609F5DB5" w:rsidR="000831F4" w:rsidRDefault="000831F4" w:rsidP="00A6777E">
      <w:pPr>
        <w:rPr>
          <w:rFonts w:cs="Tahoma"/>
        </w:rPr>
      </w:pPr>
      <w:r>
        <w:rPr>
          <w:rFonts w:cs="Tahoma"/>
        </w:rPr>
        <w:t>W najbliższ</w:t>
      </w:r>
      <w:r w:rsidR="00092D23">
        <w:rPr>
          <w:rFonts w:cs="Tahoma"/>
        </w:rPr>
        <w:t xml:space="preserve">ej </w:t>
      </w:r>
      <w:r w:rsidR="004D34CF">
        <w:rPr>
          <w:rFonts w:cs="Tahoma"/>
        </w:rPr>
        <w:t xml:space="preserve">przyszłości (2019 r.) </w:t>
      </w:r>
      <w:r>
        <w:rPr>
          <w:rFonts w:cs="Tahoma"/>
        </w:rPr>
        <w:t xml:space="preserve">ZTM </w:t>
      </w:r>
      <w:r w:rsidR="004D34CF">
        <w:rPr>
          <w:rFonts w:cs="Tahoma"/>
        </w:rPr>
        <w:t xml:space="preserve">w </w:t>
      </w:r>
      <w:r>
        <w:rPr>
          <w:rFonts w:cs="Tahoma"/>
        </w:rPr>
        <w:t>Rzesz</w:t>
      </w:r>
      <w:r w:rsidR="004D34CF">
        <w:rPr>
          <w:rFonts w:cs="Tahoma"/>
        </w:rPr>
        <w:t xml:space="preserve">owie </w:t>
      </w:r>
      <w:r>
        <w:rPr>
          <w:rFonts w:cs="Tahoma"/>
        </w:rPr>
        <w:t xml:space="preserve">planuje wydłużanie niektórych linii lub kursów </w:t>
      </w:r>
      <w:r w:rsidR="004D34CF">
        <w:rPr>
          <w:rFonts w:cs="Tahoma"/>
        </w:rPr>
        <w:t xml:space="preserve">– w celu </w:t>
      </w:r>
      <w:r>
        <w:rPr>
          <w:rFonts w:cs="Tahoma"/>
        </w:rPr>
        <w:t xml:space="preserve">zintensyfikowania obsługi obszaru poza pętlą Bł. Karoliny, </w:t>
      </w:r>
      <w:r w:rsidR="004D34CF">
        <w:rPr>
          <w:rFonts w:cs="Tahoma"/>
        </w:rPr>
        <w:t xml:space="preserve">dzielnicy </w:t>
      </w:r>
      <w:r>
        <w:rPr>
          <w:rFonts w:cs="Tahoma"/>
        </w:rPr>
        <w:t>Słocin</w:t>
      </w:r>
      <w:r w:rsidR="004D34CF">
        <w:rPr>
          <w:rFonts w:cs="Tahoma"/>
        </w:rPr>
        <w:t>a</w:t>
      </w:r>
      <w:r>
        <w:rPr>
          <w:rFonts w:cs="Tahoma"/>
        </w:rPr>
        <w:t xml:space="preserve"> oraz skierowania linii </w:t>
      </w:r>
      <w:r w:rsidR="004D34CF">
        <w:rPr>
          <w:rFonts w:cs="Tahoma"/>
        </w:rPr>
        <w:t xml:space="preserve">kończących bieg przy ul. </w:t>
      </w:r>
      <w:r>
        <w:rPr>
          <w:rFonts w:cs="Tahoma"/>
        </w:rPr>
        <w:t xml:space="preserve">Bardowskiego na </w:t>
      </w:r>
      <w:r w:rsidR="004D34CF">
        <w:rPr>
          <w:rFonts w:cs="Tahoma"/>
        </w:rPr>
        <w:t xml:space="preserve">nowy </w:t>
      </w:r>
      <w:r>
        <w:rPr>
          <w:rFonts w:cs="Tahoma"/>
        </w:rPr>
        <w:t xml:space="preserve">Dworzec Komunikacji Lokalnej. Przewiduje się ponadto skrócenie tras wybranych linii obecnie </w:t>
      </w:r>
      <w:r w:rsidR="004D34CF">
        <w:rPr>
          <w:rFonts w:cs="Tahoma"/>
        </w:rPr>
        <w:t xml:space="preserve">obsługujących obszary poza </w:t>
      </w:r>
      <w:r>
        <w:rPr>
          <w:rFonts w:cs="Tahoma"/>
        </w:rPr>
        <w:t>Rzeszow</w:t>
      </w:r>
      <w:r w:rsidR="004D34CF">
        <w:rPr>
          <w:rFonts w:cs="Tahoma"/>
        </w:rPr>
        <w:t>em</w:t>
      </w:r>
      <w:r>
        <w:rPr>
          <w:rFonts w:cs="Tahoma"/>
        </w:rPr>
        <w:t xml:space="preserve"> do granic miasta. </w:t>
      </w:r>
    </w:p>
    <w:p w14:paraId="761588F6" w14:textId="2B944DD9" w:rsidR="006D57FD" w:rsidRDefault="006D2649" w:rsidP="006D57FD">
      <w:pPr>
        <w:rPr>
          <w:rFonts w:cs="Tahoma"/>
          <w:szCs w:val="22"/>
        </w:rPr>
      </w:pPr>
      <w:r>
        <w:rPr>
          <w:rFonts w:cs="Tahoma"/>
          <w:szCs w:val="22"/>
        </w:rPr>
        <w:t>W tabeli 2</w:t>
      </w:r>
      <w:r w:rsidR="007E2320">
        <w:rPr>
          <w:rFonts w:cs="Tahoma"/>
          <w:szCs w:val="22"/>
        </w:rPr>
        <w:t xml:space="preserve"> przedstawiono liczbę wykonanych </w:t>
      </w:r>
      <w:r w:rsidR="00981B4D">
        <w:rPr>
          <w:rFonts w:cs="Tahoma"/>
          <w:szCs w:val="22"/>
        </w:rPr>
        <w:t xml:space="preserve">i </w:t>
      </w:r>
      <w:r w:rsidR="007E2320">
        <w:rPr>
          <w:rFonts w:cs="Tahoma"/>
          <w:szCs w:val="22"/>
        </w:rPr>
        <w:t xml:space="preserve">planowanych </w:t>
      </w:r>
      <w:r w:rsidR="00981B4D">
        <w:rPr>
          <w:rFonts w:cs="Tahoma"/>
          <w:szCs w:val="22"/>
        </w:rPr>
        <w:t xml:space="preserve">do wykonania </w:t>
      </w:r>
      <w:r w:rsidR="007E2320">
        <w:rPr>
          <w:rFonts w:cs="Tahoma"/>
          <w:szCs w:val="22"/>
        </w:rPr>
        <w:t xml:space="preserve">wozokilometrów oraz </w:t>
      </w:r>
      <w:r w:rsidR="006B564F">
        <w:rPr>
          <w:rFonts w:cs="Tahoma"/>
          <w:szCs w:val="22"/>
        </w:rPr>
        <w:t xml:space="preserve">autobusów </w:t>
      </w:r>
      <w:r w:rsidR="007E2320">
        <w:rPr>
          <w:rFonts w:cs="Tahoma"/>
          <w:szCs w:val="22"/>
        </w:rPr>
        <w:t xml:space="preserve">w ruchu w </w:t>
      </w:r>
      <w:r>
        <w:rPr>
          <w:rFonts w:cs="Tahoma"/>
          <w:szCs w:val="22"/>
        </w:rPr>
        <w:t>rzeszowskiej</w:t>
      </w:r>
      <w:r w:rsidR="007E2320">
        <w:rPr>
          <w:rFonts w:cs="Tahoma"/>
          <w:szCs w:val="22"/>
        </w:rPr>
        <w:t xml:space="preserve"> komunikacji miejskiej w podziale na rodzaje taboru</w:t>
      </w:r>
      <w:r w:rsidR="005420E4">
        <w:rPr>
          <w:rFonts w:cs="Tahoma"/>
          <w:szCs w:val="22"/>
        </w:rPr>
        <w:t xml:space="preserve"> według stosowanego paliwa</w:t>
      </w:r>
      <w:r w:rsidR="007E2320">
        <w:rPr>
          <w:rFonts w:cs="Tahoma"/>
          <w:szCs w:val="22"/>
        </w:rPr>
        <w:t>, w</w:t>
      </w:r>
      <w:r w:rsidR="006B564F">
        <w:rPr>
          <w:rFonts w:cs="Tahoma"/>
          <w:szCs w:val="22"/>
        </w:rPr>
        <w:t> </w:t>
      </w:r>
      <w:r w:rsidR="007E2320">
        <w:rPr>
          <w:rFonts w:cs="Tahoma"/>
          <w:szCs w:val="22"/>
        </w:rPr>
        <w:t>latach 2016-2018.</w:t>
      </w:r>
      <w:r w:rsidR="008A269A">
        <w:rPr>
          <w:rFonts w:cs="Tahoma"/>
          <w:szCs w:val="22"/>
        </w:rPr>
        <w:t xml:space="preserve"> Jak w</w:t>
      </w:r>
      <w:r w:rsidR="006D57FD">
        <w:rPr>
          <w:rFonts w:cs="Tahoma"/>
          <w:szCs w:val="22"/>
        </w:rPr>
        <w:t xml:space="preserve">ynika z </w:t>
      </w:r>
      <w:r w:rsidR="008A269A">
        <w:rPr>
          <w:rFonts w:cs="Tahoma"/>
          <w:szCs w:val="22"/>
        </w:rPr>
        <w:t xml:space="preserve">tej </w:t>
      </w:r>
      <w:r w:rsidR="006D57FD">
        <w:rPr>
          <w:rFonts w:cs="Tahoma"/>
          <w:szCs w:val="22"/>
        </w:rPr>
        <w:t>tabeli, w ostatnich trzech latach oferta przewozowa była w niewielkim stopniu stale zwiększana (wzrost liczby wozokilometrów o 6,5%), w miarę wzrostu potrzeb lokalnego społeczeństwa.</w:t>
      </w:r>
    </w:p>
    <w:p w14:paraId="26EB817C" w14:textId="06152B7A" w:rsidR="007E2320" w:rsidRPr="003D370E" w:rsidRDefault="007E2320" w:rsidP="005420E4">
      <w:pPr>
        <w:pStyle w:val="Legenda"/>
        <w:spacing w:before="240" w:after="0"/>
        <w:ind w:firstLine="0"/>
        <w:jc w:val="left"/>
        <w:rPr>
          <w:color w:val="000000"/>
          <w:sz w:val="22"/>
          <w:szCs w:val="22"/>
        </w:rPr>
      </w:pPr>
      <w:r w:rsidRPr="003D370E">
        <w:rPr>
          <w:color w:val="000000"/>
          <w:sz w:val="22"/>
          <w:szCs w:val="22"/>
        </w:rPr>
        <w:t xml:space="preserve">Tab. </w:t>
      </w:r>
      <w:r w:rsidRPr="003D370E">
        <w:rPr>
          <w:color w:val="000000"/>
          <w:sz w:val="22"/>
          <w:szCs w:val="22"/>
        </w:rPr>
        <w:fldChar w:fldCharType="begin"/>
      </w:r>
      <w:r w:rsidRPr="003D370E">
        <w:rPr>
          <w:color w:val="000000"/>
          <w:sz w:val="22"/>
          <w:szCs w:val="22"/>
        </w:rPr>
        <w:instrText xml:space="preserve"> SEQ Tab. \* ARABIC </w:instrText>
      </w:r>
      <w:r w:rsidRPr="003D370E">
        <w:rPr>
          <w:color w:val="000000"/>
          <w:sz w:val="22"/>
          <w:szCs w:val="22"/>
        </w:rPr>
        <w:fldChar w:fldCharType="separate"/>
      </w:r>
      <w:r w:rsidR="00854586">
        <w:rPr>
          <w:noProof/>
          <w:color w:val="000000"/>
          <w:sz w:val="22"/>
          <w:szCs w:val="22"/>
        </w:rPr>
        <w:t>2</w:t>
      </w:r>
      <w:r w:rsidRPr="003D370E">
        <w:rPr>
          <w:color w:val="000000"/>
          <w:sz w:val="22"/>
          <w:szCs w:val="22"/>
        </w:rPr>
        <w:fldChar w:fldCharType="end"/>
      </w:r>
      <w:r w:rsidRPr="003D370E">
        <w:rPr>
          <w:color w:val="000000"/>
          <w:sz w:val="22"/>
          <w:szCs w:val="22"/>
        </w:rPr>
        <w:t xml:space="preserve">. </w:t>
      </w:r>
      <w:r>
        <w:rPr>
          <w:color w:val="000000"/>
          <w:sz w:val="22"/>
          <w:szCs w:val="22"/>
        </w:rPr>
        <w:t>Liczba wozokilometrów</w:t>
      </w:r>
      <w:r w:rsidRPr="003D370E">
        <w:rPr>
          <w:color w:val="000000"/>
          <w:sz w:val="22"/>
          <w:szCs w:val="22"/>
        </w:rPr>
        <w:t xml:space="preserve"> </w:t>
      </w:r>
      <w:r>
        <w:rPr>
          <w:color w:val="000000"/>
          <w:sz w:val="22"/>
          <w:szCs w:val="22"/>
        </w:rPr>
        <w:t xml:space="preserve">oraz </w:t>
      </w:r>
      <w:r w:rsidR="006B564F">
        <w:rPr>
          <w:color w:val="000000"/>
          <w:sz w:val="22"/>
          <w:szCs w:val="22"/>
        </w:rPr>
        <w:t xml:space="preserve">autobusów </w:t>
      </w:r>
      <w:r>
        <w:rPr>
          <w:color w:val="000000"/>
          <w:sz w:val="22"/>
          <w:szCs w:val="22"/>
        </w:rPr>
        <w:t xml:space="preserve">w ruchu w </w:t>
      </w:r>
      <w:r w:rsidR="00104796">
        <w:rPr>
          <w:color w:val="000000"/>
          <w:sz w:val="22"/>
          <w:szCs w:val="22"/>
        </w:rPr>
        <w:t>rzeszowskiej</w:t>
      </w:r>
      <w:r w:rsidR="006B564F">
        <w:rPr>
          <w:color w:val="000000"/>
          <w:sz w:val="22"/>
          <w:szCs w:val="22"/>
        </w:rPr>
        <w:br/>
      </w:r>
      <w:r>
        <w:rPr>
          <w:color w:val="000000"/>
          <w:sz w:val="22"/>
          <w:szCs w:val="22"/>
        </w:rPr>
        <w:t xml:space="preserve">komunikacji miejskiej w latach </w:t>
      </w:r>
      <w:r w:rsidR="008A24B8">
        <w:rPr>
          <w:color w:val="000000"/>
          <w:sz w:val="22"/>
          <w:szCs w:val="22"/>
        </w:rPr>
        <w:t>2015</w:t>
      </w:r>
      <w:r w:rsidR="006B564F">
        <w:rPr>
          <w:color w:val="000000"/>
          <w:sz w:val="22"/>
          <w:szCs w:val="22"/>
        </w:rPr>
        <w:t>-</w:t>
      </w:r>
      <w:r>
        <w:rPr>
          <w:color w:val="000000"/>
          <w:sz w:val="22"/>
          <w:szCs w:val="22"/>
        </w:rPr>
        <w:t>2018</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559"/>
        <w:gridCol w:w="3119"/>
        <w:gridCol w:w="850"/>
        <w:gridCol w:w="1136"/>
        <w:gridCol w:w="1136"/>
        <w:gridCol w:w="1136"/>
        <w:gridCol w:w="1136"/>
      </w:tblGrid>
      <w:tr w:rsidR="00DE12F9" w:rsidRPr="001D1288" w14:paraId="6FEFDF3A" w14:textId="77777777" w:rsidTr="000240DA">
        <w:trPr>
          <w:cantSplit/>
          <w:tblHeader/>
          <w:jc w:val="center"/>
        </w:trPr>
        <w:tc>
          <w:tcPr>
            <w:tcW w:w="559" w:type="dxa"/>
            <w:vMerge w:val="restart"/>
            <w:shd w:val="clear" w:color="auto" w:fill="FFFF99"/>
            <w:vAlign w:val="center"/>
          </w:tcPr>
          <w:p w14:paraId="33D337CE" w14:textId="77777777" w:rsidR="00DE12F9" w:rsidRPr="00572BD5" w:rsidRDefault="00DE12F9" w:rsidP="000A000F">
            <w:pPr>
              <w:spacing w:before="60" w:after="40" w:line="288" w:lineRule="auto"/>
              <w:ind w:firstLine="0"/>
              <w:jc w:val="center"/>
              <w:rPr>
                <w:rFonts w:cs="Tahoma"/>
                <w:b/>
                <w:sz w:val="20"/>
                <w:szCs w:val="20"/>
              </w:rPr>
            </w:pPr>
            <w:r w:rsidRPr="00572BD5">
              <w:rPr>
                <w:rFonts w:cs="Tahoma"/>
                <w:b/>
                <w:sz w:val="20"/>
                <w:szCs w:val="20"/>
              </w:rPr>
              <w:t>Lp.</w:t>
            </w:r>
          </w:p>
        </w:tc>
        <w:tc>
          <w:tcPr>
            <w:tcW w:w="3119" w:type="dxa"/>
            <w:vMerge w:val="restart"/>
            <w:shd w:val="clear" w:color="auto" w:fill="FFFF99"/>
            <w:vAlign w:val="center"/>
          </w:tcPr>
          <w:p w14:paraId="4910B7CC" w14:textId="77777777" w:rsidR="00DE12F9" w:rsidRPr="00572BD5" w:rsidRDefault="00DE12F9" w:rsidP="000A000F">
            <w:pPr>
              <w:spacing w:before="60" w:after="40" w:line="288" w:lineRule="auto"/>
              <w:ind w:firstLine="0"/>
              <w:jc w:val="center"/>
              <w:rPr>
                <w:rFonts w:cs="Tahoma"/>
                <w:b/>
                <w:sz w:val="20"/>
                <w:szCs w:val="20"/>
              </w:rPr>
            </w:pPr>
            <w:r w:rsidRPr="00572BD5">
              <w:rPr>
                <w:rFonts w:cs="Tahoma"/>
                <w:b/>
                <w:sz w:val="20"/>
                <w:szCs w:val="20"/>
              </w:rPr>
              <w:t>Wyszczególnienie</w:t>
            </w:r>
          </w:p>
        </w:tc>
        <w:tc>
          <w:tcPr>
            <w:tcW w:w="850" w:type="dxa"/>
            <w:vMerge w:val="restart"/>
            <w:shd w:val="clear" w:color="auto" w:fill="FFFF99"/>
            <w:vAlign w:val="center"/>
          </w:tcPr>
          <w:p w14:paraId="2167DE69" w14:textId="77777777" w:rsidR="00DE12F9" w:rsidRPr="00572BD5" w:rsidRDefault="00DE12F9" w:rsidP="000A000F">
            <w:pPr>
              <w:spacing w:before="60" w:after="40" w:line="288" w:lineRule="auto"/>
              <w:ind w:firstLine="0"/>
              <w:jc w:val="center"/>
              <w:rPr>
                <w:rFonts w:cs="Tahoma"/>
                <w:b/>
                <w:sz w:val="20"/>
                <w:szCs w:val="20"/>
              </w:rPr>
            </w:pPr>
            <w:r w:rsidRPr="00572BD5">
              <w:rPr>
                <w:rFonts w:cs="Tahoma"/>
                <w:b/>
                <w:sz w:val="20"/>
                <w:szCs w:val="20"/>
              </w:rPr>
              <w:t>Jedn.</w:t>
            </w:r>
          </w:p>
        </w:tc>
        <w:tc>
          <w:tcPr>
            <w:tcW w:w="4544" w:type="dxa"/>
            <w:gridSpan w:val="4"/>
            <w:shd w:val="clear" w:color="auto" w:fill="FFFF99"/>
            <w:vAlign w:val="center"/>
          </w:tcPr>
          <w:p w14:paraId="28CC18B2" w14:textId="624AF9D7" w:rsidR="00DE12F9" w:rsidRPr="00572BD5" w:rsidRDefault="00DE12F9" w:rsidP="000A000F">
            <w:pPr>
              <w:spacing w:before="60" w:after="40" w:line="288" w:lineRule="auto"/>
              <w:ind w:firstLine="0"/>
              <w:jc w:val="center"/>
              <w:rPr>
                <w:rFonts w:cs="Tahoma"/>
                <w:b/>
                <w:sz w:val="20"/>
                <w:szCs w:val="20"/>
              </w:rPr>
            </w:pPr>
            <w:r>
              <w:rPr>
                <w:rFonts w:cs="Tahoma"/>
                <w:b/>
                <w:sz w:val="20"/>
                <w:szCs w:val="20"/>
              </w:rPr>
              <w:t>Rok</w:t>
            </w:r>
          </w:p>
        </w:tc>
      </w:tr>
      <w:tr w:rsidR="00DE12F9" w:rsidRPr="001D1288" w14:paraId="1536AE18" w14:textId="77777777" w:rsidTr="000240DA">
        <w:trPr>
          <w:cantSplit/>
          <w:tblHeader/>
          <w:jc w:val="center"/>
        </w:trPr>
        <w:tc>
          <w:tcPr>
            <w:tcW w:w="559" w:type="dxa"/>
            <w:vMerge/>
            <w:tcBorders>
              <w:bottom w:val="single" w:sz="6" w:space="0" w:color="auto"/>
            </w:tcBorders>
            <w:shd w:val="clear" w:color="auto" w:fill="FFFF99"/>
            <w:vAlign w:val="center"/>
          </w:tcPr>
          <w:p w14:paraId="449E0D06" w14:textId="77777777" w:rsidR="00DE12F9" w:rsidRPr="00572BD5" w:rsidRDefault="00DE12F9" w:rsidP="000A000F">
            <w:pPr>
              <w:spacing w:before="60" w:after="40" w:line="288" w:lineRule="auto"/>
              <w:ind w:firstLine="0"/>
              <w:jc w:val="center"/>
              <w:rPr>
                <w:rFonts w:cs="Tahoma"/>
                <w:b/>
                <w:sz w:val="20"/>
                <w:szCs w:val="20"/>
              </w:rPr>
            </w:pPr>
          </w:p>
        </w:tc>
        <w:tc>
          <w:tcPr>
            <w:tcW w:w="3119" w:type="dxa"/>
            <w:vMerge/>
            <w:tcBorders>
              <w:bottom w:val="single" w:sz="6" w:space="0" w:color="auto"/>
            </w:tcBorders>
            <w:shd w:val="clear" w:color="auto" w:fill="FFFF99"/>
            <w:vAlign w:val="center"/>
          </w:tcPr>
          <w:p w14:paraId="7E667A84" w14:textId="77777777" w:rsidR="00DE12F9" w:rsidRPr="00572BD5" w:rsidRDefault="00DE12F9" w:rsidP="000A000F">
            <w:pPr>
              <w:spacing w:before="60" w:after="40" w:line="288" w:lineRule="auto"/>
              <w:ind w:firstLine="0"/>
              <w:jc w:val="center"/>
              <w:rPr>
                <w:rFonts w:cs="Tahoma"/>
                <w:b/>
                <w:sz w:val="20"/>
                <w:szCs w:val="20"/>
              </w:rPr>
            </w:pPr>
          </w:p>
        </w:tc>
        <w:tc>
          <w:tcPr>
            <w:tcW w:w="850" w:type="dxa"/>
            <w:vMerge/>
            <w:tcBorders>
              <w:bottom w:val="single" w:sz="6" w:space="0" w:color="auto"/>
            </w:tcBorders>
            <w:shd w:val="clear" w:color="auto" w:fill="FFFF99"/>
            <w:vAlign w:val="center"/>
          </w:tcPr>
          <w:p w14:paraId="3C7703E7" w14:textId="77777777" w:rsidR="00DE12F9" w:rsidRPr="00572BD5" w:rsidRDefault="00DE12F9" w:rsidP="000A000F">
            <w:pPr>
              <w:spacing w:before="60" w:after="40" w:line="288" w:lineRule="auto"/>
              <w:ind w:firstLine="0"/>
              <w:jc w:val="center"/>
              <w:rPr>
                <w:rFonts w:cs="Tahoma"/>
                <w:b/>
                <w:sz w:val="20"/>
                <w:szCs w:val="20"/>
              </w:rPr>
            </w:pPr>
          </w:p>
        </w:tc>
        <w:tc>
          <w:tcPr>
            <w:tcW w:w="1136" w:type="dxa"/>
            <w:tcBorders>
              <w:bottom w:val="single" w:sz="6" w:space="0" w:color="auto"/>
            </w:tcBorders>
            <w:shd w:val="clear" w:color="auto" w:fill="FFFF99"/>
            <w:vAlign w:val="center"/>
          </w:tcPr>
          <w:p w14:paraId="3CDD88C3" w14:textId="1CE6FD95" w:rsidR="00DE12F9" w:rsidRPr="00572BD5" w:rsidRDefault="00DE12F9" w:rsidP="000A000F">
            <w:pPr>
              <w:spacing w:before="60" w:after="40" w:line="288" w:lineRule="auto"/>
              <w:ind w:firstLine="0"/>
              <w:jc w:val="center"/>
              <w:rPr>
                <w:rFonts w:cs="Tahoma"/>
                <w:b/>
                <w:sz w:val="20"/>
                <w:szCs w:val="20"/>
              </w:rPr>
            </w:pPr>
            <w:r>
              <w:rPr>
                <w:rFonts w:cs="Tahoma"/>
                <w:b/>
                <w:sz w:val="20"/>
                <w:szCs w:val="20"/>
              </w:rPr>
              <w:t>2015</w:t>
            </w:r>
          </w:p>
        </w:tc>
        <w:tc>
          <w:tcPr>
            <w:tcW w:w="1136" w:type="dxa"/>
            <w:tcBorders>
              <w:bottom w:val="single" w:sz="6" w:space="0" w:color="auto"/>
            </w:tcBorders>
            <w:shd w:val="clear" w:color="auto" w:fill="FFFF99"/>
            <w:vAlign w:val="center"/>
          </w:tcPr>
          <w:p w14:paraId="19D4847F" w14:textId="2B5D0A52" w:rsidR="00DE12F9" w:rsidRPr="00572BD5" w:rsidRDefault="00DE12F9" w:rsidP="000A000F">
            <w:pPr>
              <w:spacing w:before="60" w:after="40" w:line="288" w:lineRule="auto"/>
              <w:ind w:firstLine="0"/>
              <w:jc w:val="center"/>
              <w:rPr>
                <w:rFonts w:cs="Tahoma"/>
                <w:b/>
                <w:sz w:val="20"/>
                <w:szCs w:val="20"/>
              </w:rPr>
            </w:pPr>
            <w:r>
              <w:rPr>
                <w:rFonts w:cs="Tahoma"/>
                <w:b/>
                <w:sz w:val="20"/>
                <w:szCs w:val="20"/>
              </w:rPr>
              <w:t>2016</w:t>
            </w:r>
          </w:p>
        </w:tc>
        <w:tc>
          <w:tcPr>
            <w:tcW w:w="1136" w:type="dxa"/>
            <w:tcBorders>
              <w:bottom w:val="single" w:sz="6" w:space="0" w:color="auto"/>
            </w:tcBorders>
            <w:shd w:val="clear" w:color="auto" w:fill="FFFF99"/>
            <w:vAlign w:val="center"/>
          </w:tcPr>
          <w:p w14:paraId="08EBC5F2" w14:textId="22EEE156" w:rsidR="00DE12F9" w:rsidRPr="00572BD5" w:rsidRDefault="00DE12F9" w:rsidP="000A000F">
            <w:pPr>
              <w:spacing w:before="60" w:after="40" w:line="288" w:lineRule="auto"/>
              <w:ind w:firstLine="0"/>
              <w:jc w:val="center"/>
              <w:rPr>
                <w:rFonts w:cs="Tahoma"/>
                <w:b/>
                <w:sz w:val="20"/>
                <w:szCs w:val="20"/>
              </w:rPr>
            </w:pPr>
            <w:r>
              <w:rPr>
                <w:rFonts w:cs="Tahoma"/>
                <w:b/>
                <w:sz w:val="20"/>
                <w:szCs w:val="20"/>
              </w:rPr>
              <w:t>2017</w:t>
            </w:r>
          </w:p>
        </w:tc>
        <w:tc>
          <w:tcPr>
            <w:tcW w:w="1136" w:type="dxa"/>
            <w:tcBorders>
              <w:bottom w:val="single" w:sz="6" w:space="0" w:color="auto"/>
            </w:tcBorders>
            <w:shd w:val="clear" w:color="auto" w:fill="FFFF99"/>
            <w:vAlign w:val="center"/>
          </w:tcPr>
          <w:p w14:paraId="5815852B" w14:textId="3A46E3F5" w:rsidR="00DE12F9" w:rsidRPr="00572BD5" w:rsidRDefault="00DE12F9" w:rsidP="000A000F">
            <w:pPr>
              <w:spacing w:before="60" w:after="40" w:line="288" w:lineRule="auto"/>
              <w:ind w:firstLine="0"/>
              <w:jc w:val="center"/>
              <w:rPr>
                <w:rFonts w:cs="Tahoma"/>
                <w:b/>
                <w:sz w:val="20"/>
                <w:szCs w:val="20"/>
              </w:rPr>
            </w:pPr>
            <w:r>
              <w:rPr>
                <w:rFonts w:cs="Tahoma"/>
                <w:b/>
                <w:sz w:val="20"/>
                <w:szCs w:val="20"/>
              </w:rPr>
              <w:t>plan</w:t>
            </w:r>
            <w:r>
              <w:rPr>
                <w:rFonts w:cs="Tahoma"/>
                <w:b/>
                <w:sz w:val="20"/>
                <w:szCs w:val="20"/>
              </w:rPr>
              <w:br/>
              <w:t>2018</w:t>
            </w:r>
          </w:p>
        </w:tc>
      </w:tr>
      <w:tr w:rsidR="00AD1C21" w:rsidRPr="001D1288" w14:paraId="0F842D09" w14:textId="77777777" w:rsidTr="000240DA">
        <w:trPr>
          <w:cantSplit/>
          <w:jc w:val="center"/>
        </w:trPr>
        <w:tc>
          <w:tcPr>
            <w:tcW w:w="559" w:type="dxa"/>
            <w:tcBorders>
              <w:bottom w:val="dotted" w:sz="4" w:space="0" w:color="auto"/>
            </w:tcBorders>
            <w:vAlign w:val="center"/>
          </w:tcPr>
          <w:p w14:paraId="6DC18CD5" w14:textId="77777777" w:rsidR="00AD1C21" w:rsidRPr="00572BD5" w:rsidRDefault="00AD1C21" w:rsidP="000A000F">
            <w:pPr>
              <w:spacing w:before="60" w:after="40" w:line="288" w:lineRule="auto"/>
              <w:ind w:firstLine="0"/>
              <w:jc w:val="center"/>
              <w:rPr>
                <w:rFonts w:cs="Tahoma"/>
                <w:sz w:val="20"/>
                <w:szCs w:val="20"/>
              </w:rPr>
            </w:pPr>
            <w:r w:rsidRPr="00572BD5">
              <w:rPr>
                <w:rFonts w:cs="Tahoma"/>
                <w:sz w:val="20"/>
                <w:szCs w:val="20"/>
              </w:rPr>
              <w:t>1</w:t>
            </w:r>
          </w:p>
        </w:tc>
        <w:tc>
          <w:tcPr>
            <w:tcW w:w="3119" w:type="dxa"/>
            <w:tcBorders>
              <w:bottom w:val="dotted" w:sz="4" w:space="0" w:color="auto"/>
            </w:tcBorders>
            <w:vAlign w:val="center"/>
          </w:tcPr>
          <w:p w14:paraId="3544B779" w14:textId="77777777" w:rsidR="00AD1C21" w:rsidRPr="00572BD5" w:rsidRDefault="00AD1C21" w:rsidP="000A000F">
            <w:pPr>
              <w:spacing w:before="60" w:after="40" w:line="288" w:lineRule="auto"/>
              <w:ind w:firstLine="0"/>
              <w:jc w:val="left"/>
              <w:rPr>
                <w:rFonts w:cs="Tahoma"/>
                <w:sz w:val="20"/>
                <w:szCs w:val="20"/>
              </w:rPr>
            </w:pPr>
            <w:r w:rsidRPr="00572BD5">
              <w:rPr>
                <w:rFonts w:cs="Tahoma"/>
                <w:sz w:val="20"/>
                <w:szCs w:val="20"/>
              </w:rPr>
              <w:t>Liczba wozokilometrów:</w:t>
            </w:r>
          </w:p>
        </w:tc>
        <w:tc>
          <w:tcPr>
            <w:tcW w:w="850" w:type="dxa"/>
            <w:tcBorders>
              <w:bottom w:val="dotted" w:sz="4" w:space="0" w:color="auto"/>
            </w:tcBorders>
            <w:vAlign w:val="center"/>
          </w:tcPr>
          <w:p w14:paraId="283F6C9C" w14:textId="0604AF90" w:rsidR="00AD1C21" w:rsidRPr="00572BD5" w:rsidRDefault="006C17FA" w:rsidP="000A000F">
            <w:pPr>
              <w:spacing w:before="60" w:after="40" w:line="288" w:lineRule="auto"/>
              <w:ind w:firstLine="0"/>
              <w:jc w:val="center"/>
              <w:rPr>
                <w:rFonts w:cs="Tahoma"/>
                <w:sz w:val="20"/>
                <w:szCs w:val="20"/>
              </w:rPr>
            </w:pPr>
            <w:r>
              <w:rPr>
                <w:rFonts w:cs="Tahoma"/>
                <w:sz w:val="20"/>
                <w:szCs w:val="20"/>
              </w:rPr>
              <w:t>tys.</w:t>
            </w:r>
          </w:p>
        </w:tc>
        <w:tc>
          <w:tcPr>
            <w:tcW w:w="1136" w:type="dxa"/>
            <w:tcBorders>
              <w:bottom w:val="dotted" w:sz="4" w:space="0" w:color="auto"/>
            </w:tcBorders>
            <w:vAlign w:val="center"/>
          </w:tcPr>
          <w:p w14:paraId="2436535F" w14:textId="0DAA6A0D" w:rsidR="00AD1C21" w:rsidRPr="00572BD5" w:rsidRDefault="008A24B8" w:rsidP="000A000F">
            <w:pPr>
              <w:spacing w:before="60" w:after="40" w:line="288" w:lineRule="auto"/>
              <w:ind w:firstLine="0"/>
              <w:jc w:val="right"/>
              <w:rPr>
                <w:rFonts w:cs="Tahoma"/>
                <w:sz w:val="20"/>
                <w:szCs w:val="20"/>
              </w:rPr>
            </w:pPr>
            <w:r>
              <w:rPr>
                <w:rFonts w:cs="Tahoma"/>
                <w:sz w:val="20"/>
                <w:szCs w:val="20"/>
              </w:rPr>
              <w:t>8 </w:t>
            </w:r>
            <w:r w:rsidR="00892F45">
              <w:rPr>
                <w:rFonts w:cs="Tahoma"/>
                <w:sz w:val="20"/>
                <w:szCs w:val="20"/>
              </w:rPr>
              <w:t>758</w:t>
            </w:r>
          </w:p>
        </w:tc>
        <w:tc>
          <w:tcPr>
            <w:tcW w:w="1136" w:type="dxa"/>
            <w:tcBorders>
              <w:bottom w:val="dotted" w:sz="4" w:space="0" w:color="auto"/>
            </w:tcBorders>
            <w:vAlign w:val="center"/>
          </w:tcPr>
          <w:p w14:paraId="53292DEA" w14:textId="0BC70CAA" w:rsidR="00AD1C21" w:rsidRPr="00572BD5" w:rsidRDefault="008A24B8" w:rsidP="000A000F">
            <w:pPr>
              <w:spacing w:before="60" w:after="40" w:line="288" w:lineRule="auto"/>
              <w:ind w:firstLine="0"/>
              <w:jc w:val="right"/>
              <w:rPr>
                <w:rFonts w:cs="Tahoma"/>
                <w:sz w:val="20"/>
                <w:szCs w:val="20"/>
              </w:rPr>
            </w:pPr>
            <w:r>
              <w:rPr>
                <w:rFonts w:cs="Tahoma"/>
                <w:sz w:val="20"/>
                <w:szCs w:val="20"/>
              </w:rPr>
              <w:t>8 </w:t>
            </w:r>
            <w:r w:rsidR="005420E4">
              <w:rPr>
                <w:rFonts w:cs="Tahoma"/>
                <w:sz w:val="20"/>
                <w:szCs w:val="20"/>
              </w:rPr>
              <w:t>913</w:t>
            </w:r>
          </w:p>
        </w:tc>
        <w:tc>
          <w:tcPr>
            <w:tcW w:w="1136" w:type="dxa"/>
            <w:tcBorders>
              <w:bottom w:val="dotted" w:sz="4" w:space="0" w:color="auto"/>
            </w:tcBorders>
            <w:vAlign w:val="center"/>
          </w:tcPr>
          <w:p w14:paraId="6DD35201" w14:textId="105DD7F9" w:rsidR="00AD1C21" w:rsidRPr="00572BD5" w:rsidRDefault="008A24B8" w:rsidP="000A000F">
            <w:pPr>
              <w:spacing w:before="60" w:after="40" w:line="288" w:lineRule="auto"/>
              <w:ind w:firstLine="0"/>
              <w:jc w:val="right"/>
              <w:rPr>
                <w:rFonts w:cs="Tahoma"/>
                <w:sz w:val="20"/>
                <w:szCs w:val="20"/>
              </w:rPr>
            </w:pPr>
            <w:r>
              <w:rPr>
                <w:rFonts w:cs="Tahoma"/>
                <w:sz w:val="20"/>
                <w:szCs w:val="20"/>
              </w:rPr>
              <w:t>9 </w:t>
            </w:r>
            <w:r w:rsidR="005420E4">
              <w:rPr>
                <w:rFonts w:cs="Tahoma"/>
                <w:sz w:val="20"/>
                <w:szCs w:val="20"/>
              </w:rPr>
              <w:t>293</w:t>
            </w:r>
          </w:p>
        </w:tc>
        <w:tc>
          <w:tcPr>
            <w:tcW w:w="1136" w:type="dxa"/>
            <w:tcBorders>
              <w:bottom w:val="dotted" w:sz="4" w:space="0" w:color="auto"/>
            </w:tcBorders>
            <w:vAlign w:val="center"/>
          </w:tcPr>
          <w:p w14:paraId="5EFDF50F" w14:textId="60FD212D" w:rsidR="00AD1C21" w:rsidRPr="00572BD5" w:rsidRDefault="008A24B8" w:rsidP="000A000F">
            <w:pPr>
              <w:spacing w:before="60" w:after="40" w:line="288" w:lineRule="auto"/>
              <w:ind w:firstLine="0"/>
              <w:jc w:val="right"/>
              <w:rPr>
                <w:rFonts w:cs="Tahoma"/>
                <w:sz w:val="20"/>
                <w:szCs w:val="20"/>
              </w:rPr>
            </w:pPr>
            <w:r>
              <w:rPr>
                <w:rFonts w:cs="Tahoma"/>
                <w:sz w:val="20"/>
                <w:szCs w:val="20"/>
              </w:rPr>
              <w:t>9 </w:t>
            </w:r>
            <w:r w:rsidR="005420E4">
              <w:rPr>
                <w:rFonts w:cs="Tahoma"/>
                <w:sz w:val="20"/>
                <w:szCs w:val="20"/>
              </w:rPr>
              <w:t>325</w:t>
            </w:r>
          </w:p>
        </w:tc>
      </w:tr>
      <w:tr w:rsidR="006C17FA" w:rsidRPr="001D1288" w14:paraId="021FCC19" w14:textId="77777777" w:rsidTr="000240DA">
        <w:trPr>
          <w:cantSplit/>
          <w:jc w:val="center"/>
        </w:trPr>
        <w:tc>
          <w:tcPr>
            <w:tcW w:w="559" w:type="dxa"/>
            <w:tcBorders>
              <w:top w:val="dotted" w:sz="4" w:space="0" w:color="auto"/>
              <w:bottom w:val="dotted" w:sz="4" w:space="0" w:color="auto"/>
            </w:tcBorders>
            <w:vAlign w:val="center"/>
          </w:tcPr>
          <w:p w14:paraId="79BA3340" w14:textId="18E595D4" w:rsidR="006C17FA" w:rsidRPr="00572BD5" w:rsidRDefault="006C17FA" w:rsidP="000A000F">
            <w:pPr>
              <w:spacing w:before="60" w:after="40" w:line="288" w:lineRule="auto"/>
              <w:ind w:firstLine="0"/>
              <w:jc w:val="center"/>
              <w:rPr>
                <w:rFonts w:cs="Tahoma"/>
                <w:sz w:val="20"/>
                <w:szCs w:val="20"/>
              </w:rPr>
            </w:pPr>
            <w:r>
              <w:rPr>
                <w:rFonts w:cs="Tahoma"/>
                <w:sz w:val="20"/>
                <w:szCs w:val="20"/>
              </w:rPr>
              <w:t>1.1</w:t>
            </w:r>
          </w:p>
        </w:tc>
        <w:tc>
          <w:tcPr>
            <w:tcW w:w="3119" w:type="dxa"/>
            <w:tcBorders>
              <w:top w:val="dotted" w:sz="4" w:space="0" w:color="auto"/>
              <w:bottom w:val="dotted" w:sz="4" w:space="0" w:color="auto"/>
            </w:tcBorders>
            <w:vAlign w:val="center"/>
          </w:tcPr>
          <w:p w14:paraId="774D16CE" w14:textId="00867BB6" w:rsidR="006C17FA" w:rsidRPr="000240DA" w:rsidRDefault="006C17FA" w:rsidP="000A000F">
            <w:pPr>
              <w:pStyle w:val="Akapitzlist"/>
              <w:numPr>
                <w:ilvl w:val="0"/>
                <w:numId w:val="24"/>
              </w:numPr>
              <w:spacing w:before="60" w:after="40" w:line="288" w:lineRule="auto"/>
              <w:ind w:left="170" w:hanging="170"/>
              <w:rPr>
                <w:rFonts w:ascii="Tahoma" w:hAnsi="Tahoma" w:cs="Tahoma"/>
                <w:sz w:val="20"/>
                <w:szCs w:val="20"/>
              </w:rPr>
            </w:pPr>
            <w:r w:rsidRPr="000240DA">
              <w:rPr>
                <w:rFonts w:ascii="Tahoma" w:hAnsi="Tahoma" w:cs="Tahoma"/>
                <w:sz w:val="20"/>
                <w:szCs w:val="20"/>
              </w:rPr>
              <w:softHyphen/>
              <w:t>w tym z napędem ON</w:t>
            </w:r>
          </w:p>
        </w:tc>
        <w:tc>
          <w:tcPr>
            <w:tcW w:w="850" w:type="dxa"/>
            <w:tcBorders>
              <w:top w:val="dotted" w:sz="4" w:space="0" w:color="auto"/>
              <w:bottom w:val="dotted" w:sz="4" w:space="0" w:color="auto"/>
            </w:tcBorders>
            <w:vAlign w:val="center"/>
          </w:tcPr>
          <w:p w14:paraId="6370E714" w14:textId="4DA25A8F" w:rsidR="006C17FA" w:rsidRDefault="006C17FA" w:rsidP="000A000F">
            <w:pPr>
              <w:spacing w:before="60" w:after="40" w:line="288" w:lineRule="auto"/>
              <w:ind w:firstLine="0"/>
              <w:jc w:val="center"/>
              <w:rPr>
                <w:rFonts w:cs="Tahoma"/>
                <w:sz w:val="20"/>
                <w:szCs w:val="20"/>
              </w:rPr>
            </w:pPr>
            <w:r w:rsidRPr="00160CD6">
              <w:rPr>
                <w:rFonts w:cs="Tahoma"/>
                <w:sz w:val="20"/>
                <w:szCs w:val="20"/>
              </w:rPr>
              <w:t>tys.</w:t>
            </w:r>
          </w:p>
        </w:tc>
        <w:tc>
          <w:tcPr>
            <w:tcW w:w="1136" w:type="dxa"/>
            <w:tcBorders>
              <w:top w:val="dotted" w:sz="4" w:space="0" w:color="auto"/>
              <w:bottom w:val="dotted" w:sz="4" w:space="0" w:color="auto"/>
            </w:tcBorders>
            <w:vAlign w:val="center"/>
          </w:tcPr>
          <w:p w14:paraId="7D5DC90C" w14:textId="3F1E797A" w:rsidR="006C17FA" w:rsidRDefault="006C17FA" w:rsidP="000A000F">
            <w:pPr>
              <w:spacing w:before="60" w:after="40" w:line="288" w:lineRule="auto"/>
              <w:ind w:firstLine="0"/>
              <w:jc w:val="right"/>
              <w:rPr>
                <w:rFonts w:cs="Tahoma"/>
                <w:sz w:val="20"/>
                <w:szCs w:val="20"/>
              </w:rPr>
            </w:pPr>
            <w:r>
              <w:rPr>
                <w:rFonts w:cs="Tahoma"/>
                <w:sz w:val="20"/>
                <w:szCs w:val="20"/>
              </w:rPr>
              <w:t>5 </w:t>
            </w:r>
            <w:r w:rsidR="00892F45">
              <w:rPr>
                <w:rFonts w:cs="Tahoma"/>
                <w:sz w:val="20"/>
                <w:szCs w:val="20"/>
              </w:rPr>
              <w:t>258</w:t>
            </w:r>
          </w:p>
        </w:tc>
        <w:tc>
          <w:tcPr>
            <w:tcW w:w="1136" w:type="dxa"/>
            <w:tcBorders>
              <w:top w:val="dotted" w:sz="4" w:space="0" w:color="auto"/>
              <w:bottom w:val="dotted" w:sz="4" w:space="0" w:color="auto"/>
            </w:tcBorders>
            <w:vAlign w:val="center"/>
          </w:tcPr>
          <w:p w14:paraId="11F6C8F3" w14:textId="5334196B" w:rsidR="006C17FA" w:rsidRDefault="006C17FA" w:rsidP="000A000F">
            <w:pPr>
              <w:spacing w:before="60" w:after="40" w:line="288" w:lineRule="auto"/>
              <w:ind w:firstLine="0"/>
              <w:jc w:val="right"/>
              <w:rPr>
                <w:rFonts w:cs="Tahoma"/>
                <w:sz w:val="20"/>
                <w:szCs w:val="20"/>
              </w:rPr>
            </w:pPr>
            <w:r>
              <w:rPr>
                <w:rFonts w:cs="Tahoma"/>
                <w:sz w:val="20"/>
                <w:szCs w:val="20"/>
              </w:rPr>
              <w:t>5 </w:t>
            </w:r>
            <w:r w:rsidR="005420E4">
              <w:rPr>
                <w:rFonts w:cs="Tahoma"/>
                <w:sz w:val="20"/>
                <w:szCs w:val="20"/>
              </w:rPr>
              <w:t>406</w:t>
            </w:r>
          </w:p>
        </w:tc>
        <w:tc>
          <w:tcPr>
            <w:tcW w:w="1136" w:type="dxa"/>
            <w:tcBorders>
              <w:top w:val="dotted" w:sz="4" w:space="0" w:color="auto"/>
              <w:bottom w:val="dotted" w:sz="4" w:space="0" w:color="auto"/>
            </w:tcBorders>
            <w:vAlign w:val="center"/>
          </w:tcPr>
          <w:p w14:paraId="4387C1DB" w14:textId="00E407E5" w:rsidR="006C17FA" w:rsidRDefault="005420E4" w:rsidP="000A000F">
            <w:pPr>
              <w:spacing w:before="60" w:after="40" w:line="288" w:lineRule="auto"/>
              <w:ind w:firstLine="0"/>
              <w:jc w:val="right"/>
              <w:rPr>
                <w:rFonts w:cs="Tahoma"/>
                <w:sz w:val="20"/>
                <w:szCs w:val="20"/>
              </w:rPr>
            </w:pPr>
            <w:r>
              <w:rPr>
                <w:rFonts w:cs="Tahoma"/>
                <w:sz w:val="20"/>
                <w:szCs w:val="20"/>
              </w:rPr>
              <w:t xml:space="preserve">5 649 </w:t>
            </w:r>
          </w:p>
        </w:tc>
        <w:tc>
          <w:tcPr>
            <w:tcW w:w="1136" w:type="dxa"/>
            <w:tcBorders>
              <w:top w:val="dotted" w:sz="4" w:space="0" w:color="auto"/>
              <w:bottom w:val="dotted" w:sz="4" w:space="0" w:color="auto"/>
            </w:tcBorders>
            <w:vAlign w:val="center"/>
          </w:tcPr>
          <w:p w14:paraId="4A24D583" w14:textId="243ACB1E" w:rsidR="006C17FA" w:rsidRDefault="00892F45" w:rsidP="000A000F">
            <w:pPr>
              <w:spacing w:before="60" w:after="40" w:line="288" w:lineRule="auto"/>
              <w:ind w:firstLine="0"/>
              <w:jc w:val="right"/>
              <w:rPr>
                <w:rFonts w:cs="Tahoma"/>
                <w:sz w:val="20"/>
                <w:szCs w:val="20"/>
              </w:rPr>
            </w:pPr>
            <w:r>
              <w:rPr>
                <w:rFonts w:cs="Tahoma"/>
                <w:sz w:val="20"/>
                <w:szCs w:val="20"/>
              </w:rPr>
              <w:t>5 </w:t>
            </w:r>
            <w:r w:rsidR="005420E4">
              <w:rPr>
                <w:rFonts w:cs="Tahoma"/>
                <w:sz w:val="20"/>
                <w:szCs w:val="20"/>
              </w:rPr>
              <w:t>762</w:t>
            </w:r>
          </w:p>
        </w:tc>
      </w:tr>
      <w:tr w:rsidR="006C17FA" w:rsidRPr="001D1288" w14:paraId="7F74263A" w14:textId="77777777" w:rsidTr="000240DA">
        <w:trPr>
          <w:cantSplit/>
          <w:jc w:val="center"/>
        </w:trPr>
        <w:tc>
          <w:tcPr>
            <w:tcW w:w="559" w:type="dxa"/>
            <w:tcBorders>
              <w:top w:val="dotted" w:sz="4" w:space="0" w:color="auto"/>
              <w:bottom w:val="single" w:sz="6" w:space="0" w:color="auto"/>
            </w:tcBorders>
            <w:vAlign w:val="center"/>
          </w:tcPr>
          <w:p w14:paraId="7B6D7982" w14:textId="3AB1A914" w:rsidR="006C17FA" w:rsidRPr="00572BD5" w:rsidRDefault="006C17FA" w:rsidP="000A000F">
            <w:pPr>
              <w:spacing w:before="60" w:after="40" w:line="288" w:lineRule="auto"/>
              <w:ind w:firstLine="0"/>
              <w:jc w:val="center"/>
              <w:rPr>
                <w:rFonts w:cs="Tahoma"/>
                <w:sz w:val="20"/>
                <w:szCs w:val="20"/>
              </w:rPr>
            </w:pPr>
            <w:r>
              <w:rPr>
                <w:rFonts w:cs="Tahoma"/>
                <w:sz w:val="20"/>
                <w:szCs w:val="20"/>
              </w:rPr>
              <w:t>1.2</w:t>
            </w:r>
          </w:p>
        </w:tc>
        <w:tc>
          <w:tcPr>
            <w:tcW w:w="3119" w:type="dxa"/>
            <w:tcBorders>
              <w:top w:val="dotted" w:sz="4" w:space="0" w:color="auto"/>
              <w:bottom w:val="single" w:sz="6" w:space="0" w:color="auto"/>
            </w:tcBorders>
            <w:vAlign w:val="center"/>
          </w:tcPr>
          <w:p w14:paraId="31DB7201" w14:textId="7CC13590" w:rsidR="006C17FA" w:rsidRPr="000240DA" w:rsidRDefault="006C17FA" w:rsidP="000A000F">
            <w:pPr>
              <w:pStyle w:val="Akapitzlist"/>
              <w:numPr>
                <w:ilvl w:val="0"/>
                <w:numId w:val="24"/>
              </w:numPr>
              <w:spacing w:before="60" w:after="40" w:line="288" w:lineRule="auto"/>
              <w:ind w:left="170" w:hanging="170"/>
              <w:rPr>
                <w:rFonts w:ascii="Tahoma" w:hAnsi="Tahoma" w:cs="Tahoma"/>
                <w:sz w:val="20"/>
                <w:szCs w:val="20"/>
              </w:rPr>
            </w:pPr>
            <w:r w:rsidRPr="000240DA">
              <w:rPr>
                <w:rFonts w:ascii="Tahoma" w:hAnsi="Tahoma" w:cs="Tahoma"/>
                <w:sz w:val="20"/>
                <w:szCs w:val="20"/>
              </w:rPr>
              <w:softHyphen/>
              <w:t>w tym z napędem CNG</w:t>
            </w:r>
          </w:p>
        </w:tc>
        <w:tc>
          <w:tcPr>
            <w:tcW w:w="850" w:type="dxa"/>
            <w:tcBorders>
              <w:top w:val="dotted" w:sz="4" w:space="0" w:color="auto"/>
              <w:bottom w:val="single" w:sz="6" w:space="0" w:color="auto"/>
            </w:tcBorders>
            <w:vAlign w:val="center"/>
          </w:tcPr>
          <w:p w14:paraId="4AB15AEB" w14:textId="6878F06C" w:rsidR="006C17FA" w:rsidRDefault="006C17FA" w:rsidP="000A000F">
            <w:pPr>
              <w:spacing w:before="60" w:after="40" w:line="288" w:lineRule="auto"/>
              <w:ind w:firstLine="0"/>
              <w:jc w:val="center"/>
              <w:rPr>
                <w:rFonts w:cs="Tahoma"/>
                <w:sz w:val="20"/>
                <w:szCs w:val="20"/>
              </w:rPr>
            </w:pPr>
            <w:r w:rsidRPr="00160CD6">
              <w:rPr>
                <w:rFonts w:cs="Tahoma"/>
                <w:sz w:val="20"/>
                <w:szCs w:val="20"/>
              </w:rPr>
              <w:t>tys.</w:t>
            </w:r>
          </w:p>
        </w:tc>
        <w:tc>
          <w:tcPr>
            <w:tcW w:w="1136" w:type="dxa"/>
            <w:tcBorders>
              <w:top w:val="dotted" w:sz="4" w:space="0" w:color="auto"/>
              <w:bottom w:val="single" w:sz="6" w:space="0" w:color="auto"/>
            </w:tcBorders>
            <w:vAlign w:val="center"/>
          </w:tcPr>
          <w:p w14:paraId="10F9B8F3" w14:textId="66BC5394" w:rsidR="006C17FA" w:rsidRDefault="006C17FA" w:rsidP="000A000F">
            <w:pPr>
              <w:spacing w:before="60" w:after="40" w:line="288" w:lineRule="auto"/>
              <w:ind w:firstLine="0"/>
              <w:jc w:val="right"/>
              <w:rPr>
                <w:rFonts w:cs="Tahoma"/>
                <w:sz w:val="20"/>
                <w:szCs w:val="20"/>
              </w:rPr>
            </w:pPr>
            <w:r>
              <w:rPr>
                <w:rFonts w:cs="Tahoma"/>
                <w:sz w:val="20"/>
                <w:szCs w:val="20"/>
              </w:rPr>
              <w:t>3 </w:t>
            </w:r>
            <w:r w:rsidR="00892F45">
              <w:rPr>
                <w:rFonts w:cs="Tahoma"/>
                <w:sz w:val="20"/>
                <w:szCs w:val="20"/>
              </w:rPr>
              <w:t>500</w:t>
            </w:r>
          </w:p>
        </w:tc>
        <w:tc>
          <w:tcPr>
            <w:tcW w:w="1136" w:type="dxa"/>
            <w:tcBorders>
              <w:top w:val="dotted" w:sz="4" w:space="0" w:color="auto"/>
              <w:bottom w:val="single" w:sz="6" w:space="0" w:color="auto"/>
            </w:tcBorders>
            <w:vAlign w:val="center"/>
          </w:tcPr>
          <w:p w14:paraId="5738F201" w14:textId="3BE37384" w:rsidR="006C17FA" w:rsidRDefault="006C17FA" w:rsidP="000A000F">
            <w:pPr>
              <w:spacing w:before="60" w:after="40" w:line="288" w:lineRule="auto"/>
              <w:ind w:firstLine="0"/>
              <w:jc w:val="right"/>
              <w:rPr>
                <w:rFonts w:cs="Tahoma"/>
                <w:sz w:val="20"/>
                <w:szCs w:val="20"/>
              </w:rPr>
            </w:pPr>
            <w:r>
              <w:rPr>
                <w:rFonts w:cs="Tahoma"/>
                <w:sz w:val="20"/>
                <w:szCs w:val="20"/>
              </w:rPr>
              <w:t>3 </w:t>
            </w:r>
            <w:r w:rsidR="005420E4">
              <w:rPr>
                <w:rFonts w:cs="Tahoma"/>
                <w:sz w:val="20"/>
                <w:szCs w:val="20"/>
              </w:rPr>
              <w:t>507</w:t>
            </w:r>
          </w:p>
        </w:tc>
        <w:tc>
          <w:tcPr>
            <w:tcW w:w="1136" w:type="dxa"/>
            <w:tcBorders>
              <w:top w:val="dotted" w:sz="4" w:space="0" w:color="auto"/>
              <w:bottom w:val="single" w:sz="6" w:space="0" w:color="auto"/>
            </w:tcBorders>
            <w:vAlign w:val="center"/>
          </w:tcPr>
          <w:p w14:paraId="3EA90540" w14:textId="3C74745F" w:rsidR="006C17FA" w:rsidRDefault="006C17FA" w:rsidP="000A000F">
            <w:pPr>
              <w:spacing w:before="60" w:after="40" w:line="288" w:lineRule="auto"/>
              <w:ind w:firstLine="0"/>
              <w:jc w:val="right"/>
              <w:rPr>
                <w:rFonts w:cs="Tahoma"/>
                <w:sz w:val="20"/>
                <w:szCs w:val="20"/>
              </w:rPr>
            </w:pPr>
            <w:r>
              <w:rPr>
                <w:rFonts w:cs="Tahoma"/>
                <w:sz w:val="20"/>
                <w:szCs w:val="20"/>
              </w:rPr>
              <w:t>3 </w:t>
            </w:r>
            <w:r w:rsidR="005420E4">
              <w:rPr>
                <w:rFonts w:cs="Tahoma"/>
                <w:sz w:val="20"/>
                <w:szCs w:val="20"/>
              </w:rPr>
              <w:t>644</w:t>
            </w:r>
          </w:p>
        </w:tc>
        <w:tc>
          <w:tcPr>
            <w:tcW w:w="1136" w:type="dxa"/>
            <w:tcBorders>
              <w:top w:val="dotted" w:sz="4" w:space="0" w:color="auto"/>
              <w:bottom w:val="single" w:sz="6" w:space="0" w:color="auto"/>
            </w:tcBorders>
            <w:vAlign w:val="center"/>
          </w:tcPr>
          <w:p w14:paraId="753B4FDF" w14:textId="22F22219" w:rsidR="006C17FA" w:rsidRDefault="00892F45" w:rsidP="000A000F">
            <w:pPr>
              <w:spacing w:before="60" w:after="40" w:line="288" w:lineRule="auto"/>
              <w:ind w:firstLine="0"/>
              <w:jc w:val="right"/>
              <w:rPr>
                <w:rFonts w:cs="Tahoma"/>
                <w:sz w:val="20"/>
                <w:szCs w:val="20"/>
              </w:rPr>
            </w:pPr>
            <w:r>
              <w:rPr>
                <w:rFonts w:cs="Tahoma"/>
                <w:sz w:val="20"/>
                <w:szCs w:val="20"/>
              </w:rPr>
              <w:t>3 </w:t>
            </w:r>
            <w:r w:rsidR="005420E4">
              <w:rPr>
                <w:rFonts w:cs="Tahoma"/>
                <w:sz w:val="20"/>
                <w:szCs w:val="20"/>
              </w:rPr>
              <w:t>563</w:t>
            </w:r>
          </w:p>
        </w:tc>
      </w:tr>
      <w:tr w:rsidR="00AD1C21" w:rsidRPr="001D1288" w14:paraId="299EAEE7" w14:textId="77777777" w:rsidTr="000240DA">
        <w:trPr>
          <w:cantSplit/>
          <w:jc w:val="center"/>
        </w:trPr>
        <w:tc>
          <w:tcPr>
            <w:tcW w:w="559" w:type="dxa"/>
            <w:tcBorders>
              <w:bottom w:val="dotted" w:sz="4" w:space="0" w:color="auto"/>
            </w:tcBorders>
            <w:vAlign w:val="center"/>
          </w:tcPr>
          <w:p w14:paraId="53A5B9D7" w14:textId="0C0E2C65" w:rsidR="00AD1C21" w:rsidRPr="00572BD5" w:rsidRDefault="006C17FA" w:rsidP="000A000F">
            <w:pPr>
              <w:spacing w:before="60" w:after="40" w:line="288" w:lineRule="auto"/>
              <w:ind w:firstLine="0"/>
              <w:jc w:val="center"/>
              <w:rPr>
                <w:rFonts w:cs="Tahoma"/>
                <w:sz w:val="20"/>
                <w:szCs w:val="20"/>
              </w:rPr>
            </w:pPr>
            <w:r>
              <w:rPr>
                <w:rFonts w:cs="Tahoma"/>
                <w:sz w:val="20"/>
                <w:szCs w:val="20"/>
              </w:rPr>
              <w:t>2</w:t>
            </w:r>
          </w:p>
        </w:tc>
        <w:tc>
          <w:tcPr>
            <w:tcW w:w="3119" w:type="dxa"/>
            <w:tcBorders>
              <w:bottom w:val="dotted" w:sz="4" w:space="0" w:color="auto"/>
            </w:tcBorders>
            <w:vAlign w:val="center"/>
          </w:tcPr>
          <w:p w14:paraId="17D75B2E" w14:textId="2AA9081D" w:rsidR="00AD1C21" w:rsidRPr="00572BD5" w:rsidRDefault="006C17FA" w:rsidP="000A000F">
            <w:pPr>
              <w:spacing w:before="60" w:after="40" w:line="288" w:lineRule="auto"/>
              <w:ind w:firstLine="0"/>
              <w:jc w:val="left"/>
              <w:rPr>
                <w:rFonts w:cs="Tahoma"/>
                <w:sz w:val="20"/>
                <w:szCs w:val="20"/>
              </w:rPr>
            </w:pPr>
            <w:r>
              <w:rPr>
                <w:rFonts w:cs="Tahoma"/>
                <w:sz w:val="20"/>
                <w:szCs w:val="20"/>
              </w:rPr>
              <w:t>Udział w pracy eksploatacyjnej:</w:t>
            </w:r>
          </w:p>
        </w:tc>
        <w:tc>
          <w:tcPr>
            <w:tcW w:w="850" w:type="dxa"/>
            <w:tcBorders>
              <w:bottom w:val="dotted" w:sz="4" w:space="0" w:color="auto"/>
            </w:tcBorders>
            <w:vAlign w:val="center"/>
          </w:tcPr>
          <w:p w14:paraId="3BD1A0AB" w14:textId="77777777" w:rsidR="00AD1C21" w:rsidRPr="00572BD5" w:rsidRDefault="00AD1C21" w:rsidP="000A000F">
            <w:pPr>
              <w:spacing w:before="60" w:after="40" w:line="288" w:lineRule="auto"/>
              <w:ind w:firstLine="0"/>
              <w:jc w:val="center"/>
              <w:rPr>
                <w:rFonts w:cs="Tahoma"/>
                <w:sz w:val="20"/>
                <w:szCs w:val="20"/>
              </w:rPr>
            </w:pPr>
          </w:p>
        </w:tc>
        <w:tc>
          <w:tcPr>
            <w:tcW w:w="1136" w:type="dxa"/>
            <w:tcBorders>
              <w:bottom w:val="dotted" w:sz="4" w:space="0" w:color="auto"/>
            </w:tcBorders>
            <w:vAlign w:val="center"/>
          </w:tcPr>
          <w:p w14:paraId="740D995C" w14:textId="77777777" w:rsidR="00AD1C21" w:rsidRPr="00572BD5" w:rsidRDefault="00AD1C21" w:rsidP="000A000F">
            <w:pPr>
              <w:spacing w:before="60" w:after="40" w:line="288" w:lineRule="auto"/>
              <w:ind w:firstLine="0"/>
              <w:jc w:val="right"/>
              <w:rPr>
                <w:rFonts w:cs="Tahoma"/>
                <w:sz w:val="20"/>
                <w:szCs w:val="20"/>
              </w:rPr>
            </w:pPr>
          </w:p>
        </w:tc>
        <w:tc>
          <w:tcPr>
            <w:tcW w:w="1136" w:type="dxa"/>
            <w:tcBorders>
              <w:bottom w:val="dotted" w:sz="4" w:space="0" w:color="auto"/>
            </w:tcBorders>
            <w:vAlign w:val="center"/>
          </w:tcPr>
          <w:p w14:paraId="48C14513" w14:textId="77777777" w:rsidR="00AD1C21" w:rsidRPr="00572BD5" w:rsidRDefault="00AD1C21" w:rsidP="000A000F">
            <w:pPr>
              <w:spacing w:before="60" w:after="40" w:line="288" w:lineRule="auto"/>
              <w:ind w:firstLine="0"/>
              <w:jc w:val="right"/>
              <w:rPr>
                <w:rFonts w:cs="Tahoma"/>
                <w:sz w:val="20"/>
                <w:szCs w:val="20"/>
              </w:rPr>
            </w:pPr>
          </w:p>
        </w:tc>
        <w:tc>
          <w:tcPr>
            <w:tcW w:w="1136" w:type="dxa"/>
            <w:tcBorders>
              <w:bottom w:val="dotted" w:sz="4" w:space="0" w:color="auto"/>
            </w:tcBorders>
            <w:vAlign w:val="center"/>
          </w:tcPr>
          <w:p w14:paraId="3983BE0C" w14:textId="77777777" w:rsidR="00AD1C21" w:rsidRPr="00572BD5" w:rsidRDefault="00AD1C21" w:rsidP="000A000F">
            <w:pPr>
              <w:spacing w:before="60" w:after="40" w:line="288" w:lineRule="auto"/>
              <w:ind w:firstLine="0"/>
              <w:jc w:val="right"/>
              <w:rPr>
                <w:rFonts w:cs="Tahoma"/>
                <w:sz w:val="20"/>
                <w:szCs w:val="20"/>
              </w:rPr>
            </w:pPr>
          </w:p>
        </w:tc>
        <w:tc>
          <w:tcPr>
            <w:tcW w:w="1136" w:type="dxa"/>
            <w:tcBorders>
              <w:bottom w:val="dotted" w:sz="4" w:space="0" w:color="auto"/>
            </w:tcBorders>
            <w:vAlign w:val="center"/>
          </w:tcPr>
          <w:p w14:paraId="0E1EAB87" w14:textId="77777777" w:rsidR="00AD1C21" w:rsidRPr="00572BD5" w:rsidRDefault="00AD1C21" w:rsidP="000A000F">
            <w:pPr>
              <w:spacing w:before="60" w:after="40" w:line="288" w:lineRule="auto"/>
              <w:ind w:firstLine="0"/>
              <w:jc w:val="right"/>
              <w:rPr>
                <w:rFonts w:cs="Tahoma"/>
                <w:sz w:val="20"/>
                <w:szCs w:val="20"/>
              </w:rPr>
            </w:pPr>
          </w:p>
        </w:tc>
      </w:tr>
      <w:tr w:rsidR="00AD1C21" w:rsidRPr="001D1288" w14:paraId="2F9A33DE" w14:textId="77777777" w:rsidTr="000240DA">
        <w:trPr>
          <w:cantSplit/>
          <w:jc w:val="center"/>
        </w:trPr>
        <w:tc>
          <w:tcPr>
            <w:tcW w:w="559" w:type="dxa"/>
            <w:tcBorders>
              <w:top w:val="dotted" w:sz="4" w:space="0" w:color="auto"/>
              <w:bottom w:val="dotted" w:sz="4" w:space="0" w:color="auto"/>
            </w:tcBorders>
            <w:vAlign w:val="center"/>
          </w:tcPr>
          <w:p w14:paraId="47A89EC5" w14:textId="16C9DFE2" w:rsidR="00AD1C21" w:rsidRPr="00572BD5" w:rsidRDefault="006C17FA" w:rsidP="000A000F">
            <w:pPr>
              <w:spacing w:before="60" w:after="40" w:line="288" w:lineRule="auto"/>
              <w:ind w:firstLine="0"/>
              <w:jc w:val="center"/>
              <w:rPr>
                <w:rFonts w:cs="Tahoma"/>
                <w:sz w:val="20"/>
                <w:szCs w:val="20"/>
              </w:rPr>
            </w:pPr>
            <w:r>
              <w:rPr>
                <w:rFonts w:cs="Tahoma"/>
                <w:sz w:val="20"/>
                <w:szCs w:val="20"/>
              </w:rPr>
              <w:t>2.1</w:t>
            </w:r>
          </w:p>
        </w:tc>
        <w:tc>
          <w:tcPr>
            <w:tcW w:w="3119" w:type="dxa"/>
            <w:tcBorders>
              <w:top w:val="dotted" w:sz="4" w:space="0" w:color="auto"/>
              <w:bottom w:val="dotted" w:sz="4" w:space="0" w:color="auto"/>
            </w:tcBorders>
            <w:vAlign w:val="center"/>
          </w:tcPr>
          <w:p w14:paraId="2ADFD704" w14:textId="2D5A312B" w:rsidR="00AD1C21" w:rsidRPr="007F5D0F" w:rsidRDefault="006C17FA" w:rsidP="000A000F">
            <w:pPr>
              <w:pStyle w:val="Akapitzlist"/>
              <w:numPr>
                <w:ilvl w:val="0"/>
                <w:numId w:val="24"/>
              </w:numPr>
              <w:spacing w:before="60" w:after="40" w:line="288" w:lineRule="auto"/>
              <w:ind w:left="170" w:hanging="170"/>
              <w:rPr>
                <w:rFonts w:ascii="Tahoma" w:hAnsi="Tahoma" w:cs="Tahoma"/>
                <w:sz w:val="20"/>
                <w:szCs w:val="20"/>
              </w:rPr>
            </w:pPr>
            <w:r w:rsidRPr="007F5D0F">
              <w:rPr>
                <w:rFonts w:ascii="Tahoma" w:hAnsi="Tahoma" w:cs="Tahoma"/>
                <w:sz w:val="20"/>
                <w:szCs w:val="20"/>
              </w:rPr>
              <w:softHyphen/>
            </w:r>
            <w:r w:rsidR="007F5D0F">
              <w:rPr>
                <w:rFonts w:ascii="Tahoma" w:hAnsi="Tahoma" w:cs="Tahoma"/>
                <w:sz w:val="20"/>
                <w:szCs w:val="20"/>
              </w:rPr>
              <w:t xml:space="preserve">pojazdów </w:t>
            </w:r>
            <w:r w:rsidRPr="007F5D0F">
              <w:rPr>
                <w:rFonts w:ascii="Tahoma" w:hAnsi="Tahoma" w:cs="Tahoma"/>
                <w:sz w:val="20"/>
                <w:szCs w:val="20"/>
              </w:rPr>
              <w:t>z napędem ON</w:t>
            </w:r>
          </w:p>
        </w:tc>
        <w:tc>
          <w:tcPr>
            <w:tcW w:w="850" w:type="dxa"/>
            <w:tcBorders>
              <w:top w:val="dotted" w:sz="4" w:space="0" w:color="auto"/>
              <w:bottom w:val="dotted" w:sz="4" w:space="0" w:color="auto"/>
            </w:tcBorders>
            <w:vAlign w:val="center"/>
          </w:tcPr>
          <w:p w14:paraId="68487A0F" w14:textId="5077DAB6" w:rsidR="00AD1C21" w:rsidRPr="00572BD5" w:rsidRDefault="006C17FA" w:rsidP="000A000F">
            <w:pPr>
              <w:spacing w:before="60" w:after="40" w:line="288" w:lineRule="auto"/>
              <w:ind w:firstLine="0"/>
              <w:jc w:val="center"/>
              <w:rPr>
                <w:rFonts w:cs="Tahoma"/>
                <w:sz w:val="20"/>
                <w:szCs w:val="20"/>
              </w:rPr>
            </w:pPr>
            <w:r>
              <w:rPr>
                <w:rFonts w:cs="Tahoma"/>
                <w:sz w:val="20"/>
                <w:szCs w:val="20"/>
              </w:rPr>
              <w:t>%</w:t>
            </w:r>
          </w:p>
        </w:tc>
        <w:tc>
          <w:tcPr>
            <w:tcW w:w="1136" w:type="dxa"/>
            <w:tcBorders>
              <w:top w:val="dotted" w:sz="4" w:space="0" w:color="auto"/>
              <w:bottom w:val="dotted" w:sz="4" w:space="0" w:color="auto"/>
            </w:tcBorders>
            <w:vAlign w:val="center"/>
          </w:tcPr>
          <w:p w14:paraId="3F7F87D6" w14:textId="61DF37D2" w:rsidR="00AD1C21" w:rsidRPr="00572BD5" w:rsidRDefault="00892F45" w:rsidP="000A000F">
            <w:pPr>
              <w:spacing w:before="60" w:after="40" w:line="288" w:lineRule="auto"/>
              <w:ind w:firstLine="0"/>
              <w:jc w:val="right"/>
              <w:rPr>
                <w:rFonts w:cs="Tahoma"/>
                <w:sz w:val="20"/>
                <w:szCs w:val="20"/>
              </w:rPr>
            </w:pPr>
            <w:r>
              <w:rPr>
                <w:rFonts w:cs="Tahoma"/>
                <w:sz w:val="20"/>
                <w:szCs w:val="20"/>
              </w:rPr>
              <w:t>60,0</w:t>
            </w:r>
          </w:p>
        </w:tc>
        <w:tc>
          <w:tcPr>
            <w:tcW w:w="1136" w:type="dxa"/>
            <w:tcBorders>
              <w:top w:val="dotted" w:sz="4" w:space="0" w:color="auto"/>
              <w:bottom w:val="dotted" w:sz="4" w:space="0" w:color="auto"/>
            </w:tcBorders>
            <w:vAlign w:val="center"/>
          </w:tcPr>
          <w:p w14:paraId="1A8AF649" w14:textId="6E3D8962" w:rsidR="00AD1C21" w:rsidRPr="00572BD5" w:rsidRDefault="005420E4" w:rsidP="000A000F">
            <w:pPr>
              <w:spacing w:before="60" w:after="40" w:line="288" w:lineRule="auto"/>
              <w:ind w:firstLine="0"/>
              <w:jc w:val="right"/>
              <w:rPr>
                <w:rFonts w:cs="Tahoma"/>
                <w:sz w:val="20"/>
                <w:szCs w:val="20"/>
              </w:rPr>
            </w:pPr>
            <w:r>
              <w:rPr>
                <w:rFonts w:cs="Tahoma"/>
                <w:sz w:val="20"/>
                <w:szCs w:val="20"/>
              </w:rPr>
              <w:t>60,7</w:t>
            </w:r>
          </w:p>
        </w:tc>
        <w:tc>
          <w:tcPr>
            <w:tcW w:w="1136" w:type="dxa"/>
            <w:tcBorders>
              <w:top w:val="dotted" w:sz="4" w:space="0" w:color="auto"/>
              <w:bottom w:val="dotted" w:sz="4" w:space="0" w:color="auto"/>
            </w:tcBorders>
            <w:vAlign w:val="center"/>
          </w:tcPr>
          <w:p w14:paraId="60170451" w14:textId="1D0B2A61" w:rsidR="00AD1C21" w:rsidRPr="00572BD5" w:rsidRDefault="005420E4" w:rsidP="000A000F">
            <w:pPr>
              <w:spacing w:before="60" w:after="40" w:line="288" w:lineRule="auto"/>
              <w:ind w:firstLine="0"/>
              <w:jc w:val="right"/>
              <w:rPr>
                <w:rFonts w:cs="Tahoma"/>
                <w:sz w:val="20"/>
                <w:szCs w:val="20"/>
              </w:rPr>
            </w:pPr>
            <w:r>
              <w:rPr>
                <w:rFonts w:cs="Tahoma"/>
                <w:sz w:val="20"/>
                <w:szCs w:val="20"/>
              </w:rPr>
              <w:t>60,8</w:t>
            </w:r>
          </w:p>
        </w:tc>
        <w:tc>
          <w:tcPr>
            <w:tcW w:w="1136" w:type="dxa"/>
            <w:tcBorders>
              <w:top w:val="dotted" w:sz="4" w:space="0" w:color="auto"/>
              <w:bottom w:val="dotted" w:sz="4" w:space="0" w:color="auto"/>
            </w:tcBorders>
            <w:vAlign w:val="center"/>
          </w:tcPr>
          <w:p w14:paraId="6E0D814C" w14:textId="72B7937F" w:rsidR="00AD1C21" w:rsidRPr="00572BD5" w:rsidRDefault="00892F45" w:rsidP="000A000F">
            <w:pPr>
              <w:spacing w:before="60" w:after="40" w:line="288" w:lineRule="auto"/>
              <w:ind w:firstLine="0"/>
              <w:jc w:val="right"/>
              <w:rPr>
                <w:rFonts w:cs="Tahoma"/>
                <w:sz w:val="20"/>
                <w:szCs w:val="20"/>
              </w:rPr>
            </w:pPr>
            <w:r>
              <w:rPr>
                <w:rFonts w:cs="Tahoma"/>
                <w:sz w:val="20"/>
                <w:szCs w:val="20"/>
              </w:rPr>
              <w:t>61,8</w:t>
            </w:r>
          </w:p>
        </w:tc>
      </w:tr>
      <w:tr w:rsidR="00AD1C21" w:rsidRPr="001D1288" w14:paraId="0A3F7814" w14:textId="77777777" w:rsidTr="000240DA">
        <w:trPr>
          <w:cantSplit/>
          <w:jc w:val="center"/>
        </w:trPr>
        <w:tc>
          <w:tcPr>
            <w:tcW w:w="559" w:type="dxa"/>
            <w:tcBorders>
              <w:top w:val="dotted" w:sz="4" w:space="0" w:color="auto"/>
              <w:bottom w:val="single" w:sz="6" w:space="0" w:color="auto"/>
            </w:tcBorders>
            <w:vAlign w:val="center"/>
          </w:tcPr>
          <w:p w14:paraId="49C49D52" w14:textId="599E95A0" w:rsidR="00AD1C21" w:rsidRPr="00572BD5" w:rsidRDefault="006C17FA" w:rsidP="000A000F">
            <w:pPr>
              <w:spacing w:before="60" w:after="40" w:line="288" w:lineRule="auto"/>
              <w:ind w:firstLine="0"/>
              <w:jc w:val="center"/>
              <w:rPr>
                <w:rFonts w:cs="Tahoma"/>
                <w:sz w:val="20"/>
                <w:szCs w:val="20"/>
              </w:rPr>
            </w:pPr>
            <w:r>
              <w:rPr>
                <w:rFonts w:cs="Tahoma"/>
                <w:sz w:val="20"/>
                <w:szCs w:val="20"/>
              </w:rPr>
              <w:t>2.2</w:t>
            </w:r>
          </w:p>
        </w:tc>
        <w:tc>
          <w:tcPr>
            <w:tcW w:w="3119" w:type="dxa"/>
            <w:tcBorders>
              <w:top w:val="dotted" w:sz="4" w:space="0" w:color="auto"/>
              <w:bottom w:val="single" w:sz="6" w:space="0" w:color="auto"/>
            </w:tcBorders>
            <w:vAlign w:val="center"/>
          </w:tcPr>
          <w:p w14:paraId="16D42C2E" w14:textId="6A05E5B6" w:rsidR="00AD1C21" w:rsidRPr="007F5D0F" w:rsidRDefault="006C17FA" w:rsidP="000A000F">
            <w:pPr>
              <w:pStyle w:val="Akapitzlist"/>
              <w:numPr>
                <w:ilvl w:val="0"/>
                <w:numId w:val="24"/>
              </w:numPr>
              <w:spacing w:before="60" w:after="40" w:line="288" w:lineRule="auto"/>
              <w:ind w:left="170" w:hanging="170"/>
              <w:rPr>
                <w:rFonts w:ascii="Tahoma" w:hAnsi="Tahoma" w:cs="Tahoma"/>
                <w:sz w:val="20"/>
                <w:szCs w:val="20"/>
              </w:rPr>
            </w:pPr>
            <w:r w:rsidRPr="007F5D0F">
              <w:rPr>
                <w:rFonts w:ascii="Tahoma" w:hAnsi="Tahoma" w:cs="Tahoma"/>
                <w:sz w:val="20"/>
                <w:szCs w:val="20"/>
              </w:rPr>
              <w:softHyphen/>
            </w:r>
            <w:r w:rsidR="007F5D0F">
              <w:rPr>
                <w:rFonts w:ascii="Tahoma" w:hAnsi="Tahoma" w:cs="Tahoma"/>
                <w:sz w:val="20"/>
                <w:szCs w:val="20"/>
              </w:rPr>
              <w:t xml:space="preserve">pojazdów </w:t>
            </w:r>
            <w:r w:rsidRPr="007F5D0F">
              <w:rPr>
                <w:rFonts w:ascii="Tahoma" w:hAnsi="Tahoma" w:cs="Tahoma"/>
                <w:sz w:val="20"/>
                <w:szCs w:val="20"/>
              </w:rPr>
              <w:t>z napędem CNG</w:t>
            </w:r>
          </w:p>
        </w:tc>
        <w:tc>
          <w:tcPr>
            <w:tcW w:w="850" w:type="dxa"/>
            <w:tcBorders>
              <w:top w:val="dotted" w:sz="4" w:space="0" w:color="auto"/>
              <w:bottom w:val="single" w:sz="6" w:space="0" w:color="auto"/>
            </w:tcBorders>
            <w:vAlign w:val="center"/>
          </w:tcPr>
          <w:p w14:paraId="64AFAEEF" w14:textId="28FB420B" w:rsidR="00AD1C21" w:rsidRPr="00572BD5" w:rsidRDefault="006C17FA" w:rsidP="000A000F">
            <w:pPr>
              <w:spacing w:before="60" w:after="40" w:line="288" w:lineRule="auto"/>
              <w:ind w:firstLine="0"/>
              <w:jc w:val="center"/>
              <w:rPr>
                <w:rFonts w:cs="Tahoma"/>
                <w:sz w:val="20"/>
                <w:szCs w:val="20"/>
              </w:rPr>
            </w:pPr>
            <w:r>
              <w:rPr>
                <w:rFonts w:cs="Tahoma"/>
                <w:sz w:val="20"/>
                <w:szCs w:val="20"/>
              </w:rPr>
              <w:t>%</w:t>
            </w:r>
          </w:p>
        </w:tc>
        <w:tc>
          <w:tcPr>
            <w:tcW w:w="1136" w:type="dxa"/>
            <w:tcBorders>
              <w:top w:val="dotted" w:sz="4" w:space="0" w:color="auto"/>
              <w:bottom w:val="single" w:sz="6" w:space="0" w:color="auto"/>
            </w:tcBorders>
            <w:vAlign w:val="center"/>
          </w:tcPr>
          <w:p w14:paraId="42D6F8F1" w14:textId="4B6D5213" w:rsidR="00AD1C21" w:rsidRPr="00572BD5" w:rsidRDefault="00892F45" w:rsidP="000A000F">
            <w:pPr>
              <w:spacing w:before="60" w:after="40" w:line="288" w:lineRule="auto"/>
              <w:ind w:firstLine="0"/>
              <w:jc w:val="right"/>
              <w:rPr>
                <w:rFonts w:cs="Tahoma"/>
                <w:sz w:val="20"/>
                <w:szCs w:val="20"/>
              </w:rPr>
            </w:pPr>
            <w:r>
              <w:rPr>
                <w:rFonts w:cs="Tahoma"/>
                <w:sz w:val="20"/>
                <w:szCs w:val="20"/>
              </w:rPr>
              <w:t>40,0</w:t>
            </w:r>
          </w:p>
        </w:tc>
        <w:tc>
          <w:tcPr>
            <w:tcW w:w="1136" w:type="dxa"/>
            <w:tcBorders>
              <w:top w:val="dotted" w:sz="4" w:space="0" w:color="auto"/>
              <w:bottom w:val="single" w:sz="6" w:space="0" w:color="auto"/>
            </w:tcBorders>
            <w:vAlign w:val="center"/>
          </w:tcPr>
          <w:p w14:paraId="4C190187" w14:textId="49CC5436" w:rsidR="00AD1C21" w:rsidRPr="00572BD5" w:rsidRDefault="005420E4" w:rsidP="000A000F">
            <w:pPr>
              <w:spacing w:before="60" w:after="40" w:line="288" w:lineRule="auto"/>
              <w:ind w:firstLine="0"/>
              <w:jc w:val="right"/>
              <w:rPr>
                <w:rFonts w:cs="Tahoma"/>
                <w:sz w:val="20"/>
                <w:szCs w:val="20"/>
              </w:rPr>
            </w:pPr>
            <w:r>
              <w:rPr>
                <w:rFonts w:cs="Tahoma"/>
                <w:sz w:val="20"/>
                <w:szCs w:val="20"/>
              </w:rPr>
              <w:t>39,3</w:t>
            </w:r>
          </w:p>
        </w:tc>
        <w:tc>
          <w:tcPr>
            <w:tcW w:w="1136" w:type="dxa"/>
            <w:tcBorders>
              <w:top w:val="dotted" w:sz="4" w:space="0" w:color="auto"/>
              <w:bottom w:val="single" w:sz="6" w:space="0" w:color="auto"/>
            </w:tcBorders>
            <w:vAlign w:val="center"/>
          </w:tcPr>
          <w:p w14:paraId="765C78EC" w14:textId="763ACDB5" w:rsidR="00AD1C21" w:rsidRPr="00572BD5" w:rsidRDefault="005420E4" w:rsidP="000A000F">
            <w:pPr>
              <w:spacing w:before="60" w:after="40" w:line="288" w:lineRule="auto"/>
              <w:ind w:firstLine="0"/>
              <w:jc w:val="right"/>
              <w:rPr>
                <w:rFonts w:cs="Tahoma"/>
                <w:sz w:val="20"/>
                <w:szCs w:val="20"/>
              </w:rPr>
            </w:pPr>
            <w:r>
              <w:rPr>
                <w:rFonts w:cs="Tahoma"/>
                <w:sz w:val="20"/>
                <w:szCs w:val="20"/>
              </w:rPr>
              <w:t>39,2</w:t>
            </w:r>
          </w:p>
        </w:tc>
        <w:tc>
          <w:tcPr>
            <w:tcW w:w="1136" w:type="dxa"/>
            <w:tcBorders>
              <w:top w:val="dotted" w:sz="4" w:space="0" w:color="auto"/>
              <w:bottom w:val="single" w:sz="6" w:space="0" w:color="auto"/>
            </w:tcBorders>
            <w:vAlign w:val="center"/>
          </w:tcPr>
          <w:p w14:paraId="5497F09E" w14:textId="2231FCAF" w:rsidR="00AD1C21" w:rsidRPr="00572BD5" w:rsidRDefault="00892F45" w:rsidP="000A000F">
            <w:pPr>
              <w:spacing w:before="60" w:after="40" w:line="288" w:lineRule="auto"/>
              <w:ind w:firstLine="0"/>
              <w:jc w:val="right"/>
              <w:rPr>
                <w:rFonts w:cs="Tahoma"/>
                <w:sz w:val="20"/>
                <w:szCs w:val="20"/>
              </w:rPr>
            </w:pPr>
            <w:r>
              <w:rPr>
                <w:rFonts w:cs="Tahoma"/>
                <w:sz w:val="20"/>
                <w:szCs w:val="20"/>
              </w:rPr>
              <w:t>38,2</w:t>
            </w:r>
          </w:p>
        </w:tc>
      </w:tr>
      <w:tr w:rsidR="006C17FA" w:rsidRPr="001D1288" w14:paraId="0637DC5F" w14:textId="77777777" w:rsidTr="000240DA">
        <w:trPr>
          <w:cantSplit/>
          <w:jc w:val="center"/>
        </w:trPr>
        <w:tc>
          <w:tcPr>
            <w:tcW w:w="559" w:type="dxa"/>
            <w:tcBorders>
              <w:top w:val="single" w:sz="6" w:space="0" w:color="auto"/>
              <w:bottom w:val="single" w:sz="6" w:space="0" w:color="auto"/>
            </w:tcBorders>
            <w:vAlign w:val="center"/>
          </w:tcPr>
          <w:p w14:paraId="757CC3B0" w14:textId="0334E02E" w:rsidR="006C17FA" w:rsidRPr="00572BD5" w:rsidRDefault="005420E4" w:rsidP="000A000F">
            <w:pPr>
              <w:spacing w:before="60" w:after="40" w:line="288" w:lineRule="auto"/>
              <w:ind w:firstLine="0"/>
              <w:jc w:val="center"/>
              <w:rPr>
                <w:rFonts w:cs="Tahoma"/>
                <w:sz w:val="20"/>
                <w:szCs w:val="20"/>
              </w:rPr>
            </w:pPr>
            <w:r>
              <w:rPr>
                <w:rFonts w:cs="Tahoma"/>
                <w:sz w:val="20"/>
                <w:szCs w:val="20"/>
              </w:rPr>
              <w:t>3</w:t>
            </w:r>
          </w:p>
        </w:tc>
        <w:tc>
          <w:tcPr>
            <w:tcW w:w="3119" w:type="dxa"/>
            <w:tcBorders>
              <w:top w:val="single" w:sz="6" w:space="0" w:color="auto"/>
              <w:bottom w:val="single" w:sz="6" w:space="0" w:color="auto"/>
            </w:tcBorders>
            <w:vAlign w:val="center"/>
          </w:tcPr>
          <w:p w14:paraId="4E6C2EBF" w14:textId="77777777" w:rsidR="006C17FA" w:rsidRPr="00572BD5" w:rsidRDefault="006C17FA" w:rsidP="000A000F">
            <w:pPr>
              <w:spacing w:before="60" w:after="40" w:line="288" w:lineRule="auto"/>
              <w:ind w:firstLine="0"/>
              <w:jc w:val="left"/>
              <w:rPr>
                <w:rFonts w:cs="Tahoma"/>
                <w:sz w:val="20"/>
                <w:szCs w:val="20"/>
              </w:rPr>
            </w:pPr>
            <w:r w:rsidRPr="00572BD5">
              <w:rPr>
                <w:rFonts w:cs="Tahoma"/>
                <w:sz w:val="20"/>
                <w:szCs w:val="20"/>
              </w:rPr>
              <w:t>Liczba pojazdów</w:t>
            </w:r>
            <w:r>
              <w:rPr>
                <w:rFonts w:cs="Tahoma"/>
                <w:sz w:val="20"/>
                <w:szCs w:val="20"/>
              </w:rPr>
              <w:t xml:space="preserve"> </w:t>
            </w:r>
            <w:r w:rsidRPr="00572BD5">
              <w:rPr>
                <w:rFonts w:cs="Tahoma"/>
                <w:sz w:val="20"/>
                <w:szCs w:val="20"/>
              </w:rPr>
              <w:t>w ruchu</w:t>
            </w:r>
            <w:r>
              <w:rPr>
                <w:rFonts w:cs="Tahoma"/>
                <w:sz w:val="20"/>
                <w:szCs w:val="20"/>
              </w:rPr>
              <w:br/>
              <w:t>w dniu powszednim</w:t>
            </w:r>
          </w:p>
        </w:tc>
        <w:tc>
          <w:tcPr>
            <w:tcW w:w="850" w:type="dxa"/>
            <w:tcBorders>
              <w:top w:val="single" w:sz="6" w:space="0" w:color="auto"/>
              <w:bottom w:val="single" w:sz="6" w:space="0" w:color="auto"/>
            </w:tcBorders>
            <w:vAlign w:val="center"/>
          </w:tcPr>
          <w:p w14:paraId="274A4050" w14:textId="77777777" w:rsidR="006C17FA" w:rsidRPr="00572BD5" w:rsidRDefault="006C17FA" w:rsidP="000A000F">
            <w:pPr>
              <w:spacing w:before="60" w:after="40" w:line="288" w:lineRule="auto"/>
              <w:ind w:firstLine="0"/>
              <w:jc w:val="center"/>
              <w:rPr>
                <w:rFonts w:cs="Tahoma"/>
                <w:sz w:val="20"/>
                <w:szCs w:val="20"/>
              </w:rPr>
            </w:pPr>
            <w:r>
              <w:rPr>
                <w:rFonts w:cs="Tahoma"/>
                <w:sz w:val="20"/>
                <w:szCs w:val="20"/>
              </w:rPr>
              <w:t>szt.</w:t>
            </w:r>
          </w:p>
        </w:tc>
        <w:tc>
          <w:tcPr>
            <w:tcW w:w="1136" w:type="dxa"/>
            <w:tcBorders>
              <w:top w:val="single" w:sz="6" w:space="0" w:color="auto"/>
              <w:bottom w:val="single" w:sz="6" w:space="0" w:color="auto"/>
            </w:tcBorders>
            <w:vAlign w:val="center"/>
          </w:tcPr>
          <w:p w14:paraId="6691F841" w14:textId="77777777" w:rsidR="006C17FA" w:rsidRPr="00572BD5" w:rsidRDefault="006C17FA" w:rsidP="000A000F">
            <w:pPr>
              <w:spacing w:before="60" w:after="40" w:line="288" w:lineRule="auto"/>
              <w:ind w:firstLine="0"/>
              <w:jc w:val="right"/>
              <w:rPr>
                <w:rFonts w:cs="Tahoma"/>
                <w:sz w:val="20"/>
                <w:szCs w:val="20"/>
              </w:rPr>
            </w:pPr>
            <w:r>
              <w:rPr>
                <w:rFonts w:cs="Tahoma"/>
                <w:sz w:val="20"/>
                <w:szCs w:val="20"/>
              </w:rPr>
              <w:t>149,4</w:t>
            </w:r>
          </w:p>
        </w:tc>
        <w:tc>
          <w:tcPr>
            <w:tcW w:w="1136" w:type="dxa"/>
            <w:tcBorders>
              <w:top w:val="single" w:sz="6" w:space="0" w:color="auto"/>
              <w:bottom w:val="single" w:sz="6" w:space="0" w:color="auto"/>
            </w:tcBorders>
            <w:vAlign w:val="center"/>
          </w:tcPr>
          <w:p w14:paraId="08EDC27D" w14:textId="77777777" w:rsidR="006C17FA" w:rsidRPr="00572BD5" w:rsidRDefault="006C17FA" w:rsidP="000A000F">
            <w:pPr>
              <w:spacing w:before="60" w:after="40" w:line="288" w:lineRule="auto"/>
              <w:ind w:firstLine="0"/>
              <w:jc w:val="right"/>
              <w:rPr>
                <w:rFonts w:cs="Tahoma"/>
                <w:sz w:val="20"/>
                <w:szCs w:val="20"/>
              </w:rPr>
            </w:pPr>
            <w:r>
              <w:rPr>
                <w:rFonts w:cs="Tahoma"/>
                <w:sz w:val="20"/>
                <w:szCs w:val="20"/>
              </w:rPr>
              <w:t>152,3</w:t>
            </w:r>
          </w:p>
        </w:tc>
        <w:tc>
          <w:tcPr>
            <w:tcW w:w="1136" w:type="dxa"/>
            <w:tcBorders>
              <w:top w:val="single" w:sz="6" w:space="0" w:color="auto"/>
              <w:bottom w:val="single" w:sz="6" w:space="0" w:color="auto"/>
            </w:tcBorders>
            <w:vAlign w:val="center"/>
          </w:tcPr>
          <w:p w14:paraId="244AE5F7" w14:textId="77777777" w:rsidR="006C17FA" w:rsidRPr="00572BD5" w:rsidRDefault="006C17FA" w:rsidP="000A000F">
            <w:pPr>
              <w:spacing w:before="60" w:after="40" w:line="288" w:lineRule="auto"/>
              <w:ind w:firstLine="0"/>
              <w:jc w:val="right"/>
              <w:rPr>
                <w:rFonts w:cs="Tahoma"/>
                <w:sz w:val="20"/>
                <w:szCs w:val="20"/>
              </w:rPr>
            </w:pPr>
            <w:r>
              <w:rPr>
                <w:rFonts w:cs="Tahoma"/>
                <w:sz w:val="20"/>
                <w:szCs w:val="20"/>
              </w:rPr>
              <w:t>161,2</w:t>
            </w:r>
          </w:p>
        </w:tc>
        <w:tc>
          <w:tcPr>
            <w:tcW w:w="1136" w:type="dxa"/>
            <w:tcBorders>
              <w:top w:val="single" w:sz="6" w:space="0" w:color="auto"/>
              <w:bottom w:val="single" w:sz="6" w:space="0" w:color="auto"/>
            </w:tcBorders>
            <w:vAlign w:val="center"/>
          </w:tcPr>
          <w:p w14:paraId="6865032E" w14:textId="03D7E1D8" w:rsidR="006C17FA" w:rsidRPr="008A24B8" w:rsidRDefault="006C17FA" w:rsidP="000A000F">
            <w:pPr>
              <w:spacing w:before="60" w:after="40" w:line="288" w:lineRule="auto"/>
              <w:ind w:firstLine="0"/>
              <w:jc w:val="right"/>
              <w:rPr>
                <w:rFonts w:cs="Tahoma"/>
                <w:sz w:val="20"/>
                <w:szCs w:val="20"/>
                <w:vertAlign w:val="superscript"/>
              </w:rPr>
            </w:pPr>
            <w:r>
              <w:rPr>
                <w:rFonts w:cs="Tahoma"/>
                <w:sz w:val="20"/>
                <w:szCs w:val="20"/>
              </w:rPr>
              <w:t>163,1</w:t>
            </w:r>
            <w:r w:rsidR="005420E4">
              <w:rPr>
                <w:rFonts w:cs="Tahoma"/>
                <w:sz w:val="20"/>
                <w:szCs w:val="20"/>
                <w:vertAlign w:val="superscript"/>
              </w:rPr>
              <w:t>*</w:t>
            </w:r>
          </w:p>
        </w:tc>
      </w:tr>
    </w:tbl>
    <w:p w14:paraId="27C65FC6" w14:textId="51DE3178" w:rsidR="008A24B8" w:rsidRDefault="008A24B8" w:rsidP="005420E4">
      <w:pPr>
        <w:spacing w:before="120"/>
        <w:ind w:firstLine="0"/>
        <w:jc w:val="left"/>
        <w:rPr>
          <w:rFonts w:cs="Tahoma"/>
          <w:sz w:val="20"/>
          <w:szCs w:val="20"/>
        </w:rPr>
      </w:pPr>
      <w:r>
        <w:rPr>
          <w:rFonts w:cs="Tahoma"/>
          <w:sz w:val="20"/>
          <w:szCs w:val="20"/>
        </w:rPr>
        <w:t xml:space="preserve">* </w:t>
      </w:r>
      <w:r w:rsidR="007F5D0F">
        <w:rPr>
          <w:rFonts w:cs="Tahoma"/>
          <w:sz w:val="20"/>
          <w:szCs w:val="20"/>
        </w:rPr>
        <w:t xml:space="preserve">– </w:t>
      </w:r>
      <w:r>
        <w:rPr>
          <w:rFonts w:cs="Tahoma"/>
          <w:sz w:val="20"/>
          <w:szCs w:val="20"/>
        </w:rPr>
        <w:t>I półrocze 2018 r.</w:t>
      </w:r>
    </w:p>
    <w:p w14:paraId="3C3B3C67" w14:textId="5DE686E7" w:rsidR="007E2320" w:rsidRPr="003D370E" w:rsidRDefault="007E2320" w:rsidP="007F5D0F">
      <w:pPr>
        <w:spacing w:after="240"/>
        <w:ind w:firstLine="0"/>
        <w:jc w:val="left"/>
        <w:rPr>
          <w:rFonts w:cs="Tahoma"/>
          <w:sz w:val="20"/>
          <w:szCs w:val="20"/>
        </w:rPr>
      </w:pPr>
      <w:r w:rsidRPr="003D370E">
        <w:rPr>
          <w:rFonts w:cs="Tahoma"/>
          <w:sz w:val="20"/>
          <w:szCs w:val="20"/>
        </w:rPr>
        <w:t xml:space="preserve">Źródło: </w:t>
      </w:r>
      <w:r w:rsidR="00DE12F9">
        <w:rPr>
          <w:rFonts w:cs="Tahoma"/>
          <w:sz w:val="20"/>
          <w:szCs w:val="20"/>
        </w:rPr>
        <w:t>dane MP</w:t>
      </w:r>
      <w:r>
        <w:rPr>
          <w:rFonts w:cs="Tahoma"/>
          <w:sz w:val="20"/>
          <w:szCs w:val="20"/>
        </w:rPr>
        <w:t>K</w:t>
      </w:r>
      <w:r w:rsidR="00DE12F9">
        <w:rPr>
          <w:rFonts w:cs="Tahoma"/>
          <w:sz w:val="20"/>
          <w:szCs w:val="20"/>
        </w:rPr>
        <w:t>-Rzeszów Sp. z o.o.</w:t>
      </w:r>
    </w:p>
    <w:p w14:paraId="3DAF6E88" w14:textId="72B0E55C" w:rsidR="008C51AF" w:rsidRDefault="008C51AF" w:rsidP="00704961">
      <w:pPr>
        <w:rPr>
          <w:rFonts w:cs="Tahoma"/>
          <w:szCs w:val="22"/>
        </w:rPr>
      </w:pPr>
      <w:r>
        <w:rPr>
          <w:rFonts w:cs="Tahoma"/>
          <w:szCs w:val="22"/>
        </w:rPr>
        <w:lastRenderedPageBreak/>
        <w:t xml:space="preserve">Wzrost liczby </w:t>
      </w:r>
      <w:r w:rsidR="006D57FD">
        <w:rPr>
          <w:rFonts w:cs="Tahoma"/>
          <w:szCs w:val="22"/>
        </w:rPr>
        <w:t>wozokilometrów</w:t>
      </w:r>
      <w:r>
        <w:rPr>
          <w:rFonts w:cs="Tahoma"/>
          <w:szCs w:val="22"/>
        </w:rPr>
        <w:t xml:space="preserve"> jest </w:t>
      </w:r>
      <w:r w:rsidR="00572BD5">
        <w:rPr>
          <w:rFonts w:cs="Tahoma"/>
          <w:szCs w:val="22"/>
        </w:rPr>
        <w:t xml:space="preserve">rezultatem </w:t>
      </w:r>
      <w:r>
        <w:rPr>
          <w:rFonts w:cs="Tahoma"/>
          <w:szCs w:val="22"/>
        </w:rPr>
        <w:t xml:space="preserve">zwiększania się liczby mieszkańców </w:t>
      </w:r>
      <w:r w:rsidR="006D57FD">
        <w:rPr>
          <w:rFonts w:cs="Tahoma"/>
          <w:szCs w:val="22"/>
        </w:rPr>
        <w:t>Rzeszowa</w:t>
      </w:r>
      <w:r>
        <w:rPr>
          <w:rFonts w:cs="Tahoma"/>
          <w:szCs w:val="22"/>
        </w:rPr>
        <w:t xml:space="preserve"> oraz </w:t>
      </w:r>
      <w:r w:rsidR="00B07C30">
        <w:rPr>
          <w:rFonts w:cs="Tahoma"/>
          <w:szCs w:val="22"/>
        </w:rPr>
        <w:t>powiększaniem się powierzchni miasta</w:t>
      </w:r>
      <w:r>
        <w:rPr>
          <w:rFonts w:cs="Tahoma"/>
          <w:szCs w:val="22"/>
        </w:rPr>
        <w:t>. Większ</w:t>
      </w:r>
      <w:r w:rsidR="00572BD5">
        <w:rPr>
          <w:rFonts w:cs="Tahoma"/>
          <w:szCs w:val="22"/>
        </w:rPr>
        <w:t xml:space="preserve">y popyt </w:t>
      </w:r>
      <w:r>
        <w:rPr>
          <w:rFonts w:cs="Tahoma"/>
          <w:szCs w:val="22"/>
        </w:rPr>
        <w:t>na przewozy wynika także ze wzrostu liczby mieszkańców posiadających uprawnienia do przejazdów ulgowych i</w:t>
      </w:r>
      <w:r w:rsidR="00207123">
        <w:rPr>
          <w:rFonts w:cs="Tahoma"/>
          <w:szCs w:val="22"/>
        </w:rPr>
        <w:t> </w:t>
      </w:r>
      <w:r>
        <w:rPr>
          <w:rFonts w:cs="Tahoma"/>
          <w:szCs w:val="22"/>
        </w:rPr>
        <w:t xml:space="preserve">bezpłatnych, którzy </w:t>
      </w:r>
      <w:r w:rsidR="00572BD5">
        <w:rPr>
          <w:rFonts w:cs="Tahoma"/>
          <w:szCs w:val="22"/>
        </w:rPr>
        <w:t>także pod wpływem braku konieczności uiszczania</w:t>
      </w:r>
      <w:r w:rsidR="00704961">
        <w:rPr>
          <w:rFonts w:cs="Tahoma"/>
          <w:szCs w:val="22"/>
        </w:rPr>
        <w:t xml:space="preserve"> pełnej</w:t>
      </w:r>
      <w:r w:rsidR="00572BD5">
        <w:rPr>
          <w:rFonts w:cs="Tahoma"/>
          <w:szCs w:val="22"/>
        </w:rPr>
        <w:t xml:space="preserve"> opłaty </w:t>
      </w:r>
      <w:r>
        <w:rPr>
          <w:rFonts w:cs="Tahoma"/>
          <w:szCs w:val="22"/>
        </w:rPr>
        <w:t>wybierają komunikację miejską jako formę realizacji podróży</w:t>
      </w:r>
      <w:r w:rsidR="00572BD5">
        <w:rPr>
          <w:rFonts w:cs="Tahoma"/>
          <w:szCs w:val="22"/>
        </w:rPr>
        <w:t xml:space="preserve"> miejskich</w:t>
      </w:r>
      <w:r>
        <w:rPr>
          <w:rFonts w:cs="Tahoma"/>
          <w:szCs w:val="22"/>
        </w:rPr>
        <w:t>.</w:t>
      </w:r>
    </w:p>
    <w:p w14:paraId="696471E0" w14:textId="0E6449BC" w:rsidR="007E2320" w:rsidRDefault="00016A9A" w:rsidP="00704961">
      <w:pPr>
        <w:rPr>
          <w:rFonts w:cs="Tahoma"/>
          <w:szCs w:val="22"/>
        </w:rPr>
      </w:pPr>
      <w:r>
        <w:rPr>
          <w:rFonts w:cs="Tahoma"/>
          <w:szCs w:val="22"/>
        </w:rPr>
        <w:t>Miasto</w:t>
      </w:r>
      <w:r w:rsidR="007E2320">
        <w:rPr>
          <w:rFonts w:cs="Tahoma"/>
          <w:szCs w:val="22"/>
        </w:rPr>
        <w:t xml:space="preserve"> zamierza w kolejnych latach prowadzić politykę </w:t>
      </w:r>
      <w:r w:rsidR="00704961">
        <w:rPr>
          <w:rFonts w:cs="Tahoma"/>
          <w:szCs w:val="22"/>
        </w:rPr>
        <w:t xml:space="preserve">stabilizacji </w:t>
      </w:r>
      <w:r w:rsidR="00572BD5">
        <w:rPr>
          <w:rFonts w:cs="Tahoma"/>
          <w:szCs w:val="22"/>
        </w:rPr>
        <w:t xml:space="preserve">wielkości </w:t>
      </w:r>
      <w:r w:rsidR="007E2320">
        <w:rPr>
          <w:rFonts w:cs="Tahoma"/>
          <w:szCs w:val="22"/>
        </w:rPr>
        <w:t>pracy eksploatacyjnej</w:t>
      </w:r>
      <w:r w:rsidR="00572BD5">
        <w:rPr>
          <w:rFonts w:cs="Tahoma"/>
          <w:szCs w:val="22"/>
        </w:rPr>
        <w:t xml:space="preserve">. W najbliższej przyszłości planowane jest </w:t>
      </w:r>
      <w:r w:rsidR="00704961">
        <w:rPr>
          <w:rFonts w:cs="Tahoma"/>
          <w:szCs w:val="22"/>
        </w:rPr>
        <w:t>wydłużenie części lub wszystkich kursów i linii obsługujących zachodnie dzielnice miasta, zwiększenie obsługi Słociny, skierowanie wybranych linii na Dworzec Komunikacji Lokalnej</w:t>
      </w:r>
      <w:r w:rsidR="00903F22" w:rsidRPr="00903F22">
        <w:rPr>
          <w:rFonts w:cs="Tahoma"/>
          <w:szCs w:val="22"/>
        </w:rPr>
        <w:t>.</w:t>
      </w:r>
    </w:p>
    <w:p w14:paraId="4788FEC7" w14:textId="69A3D8C5" w:rsidR="007E2320" w:rsidRDefault="00CE5A58" w:rsidP="00CE5A58">
      <w:pPr>
        <w:rPr>
          <w:rFonts w:cs="Tahoma"/>
          <w:szCs w:val="22"/>
        </w:rPr>
      </w:pPr>
      <w:r>
        <w:rPr>
          <w:rFonts w:cs="Tahoma"/>
          <w:szCs w:val="22"/>
        </w:rPr>
        <w:t>Według danych Zarządu Transportu Miejskiego w Rzeszowie</w:t>
      </w:r>
      <w:r w:rsidR="00207123">
        <w:rPr>
          <w:rFonts w:cs="Tahoma"/>
          <w:szCs w:val="22"/>
        </w:rPr>
        <w:t>,</w:t>
      </w:r>
      <w:r>
        <w:rPr>
          <w:rFonts w:cs="Tahoma"/>
          <w:szCs w:val="22"/>
        </w:rPr>
        <w:t xml:space="preserve"> liczba </w:t>
      </w:r>
      <w:r w:rsidR="00207123">
        <w:rPr>
          <w:rFonts w:cs="Tahoma"/>
          <w:szCs w:val="22"/>
        </w:rPr>
        <w:t xml:space="preserve">pasażerów </w:t>
      </w:r>
      <w:r>
        <w:rPr>
          <w:rFonts w:cs="Tahoma"/>
          <w:szCs w:val="22"/>
        </w:rPr>
        <w:t>przewożonych rzeszowską komunikacją miejską w ostatnich lat</w:t>
      </w:r>
      <w:r w:rsidR="00207123">
        <w:rPr>
          <w:rFonts w:cs="Tahoma"/>
          <w:szCs w:val="22"/>
        </w:rPr>
        <w:t xml:space="preserve">ach </w:t>
      </w:r>
      <w:r>
        <w:rPr>
          <w:rFonts w:cs="Tahoma"/>
          <w:szCs w:val="22"/>
        </w:rPr>
        <w:t>dynamicznie wzrasta</w:t>
      </w:r>
      <w:r w:rsidR="00207123">
        <w:rPr>
          <w:rFonts w:cs="Tahoma"/>
          <w:szCs w:val="22"/>
        </w:rPr>
        <w:t>ła</w:t>
      </w:r>
      <w:r>
        <w:rPr>
          <w:rFonts w:cs="Tahoma"/>
          <w:szCs w:val="22"/>
        </w:rPr>
        <w:t xml:space="preserve">. </w:t>
      </w:r>
      <w:r w:rsidR="00704961">
        <w:rPr>
          <w:rFonts w:cs="Tahoma"/>
          <w:szCs w:val="22"/>
        </w:rPr>
        <w:t xml:space="preserve">W </w:t>
      </w:r>
      <w:r>
        <w:rPr>
          <w:rFonts w:cs="Tahoma"/>
          <w:szCs w:val="22"/>
        </w:rPr>
        <w:t>2015 r. pojazdy komunikacji miejskiej w Rzeszowie przewiozły 32,68 mln pasażerów, w 2016 r. było to już 35,07 mln pasażerów, w </w:t>
      </w:r>
      <w:r w:rsidR="00704961">
        <w:rPr>
          <w:rFonts w:cs="Tahoma"/>
          <w:szCs w:val="22"/>
        </w:rPr>
        <w:t>2017</w:t>
      </w:r>
      <w:r w:rsidR="007E2320">
        <w:rPr>
          <w:rFonts w:cs="Tahoma"/>
          <w:szCs w:val="22"/>
        </w:rPr>
        <w:t xml:space="preserve"> r. </w:t>
      </w:r>
      <w:r w:rsidR="00207123">
        <w:rPr>
          <w:rFonts w:cs="Tahoma"/>
          <w:szCs w:val="22"/>
        </w:rPr>
        <w:t xml:space="preserve">– </w:t>
      </w:r>
      <w:r>
        <w:rPr>
          <w:rFonts w:cs="Tahoma"/>
          <w:szCs w:val="22"/>
        </w:rPr>
        <w:t>38,74</w:t>
      </w:r>
      <w:r w:rsidR="007E2320">
        <w:rPr>
          <w:rFonts w:cs="Tahoma"/>
          <w:szCs w:val="22"/>
        </w:rPr>
        <w:t xml:space="preserve"> mln</w:t>
      </w:r>
      <w:r w:rsidR="00207123">
        <w:rPr>
          <w:rFonts w:cs="Tahoma"/>
          <w:szCs w:val="22"/>
        </w:rPr>
        <w:t xml:space="preserve">, </w:t>
      </w:r>
      <w:r w:rsidR="00FA37E4">
        <w:rPr>
          <w:rFonts w:cs="Tahoma"/>
          <w:szCs w:val="22"/>
        </w:rPr>
        <w:t xml:space="preserve">natomiast </w:t>
      </w:r>
      <w:r w:rsidR="00704961">
        <w:rPr>
          <w:rFonts w:cs="Tahoma"/>
          <w:szCs w:val="22"/>
        </w:rPr>
        <w:t xml:space="preserve">w </w:t>
      </w:r>
      <w:r w:rsidR="007E2320">
        <w:rPr>
          <w:rFonts w:cs="Tahoma"/>
          <w:szCs w:val="22"/>
        </w:rPr>
        <w:t xml:space="preserve">2018 </w:t>
      </w:r>
      <w:r w:rsidR="00FA37E4">
        <w:rPr>
          <w:rFonts w:cs="Tahoma"/>
          <w:szCs w:val="22"/>
        </w:rPr>
        <w:t xml:space="preserve">r. </w:t>
      </w:r>
      <w:r w:rsidR="007E2320">
        <w:rPr>
          <w:rFonts w:cs="Tahoma"/>
          <w:szCs w:val="22"/>
        </w:rPr>
        <w:t xml:space="preserve">planowane jest przewiezienie </w:t>
      </w:r>
      <w:r>
        <w:rPr>
          <w:rFonts w:cs="Tahoma"/>
          <w:szCs w:val="22"/>
        </w:rPr>
        <w:t>41,14</w:t>
      </w:r>
      <w:r w:rsidR="007E2320">
        <w:rPr>
          <w:rFonts w:cs="Tahoma"/>
          <w:szCs w:val="22"/>
        </w:rPr>
        <w:t xml:space="preserve"> mln pasażerów. </w:t>
      </w:r>
      <w:r>
        <w:rPr>
          <w:rFonts w:cs="Tahoma"/>
          <w:szCs w:val="22"/>
        </w:rPr>
        <w:t>W stosunku do wykonania 2015 r. jest to odpowiednio wzrost o 7,3, 18,6 i 25,9%.</w:t>
      </w:r>
      <w:r w:rsidR="00207123">
        <w:rPr>
          <w:rFonts w:cs="Tahoma"/>
          <w:szCs w:val="22"/>
        </w:rPr>
        <w:t xml:space="preserve"> Wzrost ten jest bezprecedensowo wysoki.</w:t>
      </w:r>
    </w:p>
    <w:p w14:paraId="0DAC6ECA" w14:textId="77777777" w:rsidR="00207123" w:rsidRDefault="00DE12F9" w:rsidP="00CE5A58">
      <w:pPr>
        <w:rPr>
          <w:rFonts w:cs="Tahoma"/>
          <w:szCs w:val="22"/>
        </w:rPr>
      </w:pPr>
      <w:r>
        <w:rPr>
          <w:rFonts w:cs="Tahoma"/>
          <w:szCs w:val="22"/>
        </w:rPr>
        <w:t xml:space="preserve">Wysokość przychodów z </w:t>
      </w:r>
      <w:r w:rsidR="00207123">
        <w:rPr>
          <w:rFonts w:cs="Tahoma"/>
          <w:szCs w:val="22"/>
        </w:rPr>
        <w:t xml:space="preserve">osiąganych </w:t>
      </w:r>
      <w:r>
        <w:rPr>
          <w:rFonts w:cs="Tahoma"/>
          <w:szCs w:val="22"/>
        </w:rPr>
        <w:t xml:space="preserve">biletów w latach 2015-2017 i plan na 2018 </w:t>
      </w:r>
      <w:r w:rsidR="00207123">
        <w:rPr>
          <w:rFonts w:cs="Tahoma"/>
          <w:szCs w:val="22"/>
        </w:rPr>
        <w:t xml:space="preserve">r. </w:t>
      </w:r>
      <w:r>
        <w:rPr>
          <w:rFonts w:cs="Tahoma"/>
          <w:szCs w:val="22"/>
        </w:rPr>
        <w:t xml:space="preserve">przedstawiono w tabeli 3. </w:t>
      </w:r>
    </w:p>
    <w:p w14:paraId="0D58F110" w14:textId="2EA12B5B" w:rsidR="00DE12F9" w:rsidRPr="003D370E" w:rsidRDefault="00DE12F9" w:rsidP="00DE12F9">
      <w:pPr>
        <w:pStyle w:val="Legenda"/>
        <w:spacing w:before="240" w:after="0"/>
        <w:ind w:firstLine="0"/>
        <w:jc w:val="left"/>
        <w:rPr>
          <w:color w:val="000000"/>
          <w:sz w:val="22"/>
          <w:szCs w:val="22"/>
        </w:rPr>
      </w:pPr>
      <w:r w:rsidRPr="003D370E">
        <w:rPr>
          <w:color w:val="000000"/>
          <w:sz w:val="22"/>
          <w:szCs w:val="22"/>
        </w:rPr>
        <w:t xml:space="preserve">Tab. </w:t>
      </w:r>
      <w:r w:rsidRPr="003D370E">
        <w:rPr>
          <w:color w:val="000000"/>
          <w:sz w:val="22"/>
          <w:szCs w:val="22"/>
        </w:rPr>
        <w:fldChar w:fldCharType="begin"/>
      </w:r>
      <w:r w:rsidRPr="003D370E">
        <w:rPr>
          <w:color w:val="000000"/>
          <w:sz w:val="22"/>
          <w:szCs w:val="22"/>
        </w:rPr>
        <w:instrText xml:space="preserve"> SEQ Tab. \* ARABIC </w:instrText>
      </w:r>
      <w:r w:rsidRPr="003D370E">
        <w:rPr>
          <w:color w:val="000000"/>
          <w:sz w:val="22"/>
          <w:szCs w:val="22"/>
        </w:rPr>
        <w:fldChar w:fldCharType="separate"/>
      </w:r>
      <w:r w:rsidR="00854586">
        <w:rPr>
          <w:noProof/>
          <w:color w:val="000000"/>
          <w:sz w:val="22"/>
          <w:szCs w:val="22"/>
        </w:rPr>
        <w:t>3</w:t>
      </w:r>
      <w:r w:rsidRPr="003D370E">
        <w:rPr>
          <w:color w:val="000000"/>
          <w:sz w:val="22"/>
          <w:szCs w:val="22"/>
        </w:rPr>
        <w:fldChar w:fldCharType="end"/>
      </w:r>
      <w:r w:rsidRPr="003D370E">
        <w:rPr>
          <w:color w:val="000000"/>
          <w:sz w:val="22"/>
          <w:szCs w:val="22"/>
        </w:rPr>
        <w:t xml:space="preserve">. </w:t>
      </w:r>
      <w:r>
        <w:rPr>
          <w:color w:val="000000"/>
          <w:sz w:val="22"/>
          <w:szCs w:val="22"/>
        </w:rPr>
        <w:t>Liczba pasażerów oraz wpływy ze sprzedaży biletów netto w rzeszowskiej</w:t>
      </w:r>
      <w:r>
        <w:rPr>
          <w:color w:val="000000"/>
          <w:sz w:val="22"/>
          <w:szCs w:val="22"/>
        </w:rPr>
        <w:br/>
        <w:t>komunikacji miejskiej w latach 2015-2018</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559"/>
        <w:gridCol w:w="3261"/>
        <w:gridCol w:w="850"/>
        <w:gridCol w:w="1100"/>
        <w:gridCol w:w="1101"/>
        <w:gridCol w:w="1100"/>
        <w:gridCol w:w="1101"/>
      </w:tblGrid>
      <w:tr w:rsidR="00DE12F9" w:rsidRPr="001D1288" w14:paraId="0A2CA3A7" w14:textId="77777777" w:rsidTr="00207123">
        <w:trPr>
          <w:cantSplit/>
          <w:trHeight w:val="20"/>
          <w:tblHeader/>
          <w:jc w:val="center"/>
        </w:trPr>
        <w:tc>
          <w:tcPr>
            <w:tcW w:w="559" w:type="dxa"/>
            <w:vMerge w:val="restart"/>
            <w:shd w:val="clear" w:color="auto" w:fill="FFFF99"/>
            <w:vAlign w:val="center"/>
          </w:tcPr>
          <w:p w14:paraId="2824BD85" w14:textId="77777777" w:rsidR="00DE12F9" w:rsidRPr="00572BD5" w:rsidRDefault="00DE12F9" w:rsidP="000A000F">
            <w:pPr>
              <w:spacing w:before="60" w:after="40" w:line="288" w:lineRule="auto"/>
              <w:ind w:firstLine="0"/>
              <w:jc w:val="center"/>
              <w:rPr>
                <w:rFonts w:cs="Tahoma"/>
                <w:b/>
                <w:sz w:val="20"/>
                <w:szCs w:val="20"/>
              </w:rPr>
            </w:pPr>
            <w:r w:rsidRPr="00572BD5">
              <w:rPr>
                <w:rFonts w:cs="Tahoma"/>
                <w:b/>
                <w:sz w:val="20"/>
                <w:szCs w:val="20"/>
              </w:rPr>
              <w:t>Lp.</w:t>
            </w:r>
          </w:p>
        </w:tc>
        <w:tc>
          <w:tcPr>
            <w:tcW w:w="3261" w:type="dxa"/>
            <w:vMerge w:val="restart"/>
            <w:shd w:val="clear" w:color="auto" w:fill="FFFF99"/>
            <w:vAlign w:val="center"/>
          </w:tcPr>
          <w:p w14:paraId="24874E77" w14:textId="77777777" w:rsidR="00DE12F9" w:rsidRPr="00572BD5" w:rsidRDefault="00DE12F9" w:rsidP="000A000F">
            <w:pPr>
              <w:spacing w:before="60" w:after="40" w:line="288" w:lineRule="auto"/>
              <w:ind w:firstLine="0"/>
              <w:jc w:val="center"/>
              <w:rPr>
                <w:rFonts w:cs="Tahoma"/>
                <w:b/>
                <w:sz w:val="20"/>
                <w:szCs w:val="20"/>
              </w:rPr>
            </w:pPr>
            <w:r w:rsidRPr="00572BD5">
              <w:rPr>
                <w:rFonts w:cs="Tahoma"/>
                <w:b/>
                <w:sz w:val="20"/>
                <w:szCs w:val="20"/>
              </w:rPr>
              <w:t>Wyszczególnienie</w:t>
            </w:r>
          </w:p>
        </w:tc>
        <w:tc>
          <w:tcPr>
            <w:tcW w:w="850" w:type="dxa"/>
            <w:vMerge w:val="restart"/>
            <w:shd w:val="clear" w:color="auto" w:fill="FFFF99"/>
            <w:vAlign w:val="center"/>
          </w:tcPr>
          <w:p w14:paraId="75D9F914" w14:textId="77777777" w:rsidR="00DE12F9" w:rsidRPr="00572BD5" w:rsidRDefault="00DE12F9" w:rsidP="000A000F">
            <w:pPr>
              <w:spacing w:before="60" w:after="40" w:line="288" w:lineRule="auto"/>
              <w:ind w:firstLine="0"/>
              <w:jc w:val="center"/>
              <w:rPr>
                <w:rFonts w:cs="Tahoma"/>
                <w:b/>
                <w:sz w:val="20"/>
                <w:szCs w:val="20"/>
              </w:rPr>
            </w:pPr>
            <w:r w:rsidRPr="00572BD5">
              <w:rPr>
                <w:rFonts w:cs="Tahoma"/>
                <w:b/>
                <w:sz w:val="20"/>
                <w:szCs w:val="20"/>
              </w:rPr>
              <w:t>Jedn.</w:t>
            </w:r>
          </w:p>
        </w:tc>
        <w:tc>
          <w:tcPr>
            <w:tcW w:w="4402" w:type="dxa"/>
            <w:gridSpan w:val="4"/>
            <w:shd w:val="clear" w:color="auto" w:fill="FFFF99"/>
            <w:vAlign w:val="center"/>
          </w:tcPr>
          <w:p w14:paraId="463569E7" w14:textId="77777777" w:rsidR="00DE12F9" w:rsidRPr="00572BD5" w:rsidRDefault="00DE12F9" w:rsidP="000A000F">
            <w:pPr>
              <w:spacing w:before="60" w:after="40" w:line="288" w:lineRule="auto"/>
              <w:ind w:firstLine="0"/>
              <w:jc w:val="center"/>
              <w:rPr>
                <w:rFonts w:cs="Tahoma"/>
                <w:b/>
                <w:sz w:val="20"/>
                <w:szCs w:val="20"/>
              </w:rPr>
            </w:pPr>
            <w:r>
              <w:rPr>
                <w:rFonts w:cs="Tahoma"/>
                <w:b/>
                <w:sz w:val="20"/>
                <w:szCs w:val="20"/>
              </w:rPr>
              <w:t>Rok</w:t>
            </w:r>
          </w:p>
        </w:tc>
      </w:tr>
      <w:tr w:rsidR="00DE12F9" w:rsidRPr="001D1288" w14:paraId="6DDE4CA1" w14:textId="77777777" w:rsidTr="00207123">
        <w:trPr>
          <w:cantSplit/>
          <w:trHeight w:val="20"/>
          <w:tblHeader/>
          <w:jc w:val="center"/>
        </w:trPr>
        <w:tc>
          <w:tcPr>
            <w:tcW w:w="559" w:type="dxa"/>
            <w:vMerge/>
            <w:tcBorders>
              <w:bottom w:val="single" w:sz="6" w:space="0" w:color="auto"/>
            </w:tcBorders>
            <w:shd w:val="clear" w:color="auto" w:fill="FFFF99"/>
            <w:vAlign w:val="center"/>
          </w:tcPr>
          <w:p w14:paraId="6D8F043F" w14:textId="77777777" w:rsidR="00DE12F9" w:rsidRPr="00572BD5" w:rsidRDefault="00DE12F9" w:rsidP="000A000F">
            <w:pPr>
              <w:spacing w:before="60" w:after="40" w:line="288" w:lineRule="auto"/>
              <w:ind w:firstLine="0"/>
              <w:jc w:val="center"/>
              <w:rPr>
                <w:rFonts w:cs="Tahoma"/>
                <w:b/>
                <w:sz w:val="20"/>
                <w:szCs w:val="20"/>
              </w:rPr>
            </w:pPr>
          </w:p>
        </w:tc>
        <w:tc>
          <w:tcPr>
            <w:tcW w:w="3261" w:type="dxa"/>
            <w:vMerge/>
            <w:tcBorders>
              <w:bottom w:val="single" w:sz="6" w:space="0" w:color="auto"/>
            </w:tcBorders>
            <w:shd w:val="clear" w:color="auto" w:fill="FFFF99"/>
            <w:vAlign w:val="center"/>
          </w:tcPr>
          <w:p w14:paraId="22A2E923" w14:textId="77777777" w:rsidR="00DE12F9" w:rsidRPr="00572BD5" w:rsidRDefault="00DE12F9" w:rsidP="000A000F">
            <w:pPr>
              <w:spacing w:before="60" w:after="40" w:line="288" w:lineRule="auto"/>
              <w:ind w:firstLine="0"/>
              <w:jc w:val="center"/>
              <w:rPr>
                <w:rFonts w:cs="Tahoma"/>
                <w:b/>
                <w:sz w:val="20"/>
                <w:szCs w:val="20"/>
              </w:rPr>
            </w:pPr>
          </w:p>
        </w:tc>
        <w:tc>
          <w:tcPr>
            <w:tcW w:w="850" w:type="dxa"/>
            <w:vMerge/>
            <w:tcBorders>
              <w:bottom w:val="single" w:sz="6" w:space="0" w:color="auto"/>
            </w:tcBorders>
            <w:shd w:val="clear" w:color="auto" w:fill="FFFF99"/>
            <w:vAlign w:val="center"/>
          </w:tcPr>
          <w:p w14:paraId="5ED6AE1E" w14:textId="77777777" w:rsidR="00DE12F9" w:rsidRPr="00572BD5" w:rsidRDefault="00DE12F9" w:rsidP="000A000F">
            <w:pPr>
              <w:spacing w:before="60" w:after="40" w:line="288" w:lineRule="auto"/>
              <w:ind w:firstLine="0"/>
              <w:jc w:val="center"/>
              <w:rPr>
                <w:rFonts w:cs="Tahoma"/>
                <w:b/>
                <w:sz w:val="20"/>
                <w:szCs w:val="20"/>
              </w:rPr>
            </w:pPr>
          </w:p>
        </w:tc>
        <w:tc>
          <w:tcPr>
            <w:tcW w:w="1100" w:type="dxa"/>
            <w:tcBorders>
              <w:bottom w:val="single" w:sz="6" w:space="0" w:color="auto"/>
            </w:tcBorders>
            <w:shd w:val="clear" w:color="auto" w:fill="FFFF99"/>
            <w:vAlign w:val="center"/>
          </w:tcPr>
          <w:p w14:paraId="6CE29CE6" w14:textId="77777777" w:rsidR="00DE12F9" w:rsidRPr="00572BD5" w:rsidRDefault="00DE12F9" w:rsidP="000A000F">
            <w:pPr>
              <w:spacing w:before="60" w:after="40" w:line="288" w:lineRule="auto"/>
              <w:ind w:firstLine="0"/>
              <w:jc w:val="center"/>
              <w:rPr>
                <w:rFonts w:cs="Tahoma"/>
                <w:b/>
                <w:sz w:val="20"/>
                <w:szCs w:val="20"/>
              </w:rPr>
            </w:pPr>
            <w:r>
              <w:rPr>
                <w:rFonts w:cs="Tahoma"/>
                <w:b/>
                <w:sz w:val="20"/>
                <w:szCs w:val="20"/>
              </w:rPr>
              <w:t>2015</w:t>
            </w:r>
          </w:p>
        </w:tc>
        <w:tc>
          <w:tcPr>
            <w:tcW w:w="1101" w:type="dxa"/>
            <w:tcBorders>
              <w:bottom w:val="single" w:sz="6" w:space="0" w:color="auto"/>
            </w:tcBorders>
            <w:shd w:val="clear" w:color="auto" w:fill="FFFF99"/>
            <w:vAlign w:val="center"/>
          </w:tcPr>
          <w:p w14:paraId="4CAA01E4" w14:textId="77777777" w:rsidR="00DE12F9" w:rsidRPr="00572BD5" w:rsidRDefault="00DE12F9" w:rsidP="000A000F">
            <w:pPr>
              <w:spacing w:before="60" w:after="40" w:line="288" w:lineRule="auto"/>
              <w:ind w:firstLine="0"/>
              <w:jc w:val="center"/>
              <w:rPr>
                <w:rFonts w:cs="Tahoma"/>
                <w:b/>
                <w:sz w:val="20"/>
                <w:szCs w:val="20"/>
              </w:rPr>
            </w:pPr>
            <w:r>
              <w:rPr>
                <w:rFonts w:cs="Tahoma"/>
                <w:b/>
                <w:sz w:val="20"/>
                <w:szCs w:val="20"/>
              </w:rPr>
              <w:t>2016</w:t>
            </w:r>
          </w:p>
        </w:tc>
        <w:tc>
          <w:tcPr>
            <w:tcW w:w="1100" w:type="dxa"/>
            <w:tcBorders>
              <w:bottom w:val="single" w:sz="6" w:space="0" w:color="auto"/>
            </w:tcBorders>
            <w:shd w:val="clear" w:color="auto" w:fill="FFFF99"/>
            <w:vAlign w:val="center"/>
          </w:tcPr>
          <w:p w14:paraId="311755AE" w14:textId="77777777" w:rsidR="00DE12F9" w:rsidRPr="00572BD5" w:rsidRDefault="00DE12F9" w:rsidP="000A000F">
            <w:pPr>
              <w:spacing w:before="60" w:after="40" w:line="288" w:lineRule="auto"/>
              <w:ind w:firstLine="0"/>
              <w:jc w:val="center"/>
              <w:rPr>
                <w:rFonts w:cs="Tahoma"/>
                <w:b/>
                <w:sz w:val="20"/>
                <w:szCs w:val="20"/>
              </w:rPr>
            </w:pPr>
            <w:r>
              <w:rPr>
                <w:rFonts w:cs="Tahoma"/>
                <w:b/>
                <w:sz w:val="20"/>
                <w:szCs w:val="20"/>
              </w:rPr>
              <w:t>2017</w:t>
            </w:r>
          </w:p>
        </w:tc>
        <w:tc>
          <w:tcPr>
            <w:tcW w:w="1101" w:type="dxa"/>
            <w:tcBorders>
              <w:bottom w:val="single" w:sz="6" w:space="0" w:color="auto"/>
            </w:tcBorders>
            <w:shd w:val="clear" w:color="auto" w:fill="FFFF99"/>
            <w:vAlign w:val="center"/>
          </w:tcPr>
          <w:p w14:paraId="673EC37C" w14:textId="77777777" w:rsidR="00DE12F9" w:rsidRPr="00572BD5" w:rsidRDefault="00DE12F9" w:rsidP="000A000F">
            <w:pPr>
              <w:spacing w:before="60" w:after="40" w:line="288" w:lineRule="auto"/>
              <w:ind w:firstLine="0"/>
              <w:jc w:val="center"/>
              <w:rPr>
                <w:rFonts w:cs="Tahoma"/>
                <w:b/>
                <w:sz w:val="20"/>
                <w:szCs w:val="20"/>
              </w:rPr>
            </w:pPr>
            <w:r>
              <w:rPr>
                <w:rFonts w:cs="Tahoma"/>
                <w:b/>
                <w:sz w:val="20"/>
                <w:szCs w:val="20"/>
              </w:rPr>
              <w:t>plan</w:t>
            </w:r>
            <w:r>
              <w:rPr>
                <w:rFonts w:cs="Tahoma"/>
                <w:b/>
                <w:sz w:val="20"/>
                <w:szCs w:val="20"/>
              </w:rPr>
              <w:br/>
              <w:t>2018</w:t>
            </w:r>
          </w:p>
        </w:tc>
      </w:tr>
      <w:tr w:rsidR="00DE12F9" w:rsidRPr="001D1288" w14:paraId="6B600A23" w14:textId="77777777" w:rsidTr="00207123">
        <w:trPr>
          <w:cantSplit/>
          <w:trHeight w:val="20"/>
          <w:jc w:val="center"/>
        </w:trPr>
        <w:tc>
          <w:tcPr>
            <w:tcW w:w="559" w:type="dxa"/>
            <w:tcBorders>
              <w:bottom w:val="dotted" w:sz="4" w:space="0" w:color="auto"/>
            </w:tcBorders>
            <w:vAlign w:val="center"/>
          </w:tcPr>
          <w:p w14:paraId="042E9B80" w14:textId="77777777" w:rsidR="00DE12F9" w:rsidRPr="00572BD5" w:rsidRDefault="00DE12F9" w:rsidP="000A000F">
            <w:pPr>
              <w:spacing w:before="60" w:after="40" w:line="288" w:lineRule="auto"/>
              <w:ind w:firstLine="0"/>
              <w:jc w:val="center"/>
              <w:rPr>
                <w:rFonts w:cs="Tahoma"/>
                <w:sz w:val="20"/>
                <w:szCs w:val="20"/>
              </w:rPr>
            </w:pPr>
            <w:r w:rsidRPr="00572BD5">
              <w:rPr>
                <w:rFonts w:cs="Tahoma"/>
                <w:sz w:val="20"/>
                <w:szCs w:val="20"/>
              </w:rPr>
              <w:t>1</w:t>
            </w:r>
          </w:p>
        </w:tc>
        <w:tc>
          <w:tcPr>
            <w:tcW w:w="3261" w:type="dxa"/>
            <w:tcBorders>
              <w:bottom w:val="dotted" w:sz="4" w:space="0" w:color="auto"/>
            </w:tcBorders>
            <w:vAlign w:val="center"/>
          </w:tcPr>
          <w:p w14:paraId="0B103D44" w14:textId="73C43F64" w:rsidR="00DE12F9" w:rsidRPr="00572BD5" w:rsidRDefault="00DE12F9" w:rsidP="000A000F">
            <w:pPr>
              <w:spacing w:before="60" w:after="40" w:line="288" w:lineRule="auto"/>
              <w:ind w:firstLine="0"/>
              <w:jc w:val="left"/>
              <w:rPr>
                <w:rFonts w:cs="Tahoma"/>
                <w:sz w:val="20"/>
                <w:szCs w:val="20"/>
              </w:rPr>
            </w:pPr>
            <w:r w:rsidRPr="00572BD5">
              <w:rPr>
                <w:rFonts w:cs="Tahoma"/>
                <w:sz w:val="20"/>
                <w:szCs w:val="20"/>
              </w:rPr>
              <w:t xml:space="preserve">Liczba </w:t>
            </w:r>
            <w:r>
              <w:rPr>
                <w:rFonts w:cs="Tahoma"/>
                <w:sz w:val="20"/>
                <w:szCs w:val="20"/>
              </w:rPr>
              <w:t>pasażerów</w:t>
            </w:r>
          </w:p>
        </w:tc>
        <w:tc>
          <w:tcPr>
            <w:tcW w:w="850" w:type="dxa"/>
            <w:tcBorders>
              <w:bottom w:val="dotted" w:sz="4" w:space="0" w:color="auto"/>
            </w:tcBorders>
            <w:vAlign w:val="center"/>
          </w:tcPr>
          <w:p w14:paraId="090B2349" w14:textId="77777777" w:rsidR="00DE12F9" w:rsidRPr="00572BD5" w:rsidRDefault="00DE12F9" w:rsidP="000A000F">
            <w:pPr>
              <w:spacing w:before="60" w:after="40" w:line="288" w:lineRule="auto"/>
              <w:ind w:firstLine="0"/>
              <w:jc w:val="center"/>
              <w:rPr>
                <w:rFonts w:cs="Tahoma"/>
                <w:sz w:val="20"/>
                <w:szCs w:val="20"/>
              </w:rPr>
            </w:pPr>
            <w:r>
              <w:rPr>
                <w:rFonts w:cs="Tahoma"/>
                <w:sz w:val="20"/>
                <w:szCs w:val="20"/>
              </w:rPr>
              <w:t>tys.</w:t>
            </w:r>
          </w:p>
        </w:tc>
        <w:tc>
          <w:tcPr>
            <w:tcW w:w="1100" w:type="dxa"/>
            <w:tcBorders>
              <w:bottom w:val="dotted" w:sz="4" w:space="0" w:color="auto"/>
            </w:tcBorders>
            <w:vAlign w:val="center"/>
          </w:tcPr>
          <w:p w14:paraId="0B55693C" w14:textId="50A921DC" w:rsidR="00DE12F9" w:rsidRPr="00572BD5" w:rsidRDefault="00DE12F9" w:rsidP="000A000F">
            <w:pPr>
              <w:spacing w:before="60" w:after="40" w:line="288" w:lineRule="auto"/>
              <w:ind w:firstLine="0"/>
              <w:jc w:val="right"/>
              <w:rPr>
                <w:rFonts w:cs="Tahoma"/>
                <w:sz w:val="20"/>
                <w:szCs w:val="20"/>
              </w:rPr>
            </w:pPr>
            <w:r>
              <w:rPr>
                <w:rFonts w:cs="Tahoma"/>
                <w:sz w:val="20"/>
                <w:szCs w:val="20"/>
              </w:rPr>
              <w:t>32 677,9</w:t>
            </w:r>
          </w:p>
        </w:tc>
        <w:tc>
          <w:tcPr>
            <w:tcW w:w="1101" w:type="dxa"/>
            <w:tcBorders>
              <w:bottom w:val="dotted" w:sz="4" w:space="0" w:color="auto"/>
            </w:tcBorders>
            <w:vAlign w:val="center"/>
          </w:tcPr>
          <w:p w14:paraId="66B2E1BC" w14:textId="496C58C3" w:rsidR="00DE12F9" w:rsidRPr="00572BD5" w:rsidRDefault="00DE12F9" w:rsidP="000A000F">
            <w:pPr>
              <w:spacing w:before="60" w:after="40" w:line="288" w:lineRule="auto"/>
              <w:ind w:firstLine="0"/>
              <w:jc w:val="right"/>
              <w:rPr>
                <w:rFonts w:cs="Tahoma"/>
                <w:sz w:val="20"/>
                <w:szCs w:val="20"/>
              </w:rPr>
            </w:pPr>
            <w:r>
              <w:rPr>
                <w:rFonts w:cs="Tahoma"/>
                <w:sz w:val="20"/>
                <w:szCs w:val="20"/>
              </w:rPr>
              <w:t>35 073,6</w:t>
            </w:r>
          </w:p>
        </w:tc>
        <w:tc>
          <w:tcPr>
            <w:tcW w:w="1100" w:type="dxa"/>
            <w:tcBorders>
              <w:bottom w:val="dotted" w:sz="4" w:space="0" w:color="auto"/>
            </w:tcBorders>
            <w:vAlign w:val="center"/>
          </w:tcPr>
          <w:p w14:paraId="778AD950" w14:textId="42550752" w:rsidR="00DE12F9" w:rsidRPr="00572BD5" w:rsidRDefault="00DE12F9" w:rsidP="000A000F">
            <w:pPr>
              <w:spacing w:before="60" w:after="40" w:line="288" w:lineRule="auto"/>
              <w:ind w:firstLine="0"/>
              <w:jc w:val="right"/>
              <w:rPr>
                <w:rFonts w:cs="Tahoma"/>
                <w:sz w:val="20"/>
                <w:szCs w:val="20"/>
              </w:rPr>
            </w:pPr>
            <w:r>
              <w:rPr>
                <w:rFonts w:cs="Tahoma"/>
                <w:sz w:val="20"/>
                <w:szCs w:val="20"/>
              </w:rPr>
              <w:t>38 741,2</w:t>
            </w:r>
          </w:p>
        </w:tc>
        <w:tc>
          <w:tcPr>
            <w:tcW w:w="1101" w:type="dxa"/>
            <w:tcBorders>
              <w:bottom w:val="dotted" w:sz="4" w:space="0" w:color="auto"/>
            </w:tcBorders>
            <w:vAlign w:val="center"/>
          </w:tcPr>
          <w:p w14:paraId="24BFC11C" w14:textId="76B0604E" w:rsidR="00DE12F9" w:rsidRPr="00572BD5" w:rsidRDefault="00DE12F9" w:rsidP="000A000F">
            <w:pPr>
              <w:spacing w:before="60" w:after="40" w:line="288" w:lineRule="auto"/>
              <w:ind w:firstLine="0"/>
              <w:jc w:val="right"/>
              <w:rPr>
                <w:rFonts w:cs="Tahoma"/>
                <w:sz w:val="20"/>
                <w:szCs w:val="20"/>
              </w:rPr>
            </w:pPr>
            <w:r>
              <w:rPr>
                <w:rFonts w:cs="Tahoma"/>
                <w:sz w:val="20"/>
                <w:szCs w:val="20"/>
              </w:rPr>
              <w:t>41 135,4</w:t>
            </w:r>
          </w:p>
        </w:tc>
      </w:tr>
      <w:tr w:rsidR="00DE12F9" w:rsidRPr="000F4D77" w14:paraId="77D1C310" w14:textId="77777777" w:rsidTr="00207123">
        <w:trPr>
          <w:cantSplit/>
          <w:trHeight w:val="20"/>
          <w:jc w:val="center"/>
        </w:trPr>
        <w:tc>
          <w:tcPr>
            <w:tcW w:w="559" w:type="dxa"/>
            <w:tcBorders>
              <w:top w:val="dotted" w:sz="4" w:space="0" w:color="auto"/>
              <w:bottom w:val="dotted" w:sz="4" w:space="0" w:color="auto"/>
            </w:tcBorders>
            <w:vAlign w:val="center"/>
          </w:tcPr>
          <w:p w14:paraId="5E71DF0B" w14:textId="77777777" w:rsidR="00DE12F9" w:rsidRPr="000F4D77" w:rsidRDefault="00DE12F9" w:rsidP="000A000F">
            <w:pPr>
              <w:spacing w:before="60" w:after="40" w:line="288" w:lineRule="auto"/>
              <w:ind w:firstLine="0"/>
              <w:jc w:val="center"/>
              <w:rPr>
                <w:rFonts w:cs="Tahoma"/>
                <w:sz w:val="18"/>
                <w:szCs w:val="18"/>
              </w:rPr>
            </w:pPr>
            <w:r w:rsidRPr="000F4D77">
              <w:rPr>
                <w:rFonts w:cs="Tahoma"/>
                <w:sz w:val="18"/>
                <w:szCs w:val="18"/>
              </w:rPr>
              <w:t>1.1</w:t>
            </w:r>
          </w:p>
        </w:tc>
        <w:tc>
          <w:tcPr>
            <w:tcW w:w="3261" w:type="dxa"/>
            <w:tcBorders>
              <w:top w:val="dotted" w:sz="4" w:space="0" w:color="auto"/>
              <w:bottom w:val="dotted" w:sz="4" w:space="0" w:color="auto"/>
            </w:tcBorders>
            <w:vAlign w:val="center"/>
          </w:tcPr>
          <w:p w14:paraId="51868C6D" w14:textId="22AFF1D7" w:rsidR="00DE12F9" w:rsidRPr="000F4D77" w:rsidRDefault="00DE12F9" w:rsidP="000A000F">
            <w:pPr>
              <w:spacing w:before="60" w:after="40" w:line="288" w:lineRule="auto"/>
              <w:ind w:firstLine="0"/>
              <w:jc w:val="left"/>
              <w:rPr>
                <w:rFonts w:cs="Tahoma"/>
                <w:sz w:val="18"/>
                <w:szCs w:val="18"/>
              </w:rPr>
            </w:pPr>
            <w:r w:rsidRPr="000F4D77">
              <w:rPr>
                <w:rFonts w:cs="Tahoma"/>
                <w:sz w:val="18"/>
                <w:szCs w:val="18"/>
              </w:rPr>
              <w:softHyphen/>
            </w:r>
            <w:r w:rsidR="00207123">
              <w:rPr>
                <w:rFonts w:cs="Tahoma"/>
                <w:sz w:val="18"/>
                <w:szCs w:val="18"/>
              </w:rPr>
              <w:t>D</w:t>
            </w:r>
            <w:r w:rsidRPr="000F4D77">
              <w:rPr>
                <w:rFonts w:cs="Tahoma"/>
                <w:sz w:val="18"/>
                <w:szCs w:val="18"/>
              </w:rPr>
              <w:t>ynamika zmian</w:t>
            </w:r>
            <w:r w:rsidR="000F4D77">
              <w:rPr>
                <w:rFonts w:cs="Tahoma"/>
                <w:sz w:val="18"/>
                <w:szCs w:val="18"/>
              </w:rPr>
              <w:t xml:space="preserve"> rok/rok</w:t>
            </w:r>
          </w:p>
        </w:tc>
        <w:tc>
          <w:tcPr>
            <w:tcW w:w="850" w:type="dxa"/>
            <w:tcBorders>
              <w:top w:val="dotted" w:sz="4" w:space="0" w:color="auto"/>
              <w:bottom w:val="dotted" w:sz="4" w:space="0" w:color="auto"/>
            </w:tcBorders>
            <w:vAlign w:val="center"/>
          </w:tcPr>
          <w:p w14:paraId="31C60CDD" w14:textId="375FFE6D" w:rsidR="00DE12F9" w:rsidRPr="000F4D77" w:rsidRDefault="00DE12F9" w:rsidP="000A000F">
            <w:pPr>
              <w:spacing w:before="60" w:after="40" w:line="288" w:lineRule="auto"/>
              <w:ind w:firstLine="0"/>
              <w:jc w:val="center"/>
              <w:rPr>
                <w:rFonts w:cs="Tahoma"/>
                <w:sz w:val="18"/>
                <w:szCs w:val="18"/>
              </w:rPr>
            </w:pPr>
            <w:r w:rsidRPr="000F4D77">
              <w:rPr>
                <w:rFonts w:cs="Tahoma"/>
                <w:sz w:val="18"/>
                <w:szCs w:val="18"/>
              </w:rPr>
              <w:t>%</w:t>
            </w:r>
          </w:p>
        </w:tc>
        <w:tc>
          <w:tcPr>
            <w:tcW w:w="1100" w:type="dxa"/>
            <w:tcBorders>
              <w:top w:val="dotted" w:sz="4" w:space="0" w:color="auto"/>
              <w:bottom w:val="dotted" w:sz="4" w:space="0" w:color="auto"/>
            </w:tcBorders>
            <w:vAlign w:val="center"/>
          </w:tcPr>
          <w:p w14:paraId="15E836E8" w14:textId="66E5FCEE" w:rsidR="00DE12F9" w:rsidRPr="000F4D77" w:rsidRDefault="00DE12F9" w:rsidP="000A000F">
            <w:pPr>
              <w:spacing w:before="60" w:after="40" w:line="288" w:lineRule="auto"/>
              <w:ind w:firstLine="0"/>
              <w:jc w:val="right"/>
              <w:rPr>
                <w:rFonts w:cs="Tahoma"/>
                <w:sz w:val="18"/>
                <w:szCs w:val="18"/>
              </w:rPr>
            </w:pPr>
            <w:r w:rsidRPr="000F4D77">
              <w:rPr>
                <w:rFonts w:cs="Tahoma"/>
                <w:sz w:val="18"/>
                <w:szCs w:val="18"/>
              </w:rPr>
              <w:t>-</w:t>
            </w:r>
          </w:p>
        </w:tc>
        <w:tc>
          <w:tcPr>
            <w:tcW w:w="1101" w:type="dxa"/>
            <w:tcBorders>
              <w:top w:val="dotted" w:sz="4" w:space="0" w:color="auto"/>
              <w:bottom w:val="dotted" w:sz="4" w:space="0" w:color="auto"/>
            </w:tcBorders>
            <w:vAlign w:val="center"/>
          </w:tcPr>
          <w:p w14:paraId="088F13BD" w14:textId="24E2A6D9" w:rsidR="00DE12F9" w:rsidRPr="000F4D77" w:rsidRDefault="000F4D77" w:rsidP="000A000F">
            <w:pPr>
              <w:spacing w:before="60" w:after="40" w:line="288" w:lineRule="auto"/>
              <w:ind w:firstLine="0"/>
              <w:jc w:val="right"/>
              <w:rPr>
                <w:rFonts w:cs="Tahoma"/>
                <w:sz w:val="18"/>
                <w:szCs w:val="18"/>
              </w:rPr>
            </w:pPr>
            <w:r>
              <w:rPr>
                <w:rFonts w:cs="Tahoma"/>
                <w:sz w:val="18"/>
                <w:szCs w:val="18"/>
              </w:rPr>
              <w:t>7,3</w:t>
            </w:r>
          </w:p>
        </w:tc>
        <w:tc>
          <w:tcPr>
            <w:tcW w:w="1100" w:type="dxa"/>
            <w:tcBorders>
              <w:top w:val="dotted" w:sz="4" w:space="0" w:color="auto"/>
              <w:bottom w:val="dotted" w:sz="4" w:space="0" w:color="auto"/>
            </w:tcBorders>
            <w:vAlign w:val="center"/>
          </w:tcPr>
          <w:p w14:paraId="73F4E8A3" w14:textId="5733CA3A" w:rsidR="00DE12F9" w:rsidRPr="000F4D77" w:rsidRDefault="00DE12F9" w:rsidP="000A000F">
            <w:pPr>
              <w:spacing w:before="60" w:after="40" w:line="288" w:lineRule="auto"/>
              <w:ind w:firstLine="0"/>
              <w:jc w:val="right"/>
              <w:rPr>
                <w:rFonts w:cs="Tahoma"/>
                <w:sz w:val="18"/>
                <w:szCs w:val="18"/>
              </w:rPr>
            </w:pPr>
            <w:r w:rsidRPr="000F4D77">
              <w:rPr>
                <w:rFonts w:cs="Tahoma"/>
                <w:sz w:val="18"/>
                <w:szCs w:val="18"/>
              </w:rPr>
              <w:t>10,5</w:t>
            </w:r>
          </w:p>
        </w:tc>
        <w:tc>
          <w:tcPr>
            <w:tcW w:w="1101" w:type="dxa"/>
            <w:tcBorders>
              <w:top w:val="dotted" w:sz="4" w:space="0" w:color="auto"/>
              <w:bottom w:val="dotted" w:sz="4" w:space="0" w:color="auto"/>
            </w:tcBorders>
            <w:vAlign w:val="center"/>
          </w:tcPr>
          <w:p w14:paraId="158DB126" w14:textId="11A8D186" w:rsidR="00DE12F9" w:rsidRPr="000F4D77" w:rsidRDefault="00DE12F9" w:rsidP="000A000F">
            <w:pPr>
              <w:spacing w:before="60" w:after="40" w:line="288" w:lineRule="auto"/>
              <w:ind w:firstLine="0"/>
              <w:jc w:val="right"/>
              <w:rPr>
                <w:rFonts w:cs="Tahoma"/>
                <w:sz w:val="18"/>
                <w:szCs w:val="18"/>
              </w:rPr>
            </w:pPr>
            <w:r w:rsidRPr="000F4D77">
              <w:rPr>
                <w:rFonts w:cs="Tahoma"/>
                <w:sz w:val="18"/>
                <w:szCs w:val="18"/>
              </w:rPr>
              <w:t>6,2</w:t>
            </w:r>
          </w:p>
        </w:tc>
      </w:tr>
      <w:tr w:rsidR="00DE12F9" w:rsidRPr="000F4D77" w14:paraId="31D336E1" w14:textId="77777777" w:rsidTr="00207123">
        <w:trPr>
          <w:cantSplit/>
          <w:trHeight w:val="20"/>
          <w:jc w:val="center"/>
        </w:trPr>
        <w:tc>
          <w:tcPr>
            <w:tcW w:w="559" w:type="dxa"/>
            <w:tcBorders>
              <w:top w:val="dotted" w:sz="4" w:space="0" w:color="auto"/>
              <w:bottom w:val="single" w:sz="6" w:space="0" w:color="auto"/>
            </w:tcBorders>
            <w:vAlign w:val="center"/>
          </w:tcPr>
          <w:p w14:paraId="453528DC" w14:textId="7BA5D93C" w:rsidR="00DE12F9" w:rsidRPr="000F4D77" w:rsidRDefault="00DE12F9" w:rsidP="000A000F">
            <w:pPr>
              <w:spacing w:before="60" w:after="40" w:line="288" w:lineRule="auto"/>
              <w:ind w:firstLine="0"/>
              <w:jc w:val="center"/>
              <w:rPr>
                <w:rFonts w:cs="Tahoma"/>
                <w:sz w:val="18"/>
                <w:szCs w:val="18"/>
              </w:rPr>
            </w:pPr>
            <w:r w:rsidRPr="000F4D77">
              <w:rPr>
                <w:rFonts w:cs="Tahoma"/>
                <w:sz w:val="18"/>
                <w:szCs w:val="18"/>
              </w:rPr>
              <w:t>1.</w:t>
            </w:r>
            <w:r w:rsidR="000F4D77">
              <w:rPr>
                <w:rFonts w:cs="Tahoma"/>
                <w:sz w:val="18"/>
                <w:szCs w:val="18"/>
              </w:rPr>
              <w:t>2</w:t>
            </w:r>
          </w:p>
        </w:tc>
        <w:tc>
          <w:tcPr>
            <w:tcW w:w="3261" w:type="dxa"/>
            <w:tcBorders>
              <w:top w:val="dotted" w:sz="4" w:space="0" w:color="auto"/>
              <w:bottom w:val="single" w:sz="6" w:space="0" w:color="auto"/>
            </w:tcBorders>
            <w:vAlign w:val="center"/>
          </w:tcPr>
          <w:p w14:paraId="236D5711" w14:textId="5A2F4FDF" w:rsidR="00DE12F9" w:rsidRPr="000F4D77" w:rsidRDefault="000F4D77" w:rsidP="000A000F">
            <w:pPr>
              <w:spacing w:before="60" w:after="40" w:line="288" w:lineRule="auto"/>
              <w:ind w:firstLine="0"/>
              <w:jc w:val="left"/>
              <w:rPr>
                <w:rFonts w:cs="Tahoma"/>
                <w:sz w:val="18"/>
                <w:szCs w:val="18"/>
              </w:rPr>
            </w:pPr>
            <w:r>
              <w:rPr>
                <w:rFonts w:cs="Tahoma"/>
                <w:sz w:val="18"/>
                <w:szCs w:val="18"/>
              </w:rPr>
              <w:softHyphen/>
            </w:r>
            <w:r w:rsidR="00207123">
              <w:rPr>
                <w:rFonts w:cs="Tahoma"/>
                <w:sz w:val="18"/>
                <w:szCs w:val="18"/>
              </w:rPr>
              <w:t>D</w:t>
            </w:r>
            <w:r>
              <w:rPr>
                <w:rFonts w:cs="Tahoma"/>
                <w:sz w:val="18"/>
                <w:szCs w:val="18"/>
              </w:rPr>
              <w:t>ynamika zmian</w:t>
            </w:r>
            <w:r w:rsidR="00DE12F9" w:rsidRPr="000F4D77">
              <w:rPr>
                <w:rFonts w:cs="Tahoma"/>
                <w:sz w:val="18"/>
                <w:szCs w:val="18"/>
              </w:rPr>
              <w:t xml:space="preserve"> </w:t>
            </w:r>
            <w:r w:rsidR="00207123">
              <w:rPr>
                <w:rFonts w:cs="Tahoma"/>
                <w:sz w:val="18"/>
                <w:szCs w:val="18"/>
              </w:rPr>
              <w:t xml:space="preserve">w por. </w:t>
            </w:r>
            <w:r w:rsidR="00DE12F9" w:rsidRPr="000F4D77">
              <w:rPr>
                <w:rFonts w:cs="Tahoma"/>
                <w:sz w:val="18"/>
                <w:szCs w:val="18"/>
              </w:rPr>
              <w:t>do 2015 r.</w:t>
            </w:r>
          </w:p>
        </w:tc>
        <w:tc>
          <w:tcPr>
            <w:tcW w:w="850" w:type="dxa"/>
            <w:tcBorders>
              <w:top w:val="dotted" w:sz="4" w:space="0" w:color="auto"/>
              <w:bottom w:val="single" w:sz="6" w:space="0" w:color="auto"/>
            </w:tcBorders>
            <w:vAlign w:val="center"/>
          </w:tcPr>
          <w:p w14:paraId="34B1E42B" w14:textId="239646DF" w:rsidR="00DE12F9" w:rsidRPr="000F4D77" w:rsidRDefault="00DE12F9" w:rsidP="000A000F">
            <w:pPr>
              <w:spacing w:before="60" w:after="40" w:line="288" w:lineRule="auto"/>
              <w:ind w:firstLine="0"/>
              <w:jc w:val="center"/>
              <w:rPr>
                <w:rFonts w:cs="Tahoma"/>
                <w:sz w:val="18"/>
                <w:szCs w:val="18"/>
              </w:rPr>
            </w:pPr>
            <w:r w:rsidRPr="000F4D77">
              <w:rPr>
                <w:rFonts w:cs="Tahoma"/>
                <w:sz w:val="18"/>
                <w:szCs w:val="18"/>
              </w:rPr>
              <w:t>%</w:t>
            </w:r>
          </w:p>
        </w:tc>
        <w:tc>
          <w:tcPr>
            <w:tcW w:w="1100" w:type="dxa"/>
            <w:tcBorders>
              <w:top w:val="dotted" w:sz="4" w:space="0" w:color="auto"/>
              <w:bottom w:val="single" w:sz="6" w:space="0" w:color="auto"/>
            </w:tcBorders>
            <w:vAlign w:val="center"/>
          </w:tcPr>
          <w:p w14:paraId="278B19EB" w14:textId="202523EF" w:rsidR="00DE12F9" w:rsidRPr="000F4D77" w:rsidRDefault="00DE12F9" w:rsidP="000A000F">
            <w:pPr>
              <w:spacing w:before="60" w:after="40" w:line="288" w:lineRule="auto"/>
              <w:ind w:firstLine="0"/>
              <w:jc w:val="right"/>
              <w:rPr>
                <w:rFonts w:cs="Tahoma"/>
                <w:sz w:val="18"/>
                <w:szCs w:val="18"/>
              </w:rPr>
            </w:pPr>
            <w:r w:rsidRPr="000F4D77">
              <w:rPr>
                <w:rFonts w:cs="Tahoma"/>
                <w:sz w:val="18"/>
                <w:szCs w:val="18"/>
              </w:rPr>
              <w:t>-</w:t>
            </w:r>
          </w:p>
        </w:tc>
        <w:tc>
          <w:tcPr>
            <w:tcW w:w="1101" w:type="dxa"/>
            <w:tcBorders>
              <w:top w:val="dotted" w:sz="4" w:space="0" w:color="auto"/>
              <w:bottom w:val="single" w:sz="6" w:space="0" w:color="auto"/>
            </w:tcBorders>
            <w:vAlign w:val="center"/>
          </w:tcPr>
          <w:p w14:paraId="1E6E0D1D" w14:textId="5899F0DE" w:rsidR="00DE12F9" w:rsidRPr="000F4D77" w:rsidRDefault="000F4D77" w:rsidP="000A000F">
            <w:pPr>
              <w:spacing w:before="60" w:after="40" w:line="288" w:lineRule="auto"/>
              <w:ind w:firstLine="0"/>
              <w:jc w:val="right"/>
              <w:rPr>
                <w:rFonts w:cs="Tahoma"/>
                <w:sz w:val="18"/>
                <w:szCs w:val="18"/>
              </w:rPr>
            </w:pPr>
            <w:r>
              <w:rPr>
                <w:rFonts w:cs="Tahoma"/>
                <w:sz w:val="18"/>
                <w:szCs w:val="18"/>
              </w:rPr>
              <w:t>7,3</w:t>
            </w:r>
          </w:p>
        </w:tc>
        <w:tc>
          <w:tcPr>
            <w:tcW w:w="1100" w:type="dxa"/>
            <w:tcBorders>
              <w:top w:val="dotted" w:sz="4" w:space="0" w:color="auto"/>
              <w:bottom w:val="single" w:sz="6" w:space="0" w:color="auto"/>
            </w:tcBorders>
            <w:vAlign w:val="center"/>
          </w:tcPr>
          <w:p w14:paraId="7EF9C29C" w14:textId="78E20362" w:rsidR="00DE12F9" w:rsidRPr="000F4D77" w:rsidRDefault="00DE12F9" w:rsidP="000A000F">
            <w:pPr>
              <w:spacing w:before="60" w:after="40" w:line="288" w:lineRule="auto"/>
              <w:ind w:firstLine="0"/>
              <w:jc w:val="right"/>
              <w:rPr>
                <w:rFonts w:cs="Tahoma"/>
                <w:sz w:val="18"/>
                <w:szCs w:val="18"/>
              </w:rPr>
            </w:pPr>
            <w:r w:rsidRPr="000F4D77">
              <w:rPr>
                <w:rFonts w:cs="Tahoma"/>
                <w:sz w:val="18"/>
                <w:szCs w:val="18"/>
              </w:rPr>
              <w:t>18,6</w:t>
            </w:r>
          </w:p>
        </w:tc>
        <w:tc>
          <w:tcPr>
            <w:tcW w:w="1101" w:type="dxa"/>
            <w:tcBorders>
              <w:top w:val="dotted" w:sz="4" w:space="0" w:color="auto"/>
              <w:bottom w:val="single" w:sz="6" w:space="0" w:color="auto"/>
            </w:tcBorders>
            <w:vAlign w:val="center"/>
          </w:tcPr>
          <w:p w14:paraId="4EABD9E6" w14:textId="147AAC2B" w:rsidR="00DE12F9" w:rsidRPr="000F4D77" w:rsidRDefault="00DE12F9" w:rsidP="000A000F">
            <w:pPr>
              <w:spacing w:before="60" w:after="40" w:line="288" w:lineRule="auto"/>
              <w:ind w:firstLine="0"/>
              <w:jc w:val="right"/>
              <w:rPr>
                <w:rFonts w:cs="Tahoma"/>
                <w:sz w:val="18"/>
                <w:szCs w:val="18"/>
              </w:rPr>
            </w:pPr>
            <w:r w:rsidRPr="000F4D77">
              <w:rPr>
                <w:rFonts w:cs="Tahoma"/>
                <w:sz w:val="18"/>
                <w:szCs w:val="18"/>
              </w:rPr>
              <w:t>25,9</w:t>
            </w:r>
          </w:p>
        </w:tc>
      </w:tr>
      <w:tr w:rsidR="00DE12F9" w:rsidRPr="001D1288" w14:paraId="61C0578F" w14:textId="77777777" w:rsidTr="00207123">
        <w:trPr>
          <w:cantSplit/>
          <w:trHeight w:val="20"/>
          <w:jc w:val="center"/>
        </w:trPr>
        <w:tc>
          <w:tcPr>
            <w:tcW w:w="559" w:type="dxa"/>
            <w:tcBorders>
              <w:bottom w:val="dotted" w:sz="4" w:space="0" w:color="auto"/>
            </w:tcBorders>
            <w:vAlign w:val="center"/>
          </w:tcPr>
          <w:p w14:paraId="0EED25EA" w14:textId="77777777" w:rsidR="00DE12F9" w:rsidRPr="00572BD5" w:rsidRDefault="00DE12F9" w:rsidP="000A000F">
            <w:pPr>
              <w:spacing w:before="60" w:after="40" w:line="288" w:lineRule="auto"/>
              <w:ind w:firstLine="0"/>
              <w:jc w:val="center"/>
              <w:rPr>
                <w:rFonts w:cs="Tahoma"/>
                <w:sz w:val="20"/>
                <w:szCs w:val="20"/>
              </w:rPr>
            </w:pPr>
            <w:r>
              <w:rPr>
                <w:rFonts w:cs="Tahoma"/>
                <w:sz w:val="20"/>
                <w:szCs w:val="20"/>
              </w:rPr>
              <w:t>2</w:t>
            </w:r>
          </w:p>
        </w:tc>
        <w:tc>
          <w:tcPr>
            <w:tcW w:w="3261" w:type="dxa"/>
            <w:tcBorders>
              <w:bottom w:val="dotted" w:sz="4" w:space="0" w:color="auto"/>
            </w:tcBorders>
            <w:vAlign w:val="center"/>
          </w:tcPr>
          <w:p w14:paraId="3AD4431F" w14:textId="4E49743C" w:rsidR="00DE12F9" w:rsidRPr="00572BD5" w:rsidRDefault="00DE12F9" w:rsidP="000A000F">
            <w:pPr>
              <w:spacing w:before="60" w:after="40" w:line="288" w:lineRule="auto"/>
              <w:ind w:firstLine="0"/>
              <w:jc w:val="left"/>
              <w:rPr>
                <w:rFonts w:cs="Tahoma"/>
                <w:sz w:val="20"/>
                <w:szCs w:val="20"/>
              </w:rPr>
            </w:pPr>
            <w:r>
              <w:rPr>
                <w:rFonts w:cs="Tahoma"/>
                <w:sz w:val="20"/>
                <w:szCs w:val="20"/>
              </w:rPr>
              <w:t>Wpływy ze sprzedaży biletów:</w:t>
            </w:r>
          </w:p>
        </w:tc>
        <w:tc>
          <w:tcPr>
            <w:tcW w:w="850" w:type="dxa"/>
            <w:tcBorders>
              <w:bottom w:val="dotted" w:sz="4" w:space="0" w:color="auto"/>
            </w:tcBorders>
            <w:vAlign w:val="center"/>
          </w:tcPr>
          <w:p w14:paraId="7C1FD02E" w14:textId="15BD208E" w:rsidR="00DE12F9" w:rsidRPr="00572BD5" w:rsidRDefault="000F4D77" w:rsidP="000A000F">
            <w:pPr>
              <w:spacing w:before="60" w:after="40" w:line="288" w:lineRule="auto"/>
              <w:ind w:firstLine="0"/>
              <w:jc w:val="center"/>
              <w:rPr>
                <w:rFonts w:cs="Tahoma"/>
                <w:sz w:val="20"/>
                <w:szCs w:val="20"/>
              </w:rPr>
            </w:pPr>
            <w:r>
              <w:rPr>
                <w:rFonts w:cs="Tahoma"/>
                <w:sz w:val="20"/>
                <w:szCs w:val="20"/>
              </w:rPr>
              <w:t>tys. zł</w:t>
            </w:r>
          </w:p>
        </w:tc>
        <w:tc>
          <w:tcPr>
            <w:tcW w:w="1100" w:type="dxa"/>
            <w:tcBorders>
              <w:bottom w:val="dotted" w:sz="4" w:space="0" w:color="auto"/>
            </w:tcBorders>
            <w:vAlign w:val="center"/>
          </w:tcPr>
          <w:p w14:paraId="6B825F55" w14:textId="4A53FD5A" w:rsidR="00DE12F9" w:rsidRPr="00572BD5" w:rsidRDefault="000F4D77" w:rsidP="000A000F">
            <w:pPr>
              <w:spacing w:before="60" w:after="40" w:line="288" w:lineRule="auto"/>
              <w:ind w:firstLine="0"/>
              <w:jc w:val="right"/>
              <w:rPr>
                <w:rFonts w:cs="Tahoma"/>
                <w:sz w:val="20"/>
                <w:szCs w:val="20"/>
              </w:rPr>
            </w:pPr>
            <w:r>
              <w:rPr>
                <w:rFonts w:cs="Tahoma"/>
                <w:sz w:val="20"/>
                <w:szCs w:val="20"/>
              </w:rPr>
              <w:t>28 770,1</w:t>
            </w:r>
          </w:p>
        </w:tc>
        <w:tc>
          <w:tcPr>
            <w:tcW w:w="1101" w:type="dxa"/>
            <w:tcBorders>
              <w:bottom w:val="dotted" w:sz="4" w:space="0" w:color="auto"/>
            </w:tcBorders>
            <w:vAlign w:val="center"/>
          </w:tcPr>
          <w:p w14:paraId="03902C01" w14:textId="79CBC4A6" w:rsidR="00DE12F9" w:rsidRPr="00572BD5" w:rsidRDefault="000F4D77" w:rsidP="000A000F">
            <w:pPr>
              <w:spacing w:before="60" w:after="40" w:line="288" w:lineRule="auto"/>
              <w:ind w:firstLine="0"/>
              <w:jc w:val="right"/>
              <w:rPr>
                <w:rFonts w:cs="Tahoma"/>
                <w:sz w:val="20"/>
                <w:szCs w:val="20"/>
              </w:rPr>
            </w:pPr>
            <w:r>
              <w:rPr>
                <w:rFonts w:cs="Tahoma"/>
                <w:sz w:val="20"/>
                <w:szCs w:val="20"/>
              </w:rPr>
              <w:t>30 960,3</w:t>
            </w:r>
          </w:p>
        </w:tc>
        <w:tc>
          <w:tcPr>
            <w:tcW w:w="1100" w:type="dxa"/>
            <w:tcBorders>
              <w:bottom w:val="dotted" w:sz="4" w:space="0" w:color="auto"/>
            </w:tcBorders>
            <w:vAlign w:val="center"/>
          </w:tcPr>
          <w:p w14:paraId="4CF4DA09" w14:textId="6B8A9F01" w:rsidR="00DE12F9" w:rsidRPr="00572BD5" w:rsidRDefault="000F4D77" w:rsidP="000A000F">
            <w:pPr>
              <w:spacing w:before="60" w:after="40" w:line="288" w:lineRule="auto"/>
              <w:ind w:firstLine="0"/>
              <w:jc w:val="right"/>
              <w:rPr>
                <w:rFonts w:cs="Tahoma"/>
                <w:sz w:val="20"/>
                <w:szCs w:val="20"/>
              </w:rPr>
            </w:pPr>
            <w:r>
              <w:rPr>
                <w:rFonts w:cs="Tahoma"/>
                <w:sz w:val="20"/>
                <w:szCs w:val="20"/>
              </w:rPr>
              <w:t>31 959,9</w:t>
            </w:r>
          </w:p>
        </w:tc>
        <w:tc>
          <w:tcPr>
            <w:tcW w:w="1101" w:type="dxa"/>
            <w:tcBorders>
              <w:bottom w:val="dotted" w:sz="4" w:space="0" w:color="auto"/>
            </w:tcBorders>
            <w:vAlign w:val="center"/>
          </w:tcPr>
          <w:p w14:paraId="685D6388" w14:textId="56182611" w:rsidR="00DE12F9" w:rsidRPr="00572BD5" w:rsidRDefault="000F4D77" w:rsidP="000A000F">
            <w:pPr>
              <w:spacing w:before="60" w:after="40" w:line="288" w:lineRule="auto"/>
              <w:ind w:firstLine="0"/>
              <w:jc w:val="right"/>
              <w:rPr>
                <w:rFonts w:cs="Tahoma"/>
                <w:sz w:val="20"/>
                <w:szCs w:val="20"/>
              </w:rPr>
            </w:pPr>
            <w:r>
              <w:rPr>
                <w:rFonts w:cs="Tahoma"/>
                <w:sz w:val="20"/>
                <w:szCs w:val="20"/>
              </w:rPr>
              <w:t>32 100,0</w:t>
            </w:r>
          </w:p>
        </w:tc>
      </w:tr>
      <w:tr w:rsidR="00DE12F9" w:rsidRPr="000F4D77" w14:paraId="0FF06D3D" w14:textId="77777777" w:rsidTr="00207123">
        <w:trPr>
          <w:cantSplit/>
          <w:trHeight w:val="20"/>
          <w:jc w:val="center"/>
        </w:trPr>
        <w:tc>
          <w:tcPr>
            <w:tcW w:w="559" w:type="dxa"/>
            <w:tcBorders>
              <w:top w:val="dotted" w:sz="4" w:space="0" w:color="auto"/>
              <w:bottom w:val="dotted" w:sz="4" w:space="0" w:color="auto"/>
            </w:tcBorders>
            <w:vAlign w:val="center"/>
          </w:tcPr>
          <w:p w14:paraId="2AEBEC28" w14:textId="77777777" w:rsidR="00DE12F9" w:rsidRPr="000F4D77" w:rsidRDefault="00DE12F9" w:rsidP="000A000F">
            <w:pPr>
              <w:spacing w:before="60" w:after="40" w:line="288" w:lineRule="auto"/>
              <w:ind w:firstLine="0"/>
              <w:jc w:val="center"/>
              <w:rPr>
                <w:rFonts w:cs="Tahoma"/>
                <w:sz w:val="18"/>
                <w:szCs w:val="18"/>
              </w:rPr>
            </w:pPr>
            <w:r w:rsidRPr="000F4D77">
              <w:rPr>
                <w:rFonts w:cs="Tahoma"/>
                <w:sz w:val="18"/>
                <w:szCs w:val="18"/>
              </w:rPr>
              <w:t>2.1</w:t>
            </w:r>
          </w:p>
        </w:tc>
        <w:tc>
          <w:tcPr>
            <w:tcW w:w="3261" w:type="dxa"/>
            <w:tcBorders>
              <w:top w:val="dotted" w:sz="4" w:space="0" w:color="auto"/>
              <w:bottom w:val="dotted" w:sz="4" w:space="0" w:color="auto"/>
            </w:tcBorders>
            <w:vAlign w:val="center"/>
          </w:tcPr>
          <w:p w14:paraId="37CF80E4" w14:textId="522EF889" w:rsidR="00DE12F9" w:rsidRPr="00207123" w:rsidRDefault="00DE12F9" w:rsidP="000A000F">
            <w:pPr>
              <w:pStyle w:val="Akapitzlist"/>
              <w:numPr>
                <w:ilvl w:val="0"/>
                <w:numId w:val="24"/>
              </w:numPr>
              <w:spacing w:before="60" w:after="40" w:line="288" w:lineRule="auto"/>
              <w:ind w:left="170" w:hanging="170"/>
              <w:rPr>
                <w:rFonts w:ascii="Tahoma" w:hAnsi="Tahoma" w:cs="Tahoma"/>
                <w:sz w:val="20"/>
                <w:szCs w:val="20"/>
              </w:rPr>
            </w:pPr>
            <w:r w:rsidRPr="00207123">
              <w:rPr>
                <w:rFonts w:ascii="Tahoma" w:hAnsi="Tahoma" w:cs="Tahoma"/>
                <w:sz w:val="20"/>
                <w:szCs w:val="20"/>
              </w:rPr>
              <w:softHyphen/>
            </w:r>
            <w:r w:rsidR="000F4D77" w:rsidRPr="00207123">
              <w:rPr>
                <w:rFonts w:ascii="Tahoma" w:hAnsi="Tahoma" w:cs="Tahoma"/>
                <w:sz w:val="20"/>
                <w:szCs w:val="20"/>
              </w:rPr>
              <w:t xml:space="preserve">w tym </w:t>
            </w:r>
            <w:r w:rsidRPr="00207123">
              <w:rPr>
                <w:rFonts w:ascii="Tahoma" w:hAnsi="Tahoma" w:cs="Tahoma"/>
                <w:sz w:val="20"/>
                <w:szCs w:val="20"/>
              </w:rPr>
              <w:t>normalnych</w:t>
            </w:r>
          </w:p>
        </w:tc>
        <w:tc>
          <w:tcPr>
            <w:tcW w:w="850" w:type="dxa"/>
            <w:tcBorders>
              <w:top w:val="dotted" w:sz="4" w:space="0" w:color="auto"/>
              <w:bottom w:val="dotted" w:sz="4" w:space="0" w:color="auto"/>
            </w:tcBorders>
            <w:vAlign w:val="center"/>
          </w:tcPr>
          <w:p w14:paraId="2E9073CF" w14:textId="5191B7D1" w:rsidR="00DE12F9" w:rsidRPr="000F4D77" w:rsidRDefault="000F4D77" w:rsidP="000A000F">
            <w:pPr>
              <w:spacing w:before="60" w:after="40" w:line="288" w:lineRule="auto"/>
              <w:ind w:firstLine="0"/>
              <w:jc w:val="center"/>
              <w:rPr>
                <w:rFonts w:cs="Tahoma"/>
                <w:sz w:val="18"/>
                <w:szCs w:val="18"/>
              </w:rPr>
            </w:pPr>
            <w:r w:rsidRPr="000F4D77">
              <w:rPr>
                <w:rFonts w:cs="Tahoma"/>
                <w:sz w:val="18"/>
                <w:szCs w:val="18"/>
              </w:rPr>
              <w:t>tys. zł</w:t>
            </w:r>
          </w:p>
        </w:tc>
        <w:tc>
          <w:tcPr>
            <w:tcW w:w="1100" w:type="dxa"/>
            <w:tcBorders>
              <w:top w:val="dotted" w:sz="4" w:space="0" w:color="auto"/>
              <w:bottom w:val="dotted" w:sz="4" w:space="0" w:color="auto"/>
            </w:tcBorders>
            <w:vAlign w:val="center"/>
          </w:tcPr>
          <w:p w14:paraId="76B7A2E3" w14:textId="54D92D81" w:rsidR="00DE12F9" w:rsidRPr="000F4D77" w:rsidRDefault="000F4D77" w:rsidP="000A000F">
            <w:pPr>
              <w:spacing w:before="60" w:after="40" w:line="288" w:lineRule="auto"/>
              <w:ind w:firstLine="0"/>
              <w:jc w:val="right"/>
              <w:rPr>
                <w:rFonts w:cs="Tahoma"/>
                <w:sz w:val="18"/>
                <w:szCs w:val="18"/>
              </w:rPr>
            </w:pPr>
            <w:r>
              <w:rPr>
                <w:rFonts w:cs="Tahoma"/>
                <w:sz w:val="18"/>
                <w:szCs w:val="18"/>
              </w:rPr>
              <w:t>15 722,9</w:t>
            </w:r>
          </w:p>
        </w:tc>
        <w:tc>
          <w:tcPr>
            <w:tcW w:w="1101" w:type="dxa"/>
            <w:tcBorders>
              <w:top w:val="dotted" w:sz="4" w:space="0" w:color="auto"/>
              <w:bottom w:val="dotted" w:sz="4" w:space="0" w:color="auto"/>
            </w:tcBorders>
            <w:vAlign w:val="center"/>
          </w:tcPr>
          <w:p w14:paraId="7DF0E4BC" w14:textId="635CC71E" w:rsidR="00DE12F9" w:rsidRPr="000F4D77" w:rsidRDefault="000F4D77" w:rsidP="000A000F">
            <w:pPr>
              <w:spacing w:before="60" w:after="40" w:line="288" w:lineRule="auto"/>
              <w:ind w:firstLine="0"/>
              <w:jc w:val="right"/>
              <w:rPr>
                <w:rFonts w:cs="Tahoma"/>
                <w:sz w:val="18"/>
                <w:szCs w:val="18"/>
              </w:rPr>
            </w:pPr>
            <w:r>
              <w:rPr>
                <w:rFonts w:cs="Tahoma"/>
                <w:sz w:val="18"/>
                <w:szCs w:val="18"/>
              </w:rPr>
              <w:t>17 309,9</w:t>
            </w:r>
          </w:p>
        </w:tc>
        <w:tc>
          <w:tcPr>
            <w:tcW w:w="1100" w:type="dxa"/>
            <w:tcBorders>
              <w:top w:val="dotted" w:sz="4" w:space="0" w:color="auto"/>
              <w:bottom w:val="dotted" w:sz="4" w:space="0" w:color="auto"/>
            </w:tcBorders>
            <w:vAlign w:val="center"/>
          </w:tcPr>
          <w:p w14:paraId="1D83ED52" w14:textId="6577EA0C" w:rsidR="00DE12F9" w:rsidRPr="000F4D77" w:rsidRDefault="000F4D77" w:rsidP="000A000F">
            <w:pPr>
              <w:spacing w:before="60" w:after="40" w:line="288" w:lineRule="auto"/>
              <w:ind w:firstLine="0"/>
              <w:jc w:val="right"/>
              <w:rPr>
                <w:rFonts w:cs="Tahoma"/>
                <w:sz w:val="18"/>
                <w:szCs w:val="18"/>
              </w:rPr>
            </w:pPr>
            <w:r>
              <w:rPr>
                <w:rFonts w:cs="Tahoma"/>
                <w:sz w:val="18"/>
                <w:szCs w:val="18"/>
              </w:rPr>
              <w:t>18 495,2</w:t>
            </w:r>
          </w:p>
        </w:tc>
        <w:tc>
          <w:tcPr>
            <w:tcW w:w="1101" w:type="dxa"/>
            <w:tcBorders>
              <w:top w:val="dotted" w:sz="4" w:space="0" w:color="auto"/>
              <w:bottom w:val="dotted" w:sz="4" w:space="0" w:color="auto"/>
            </w:tcBorders>
            <w:vAlign w:val="center"/>
          </w:tcPr>
          <w:p w14:paraId="6934215A" w14:textId="10145D3E" w:rsidR="00DE12F9" w:rsidRPr="000F4D77" w:rsidRDefault="000F4D77" w:rsidP="000A000F">
            <w:pPr>
              <w:spacing w:before="60" w:after="40" w:line="288" w:lineRule="auto"/>
              <w:ind w:firstLine="0"/>
              <w:jc w:val="right"/>
              <w:rPr>
                <w:rFonts w:cs="Tahoma"/>
                <w:sz w:val="18"/>
                <w:szCs w:val="18"/>
              </w:rPr>
            </w:pPr>
            <w:r>
              <w:rPr>
                <w:rFonts w:cs="Tahoma"/>
                <w:sz w:val="18"/>
                <w:szCs w:val="18"/>
              </w:rPr>
              <w:t>19 430,1</w:t>
            </w:r>
          </w:p>
        </w:tc>
      </w:tr>
      <w:tr w:rsidR="00DE12F9" w:rsidRPr="000F4D77" w14:paraId="00C3CA52" w14:textId="77777777" w:rsidTr="00207123">
        <w:trPr>
          <w:cantSplit/>
          <w:trHeight w:val="20"/>
          <w:jc w:val="center"/>
        </w:trPr>
        <w:tc>
          <w:tcPr>
            <w:tcW w:w="559" w:type="dxa"/>
            <w:tcBorders>
              <w:top w:val="dotted" w:sz="4" w:space="0" w:color="auto"/>
              <w:bottom w:val="single" w:sz="6" w:space="0" w:color="auto"/>
            </w:tcBorders>
            <w:vAlign w:val="center"/>
          </w:tcPr>
          <w:p w14:paraId="159B7416" w14:textId="77777777" w:rsidR="00DE12F9" w:rsidRPr="000F4D77" w:rsidRDefault="00DE12F9" w:rsidP="000A000F">
            <w:pPr>
              <w:spacing w:before="60" w:after="40" w:line="288" w:lineRule="auto"/>
              <w:ind w:firstLine="0"/>
              <w:jc w:val="center"/>
              <w:rPr>
                <w:rFonts w:cs="Tahoma"/>
                <w:sz w:val="18"/>
                <w:szCs w:val="18"/>
              </w:rPr>
            </w:pPr>
            <w:r w:rsidRPr="000F4D77">
              <w:rPr>
                <w:rFonts w:cs="Tahoma"/>
                <w:sz w:val="18"/>
                <w:szCs w:val="18"/>
              </w:rPr>
              <w:t>2.2</w:t>
            </w:r>
          </w:p>
        </w:tc>
        <w:tc>
          <w:tcPr>
            <w:tcW w:w="3261" w:type="dxa"/>
            <w:tcBorders>
              <w:top w:val="dotted" w:sz="4" w:space="0" w:color="auto"/>
              <w:bottom w:val="single" w:sz="6" w:space="0" w:color="auto"/>
            </w:tcBorders>
            <w:vAlign w:val="center"/>
          </w:tcPr>
          <w:p w14:paraId="07C128F1" w14:textId="290D2B8A" w:rsidR="00DE12F9" w:rsidRPr="00207123" w:rsidRDefault="00DE12F9" w:rsidP="000A000F">
            <w:pPr>
              <w:pStyle w:val="Akapitzlist"/>
              <w:numPr>
                <w:ilvl w:val="0"/>
                <w:numId w:val="24"/>
              </w:numPr>
              <w:spacing w:before="60" w:after="40" w:line="288" w:lineRule="auto"/>
              <w:ind w:left="170" w:hanging="170"/>
              <w:rPr>
                <w:rFonts w:ascii="Tahoma" w:hAnsi="Tahoma" w:cs="Tahoma"/>
                <w:sz w:val="20"/>
                <w:szCs w:val="20"/>
              </w:rPr>
            </w:pPr>
            <w:r w:rsidRPr="00207123">
              <w:rPr>
                <w:rFonts w:ascii="Tahoma" w:hAnsi="Tahoma" w:cs="Tahoma"/>
                <w:sz w:val="20"/>
                <w:szCs w:val="20"/>
              </w:rPr>
              <w:softHyphen/>
            </w:r>
            <w:r w:rsidR="000F4D77" w:rsidRPr="00207123">
              <w:rPr>
                <w:rFonts w:ascii="Tahoma" w:hAnsi="Tahoma" w:cs="Tahoma"/>
                <w:sz w:val="20"/>
                <w:szCs w:val="20"/>
              </w:rPr>
              <w:t xml:space="preserve">w tym </w:t>
            </w:r>
            <w:r w:rsidRPr="00207123">
              <w:rPr>
                <w:rFonts w:ascii="Tahoma" w:hAnsi="Tahoma" w:cs="Tahoma"/>
                <w:sz w:val="20"/>
                <w:szCs w:val="20"/>
              </w:rPr>
              <w:t>ulgowych</w:t>
            </w:r>
          </w:p>
        </w:tc>
        <w:tc>
          <w:tcPr>
            <w:tcW w:w="850" w:type="dxa"/>
            <w:tcBorders>
              <w:top w:val="dotted" w:sz="4" w:space="0" w:color="auto"/>
              <w:bottom w:val="single" w:sz="6" w:space="0" w:color="auto"/>
            </w:tcBorders>
            <w:vAlign w:val="center"/>
          </w:tcPr>
          <w:p w14:paraId="184C5AD4" w14:textId="4CCFB183" w:rsidR="00DE12F9" w:rsidRPr="000F4D77" w:rsidRDefault="000F4D77" w:rsidP="000A000F">
            <w:pPr>
              <w:spacing w:before="60" w:after="40" w:line="288" w:lineRule="auto"/>
              <w:ind w:firstLine="0"/>
              <w:jc w:val="center"/>
              <w:rPr>
                <w:rFonts w:cs="Tahoma"/>
                <w:sz w:val="18"/>
                <w:szCs w:val="18"/>
              </w:rPr>
            </w:pPr>
            <w:r w:rsidRPr="000F4D77">
              <w:rPr>
                <w:rFonts w:cs="Tahoma"/>
                <w:sz w:val="18"/>
                <w:szCs w:val="18"/>
              </w:rPr>
              <w:t>tys. zł</w:t>
            </w:r>
          </w:p>
        </w:tc>
        <w:tc>
          <w:tcPr>
            <w:tcW w:w="1100" w:type="dxa"/>
            <w:tcBorders>
              <w:top w:val="dotted" w:sz="4" w:space="0" w:color="auto"/>
              <w:bottom w:val="single" w:sz="6" w:space="0" w:color="auto"/>
            </w:tcBorders>
            <w:vAlign w:val="center"/>
          </w:tcPr>
          <w:p w14:paraId="4445301C" w14:textId="6C49849A" w:rsidR="00DE12F9" w:rsidRPr="000F4D77" w:rsidRDefault="000F4D77" w:rsidP="000A000F">
            <w:pPr>
              <w:spacing w:before="60" w:after="40" w:line="288" w:lineRule="auto"/>
              <w:ind w:firstLine="0"/>
              <w:jc w:val="right"/>
              <w:rPr>
                <w:rFonts w:cs="Tahoma"/>
                <w:sz w:val="18"/>
                <w:szCs w:val="18"/>
              </w:rPr>
            </w:pPr>
            <w:r>
              <w:rPr>
                <w:rFonts w:cs="Tahoma"/>
                <w:sz w:val="18"/>
                <w:szCs w:val="18"/>
              </w:rPr>
              <w:t>13 047,3</w:t>
            </w:r>
          </w:p>
        </w:tc>
        <w:tc>
          <w:tcPr>
            <w:tcW w:w="1101" w:type="dxa"/>
            <w:tcBorders>
              <w:top w:val="dotted" w:sz="4" w:space="0" w:color="auto"/>
              <w:bottom w:val="single" w:sz="6" w:space="0" w:color="auto"/>
            </w:tcBorders>
            <w:vAlign w:val="center"/>
          </w:tcPr>
          <w:p w14:paraId="2D538BBF" w14:textId="72D63163" w:rsidR="00DE12F9" w:rsidRPr="000F4D77" w:rsidRDefault="000F4D77" w:rsidP="000A000F">
            <w:pPr>
              <w:spacing w:before="60" w:after="40" w:line="288" w:lineRule="auto"/>
              <w:ind w:firstLine="0"/>
              <w:jc w:val="right"/>
              <w:rPr>
                <w:rFonts w:cs="Tahoma"/>
                <w:sz w:val="18"/>
                <w:szCs w:val="18"/>
              </w:rPr>
            </w:pPr>
            <w:r>
              <w:rPr>
                <w:rFonts w:cs="Tahoma"/>
                <w:sz w:val="18"/>
                <w:szCs w:val="18"/>
              </w:rPr>
              <w:t>13 650,4</w:t>
            </w:r>
          </w:p>
        </w:tc>
        <w:tc>
          <w:tcPr>
            <w:tcW w:w="1100" w:type="dxa"/>
            <w:tcBorders>
              <w:top w:val="dotted" w:sz="4" w:space="0" w:color="auto"/>
              <w:bottom w:val="single" w:sz="6" w:space="0" w:color="auto"/>
            </w:tcBorders>
            <w:vAlign w:val="center"/>
          </w:tcPr>
          <w:p w14:paraId="7924F59A" w14:textId="144A0C78" w:rsidR="00DE12F9" w:rsidRPr="000F4D77" w:rsidRDefault="000F4D77" w:rsidP="000A000F">
            <w:pPr>
              <w:spacing w:before="60" w:after="40" w:line="288" w:lineRule="auto"/>
              <w:ind w:firstLine="0"/>
              <w:jc w:val="right"/>
              <w:rPr>
                <w:rFonts w:cs="Tahoma"/>
                <w:sz w:val="18"/>
                <w:szCs w:val="18"/>
              </w:rPr>
            </w:pPr>
            <w:r>
              <w:rPr>
                <w:rFonts w:cs="Tahoma"/>
                <w:sz w:val="18"/>
                <w:szCs w:val="18"/>
              </w:rPr>
              <w:t>13 464,7</w:t>
            </w:r>
          </w:p>
        </w:tc>
        <w:tc>
          <w:tcPr>
            <w:tcW w:w="1101" w:type="dxa"/>
            <w:tcBorders>
              <w:top w:val="dotted" w:sz="4" w:space="0" w:color="auto"/>
              <w:bottom w:val="single" w:sz="6" w:space="0" w:color="auto"/>
            </w:tcBorders>
            <w:vAlign w:val="center"/>
          </w:tcPr>
          <w:p w14:paraId="19EEFF45" w14:textId="43118D4F" w:rsidR="00DE12F9" w:rsidRPr="000F4D77" w:rsidRDefault="000F4D77" w:rsidP="000A000F">
            <w:pPr>
              <w:spacing w:before="60" w:after="40" w:line="288" w:lineRule="auto"/>
              <w:ind w:firstLine="0"/>
              <w:jc w:val="right"/>
              <w:rPr>
                <w:rFonts w:cs="Tahoma"/>
                <w:sz w:val="18"/>
                <w:szCs w:val="18"/>
              </w:rPr>
            </w:pPr>
            <w:r>
              <w:rPr>
                <w:rFonts w:cs="Tahoma"/>
                <w:sz w:val="18"/>
                <w:szCs w:val="18"/>
              </w:rPr>
              <w:t>12 669,9</w:t>
            </w:r>
          </w:p>
        </w:tc>
      </w:tr>
      <w:tr w:rsidR="00DE12F9" w:rsidRPr="001D1288" w14:paraId="03A293F6" w14:textId="77777777" w:rsidTr="00207123">
        <w:trPr>
          <w:cantSplit/>
          <w:trHeight w:val="20"/>
          <w:jc w:val="center"/>
        </w:trPr>
        <w:tc>
          <w:tcPr>
            <w:tcW w:w="559" w:type="dxa"/>
            <w:tcBorders>
              <w:top w:val="single" w:sz="6" w:space="0" w:color="auto"/>
              <w:bottom w:val="single" w:sz="6" w:space="0" w:color="auto"/>
            </w:tcBorders>
            <w:vAlign w:val="center"/>
          </w:tcPr>
          <w:p w14:paraId="72354D81" w14:textId="77777777" w:rsidR="00DE12F9" w:rsidRPr="00572BD5" w:rsidRDefault="00DE12F9" w:rsidP="000A000F">
            <w:pPr>
              <w:spacing w:before="60" w:after="40" w:line="288" w:lineRule="auto"/>
              <w:ind w:firstLine="0"/>
              <w:jc w:val="center"/>
              <w:rPr>
                <w:rFonts w:cs="Tahoma"/>
                <w:sz w:val="20"/>
                <w:szCs w:val="20"/>
              </w:rPr>
            </w:pPr>
            <w:r>
              <w:rPr>
                <w:rFonts w:cs="Tahoma"/>
                <w:sz w:val="20"/>
                <w:szCs w:val="20"/>
              </w:rPr>
              <w:t>3</w:t>
            </w:r>
          </w:p>
        </w:tc>
        <w:tc>
          <w:tcPr>
            <w:tcW w:w="3261" w:type="dxa"/>
            <w:tcBorders>
              <w:top w:val="single" w:sz="6" w:space="0" w:color="auto"/>
              <w:bottom w:val="single" w:sz="6" w:space="0" w:color="auto"/>
            </w:tcBorders>
            <w:vAlign w:val="center"/>
          </w:tcPr>
          <w:p w14:paraId="01EB4408" w14:textId="6ED7DC44" w:rsidR="00DE12F9" w:rsidRPr="00572BD5" w:rsidRDefault="000F4D77" w:rsidP="000A000F">
            <w:pPr>
              <w:spacing w:before="60" w:after="40" w:line="288" w:lineRule="auto"/>
              <w:ind w:firstLine="0"/>
              <w:jc w:val="left"/>
              <w:rPr>
                <w:rFonts w:cs="Tahoma"/>
                <w:sz w:val="20"/>
                <w:szCs w:val="20"/>
              </w:rPr>
            </w:pPr>
            <w:r>
              <w:rPr>
                <w:rFonts w:cs="Tahoma"/>
                <w:sz w:val="20"/>
                <w:szCs w:val="20"/>
              </w:rPr>
              <w:t>Zmiany wpływów z biletów</w:t>
            </w:r>
          </w:p>
        </w:tc>
        <w:tc>
          <w:tcPr>
            <w:tcW w:w="850" w:type="dxa"/>
            <w:tcBorders>
              <w:top w:val="single" w:sz="6" w:space="0" w:color="auto"/>
              <w:bottom w:val="single" w:sz="6" w:space="0" w:color="auto"/>
            </w:tcBorders>
            <w:vAlign w:val="center"/>
          </w:tcPr>
          <w:p w14:paraId="399D90CB" w14:textId="487B251D" w:rsidR="00DE12F9" w:rsidRPr="00572BD5" w:rsidRDefault="000F4D77" w:rsidP="000A000F">
            <w:pPr>
              <w:spacing w:before="60" w:after="40" w:line="288" w:lineRule="auto"/>
              <w:ind w:firstLine="0"/>
              <w:jc w:val="center"/>
              <w:rPr>
                <w:rFonts w:cs="Tahoma"/>
                <w:sz w:val="20"/>
                <w:szCs w:val="20"/>
              </w:rPr>
            </w:pPr>
            <w:r>
              <w:rPr>
                <w:rFonts w:cs="Tahoma"/>
                <w:sz w:val="20"/>
                <w:szCs w:val="20"/>
              </w:rPr>
              <w:t>%</w:t>
            </w:r>
          </w:p>
        </w:tc>
        <w:tc>
          <w:tcPr>
            <w:tcW w:w="1100" w:type="dxa"/>
            <w:tcBorders>
              <w:top w:val="single" w:sz="6" w:space="0" w:color="auto"/>
              <w:bottom w:val="single" w:sz="6" w:space="0" w:color="auto"/>
            </w:tcBorders>
            <w:vAlign w:val="center"/>
          </w:tcPr>
          <w:p w14:paraId="6CC883D4" w14:textId="374B93DD" w:rsidR="00DE12F9" w:rsidRPr="00572BD5" w:rsidRDefault="000F4D77" w:rsidP="000A000F">
            <w:pPr>
              <w:spacing w:before="60" w:after="40" w:line="288" w:lineRule="auto"/>
              <w:ind w:firstLine="0"/>
              <w:jc w:val="right"/>
              <w:rPr>
                <w:rFonts w:cs="Tahoma"/>
                <w:sz w:val="20"/>
                <w:szCs w:val="20"/>
              </w:rPr>
            </w:pPr>
            <w:r>
              <w:rPr>
                <w:rFonts w:cs="Tahoma"/>
                <w:sz w:val="20"/>
                <w:szCs w:val="20"/>
              </w:rPr>
              <w:t>-</w:t>
            </w:r>
          </w:p>
        </w:tc>
        <w:tc>
          <w:tcPr>
            <w:tcW w:w="1101" w:type="dxa"/>
            <w:tcBorders>
              <w:top w:val="single" w:sz="6" w:space="0" w:color="auto"/>
              <w:bottom w:val="single" w:sz="6" w:space="0" w:color="auto"/>
            </w:tcBorders>
            <w:vAlign w:val="center"/>
          </w:tcPr>
          <w:p w14:paraId="637642D1" w14:textId="69746651" w:rsidR="00DE12F9" w:rsidRPr="00572BD5" w:rsidRDefault="000F4D77" w:rsidP="000A000F">
            <w:pPr>
              <w:spacing w:before="60" w:after="40" w:line="288" w:lineRule="auto"/>
              <w:ind w:firstLine="0"/>
              <w:jc w:val="right"/>
              <w:rPr>
                <w:rFonts w:cs="Tahoma"/>
                <w:sz w:val="20"/>
                <w:szCs w:val="20"/>
              </w:rPr>
            </w:pPr>
            <w:r>
              <w:rPr>
                <w:rFonts w:cs="Tahoma"/>
                <w:sz w:val="20"/>
                <w:szCs w:val="20"/>
              </w:rPr>
              <w:t>7,61</w:t>
            </w:r>
          </w:p>
        </w:tc>
        <w:tc>
          <w:tcPr>
            <w:tcW w:w="1100" w:type="dxa"/>
            <w:tcBorders>
              <w:top w:val="single" w:sz="6" w:space="0" w:color="auto"/>
              <w:bottom w:val="single" w:sz="6" w:space="0" w:color="auto"/>
            </w:tcBorders>
            <w:vAlign w:val="center"/>
          </w:tcPr>
          <w:p w14:paraId="4AEE2DDB" w14:textId="18E54126" w:rsidR="00DE12F9" w:rsidRPr="00572BD5" w:rsidRDefault="000F4D77" w:rsidP="000A000F">
            <w:pPr>
              <w:spacing w:before="60" w:after="40" w:line="288" w:lineRule="auto"/>
              <w:ind w:firstLine="0"/>
              <w:jc w:val="right"/>
              <w:rPr>
                <w:rFonts w:cs="Tahoma"/>
                <w:sz w:val="20"/>
                <w:szCs w:val="20"/>
              </w:rPr>
            </w:pPr>
            <w:r>
              <w:rPr>
                <w:rFonts w:cs="Tahoma"/>
                <w:sz w:val="20"/>
                <w:szCs w:val="20"/>
              </w:rPr>
              <w:t>3,2</w:t>
            </w:r>
          </w:p>
        </w:tc>
        <w:tc>
          <w:tcPr>
            <w:tcW w:w="1101" w:type="dxa"/>
            <w:tcBorders>
              <w:top w:val="single" w:sz="6" w:space="0" w:color="auto"/>
              <w:bottom w:val="single" w:sz="6" w:space="0" w:color="auto"/>
            </w:tcBorders>
            <w:vAlign w:val="center"/>
          </w:tcPr>
          <w:p w14:paraId="2E6213E9" w14:textId="77067E3B" w:rsidR="00DE12F9" w:rsidRPr="000F4D77" w:rsidRDefault="000F4D77" w:rsidP="000A000F">
            <w:pPr>
              <w:spacing w:before="60" w:after="40" w:line="288" w:lineRule="auto"/>
              <w:ind w:firstLine="0"/>
              <w:jc w:val="right"/>
              <w:rPr>
                <w:rFonts w:cs="Tahoma"/>
                <w:sz w:val="20"/>
                <w:szCs w:val="20"/>
              </w:rPr>
            </w:pPr>
            <w:r>
              <w:rPr>
                <w:rFonts w:cs="Tahoma"/>
                <w:sz w:val="20"/>
                <w:szCs w:val="20"/>
              </w:rPr>
              <w:t>0,4</w:t>
            </w:r>
          </w:p>
        </w:tc>
      </w:tr>
      <w:tr w:rsidR="000F4D77" w:rsidRPr="000F4D77" w14:paraId="63BAF96B" w14:textId="77777777" w:rsidTr="00207123">
        <w:trPr>
          <w:cantSplit/>
          <w:trHeight w:val="20"/>
          <w:jc w:val="center"/>
        </w:trPr>
        <w:tc>
          <w:tcPr>
            <w:tcW w:w="559" w:type="dxa"/>
            <w:tcBorders>
              <w:top w:val="single" w:sz="6" w:space="0" w:color="auto"/>
              <w:bottom w:val="single" w:sz="6" w:space="0" w:color="auto"/>
            </w:tcBorders>
            <w:vAlign w:val="center"/>
          </w:tcPr>
          <w:p w14:paraId="308025D1" w14:textId="6A2A1902" w:rsidR="000F4D77" w:rsidRPr="000F4D77" w:rsidRDefault="000F4D77" w:rsidP="000A000F">
            <w:pPr>
              <w:spacing w:before="60" w:after="40" w:line="288" w:lineRule="auto"/>
              <w:ind w:firstLine="0"/>
              <w:jc w:val="center"/>
              <w:rPr>
                <w:rFonts w:cs="Tahoma"/>
                <w:sz w:val="18"/>
                <w:szCs w:val="18"/>
              </w:rPr>
            </w:pPr>
            <w:r w:rsidRPr="000F4D77">
              <w:rPr>
                <w:rFonts w:cs="Tahoma"/>
                <w:sz w:val="18"/>
                <w:szCs w:val="18"/>
              </w:rPr>
              <w:t>3.1</w:t>
            </w:r>
          </w:p>
        </w:tc>
        <w:tc>
          <w:tcPr>
            <w:tcW w:w="3261" w:type="dxa"/>
            <w:tcBorders>
              <w:top w:val="single" w:sz="6" w:space="0" w:color="auto"/>
              <w:bottom w:val="single" w:sz="6" w:space="0" w:color="auto"/>
            </w:tcBorders>
            <w:vAlign w:val="center"/>
          </w:tcPr>
          <w:p w14:paraId="3F378E3B" w14:textId="24F0F4E5" w:rsidR="000F4D77" w:rsidRPr="00207123" w:rsidRDefault="000F4D77" w:rsidP="000A000F">
            <w:pPr>
              <w:pStyle w:val="Akapitzlist"/>
              <w:numPr>
                <w:ilvl w:val="0"/>
                <w:numId w:val="24"/>
              </w:numPr>
              <w:spacing w:before="60" w:after="40" w:line="288" w:lineRule="auto"/>
              <w:ind w:left="170" w:hanging="170"/>
              <w:rPr>
                <w:rFonts w:ascii="Tahoma" w:hAnsi="Tahoma" w:cs="Tahoma"/>
                <w:sz w:val="20"/>
                <w:szCs w:val="20"/>
              </w:rPr>
            </w:pPr>
            <w:r w:rsidRPr="00207123">
              <w:rPr>
                <w:rFonts w:ascii="Tahoma" w:hAnsi="Tahoma" w:cs="Tahoma"/>
                <w:sz w:val="20"/>
                <w:szCs w:val="20"/>
              </w:rPr>
              <w:softHyphen/>
              <w:t>w tym bilety normalne</w:t>
            </w:r>
          </w:p>
        </w:tc>
        <w:tc>
          <w:tcPr>
            <w:tcW w:w="850" w:type="dxa"/>
            <w:tcBorders>
              <w:top w:val="single" w:sz="6" w:space="0" w:color="auto"/>
              <w:bottom w:val="single" w:sz="6" w:space="0" w:color="auto"/>
            </w:tcBorders>
            <w:vAlign w:val="center"/>
          </w:tcPr>
          <w:p w14:paraId="515835F7" w14:textId="0781F5AC" w:rsidR="000F4D77" w:rsidRPr="000F4D77" w:rsidRDefault="000F4D77" w:rsidP="000A000F">
            <w:pPr>
              <w:spacing w:before="60" w:after="40" w:line="288" w:lineRule="auto"/>
              <w:ind w:firstLine="0"/>
              <w:jc w:val="center"/>
              <w:rPr>
                <w:rFonts w:cs="Tahoma"/>
                <w:sz w:val="18"/>
                <w:szCs w:val="18"/>
              </w:rPr>
            </w:pPr>
            <w:r>
              <w:rPr>
                <w:rFonts w:cs="Tahoma"/>
                <w:sz w:val="18"/>
                <w:szCs w:val="18"/>
              </w:rPr>
              <w:t>%</w:t>
            </w:r>
          </w:p>
        </w:tc>
        <w:tc>
          <w:tcPr>
            <w:tcW w:w="1100" w:type="dxa"/>
            <w:tcBorders>
              <w:top w:val="single" w:sz="6" w:space="0" w:color="auto"/>
              <w:bottom w:val="single" w:sz="6" w:space="0" w:color="auto"/>
            </w:tcBorders>
            <w:vAlign w:val="center"/>
          </w:tcPr>
          <w:p w14:paraId="401B17FA" w14:textId="509E9A71" w:rsidR="000F4D77" w:rsidRPr="000F4D77" w:rsidRDefault="000F4D77" w:rsidP="000A000F">
            <w:pPr>
              <w:spacing w:before="60" w:after="40" w:line="288" w:lineRule="auto"/>
              <w:ind w:firstLine="0"/>
              <w:jc w:val="right"/>
              <w:rPr>
                <w:rFonts w:cs="Tahoma"/>
                <w:sz w:val="18"/>
                <w:szCs w:val="18"/>
              </w:rPr>
            </w:pPr>
            <w:r>
              <w:rPr>
                <w:rFonts w:cs="Tahoma"/>
                <w:sz w:val="18"/>
                <w:szCs w:val="18"/>
              </w:rPr>
              <w:t>-</w:t>
            </w:r>
          </w:p>
        </w:tc>
        <w:tc>
          <w:tcPr>
            <w:tcW w:w="1101" w:type="dxa"/>
            <w:tcBorders>
              <w:top w:val="single" w:sz="6" w:space="0" w:color="auto"/>
              <w:bottom w:val="single" w:sz="6" w:space="0" w:color="auto"/>
            </w:tcBorders>
            <w:vAlign w:val="center"/>
          </w:tcPr>
          <w:p w14:paraId="6A73A417" w14:textId="24BA4832" w:rsidR="000F4D77" w:rsidRPr="000F4D77" w:rsidRDefault="000F4D77" w:rsidP="000A000F">
            <w:pPr>
              <w:spacing w:before="60" w:after="40" w:line="288" w:lineRule="auto"/>
              <w:ind w:firstLine="0"/>
              <w:jc w:val="right"/>
              <w:rPr>
                <w:rFonts w:cs="Tahoma"/>
                <w:sz w:val="18"/>
                <w:szCs w:val="18"/>
              </w:rPr>
            </w:pPr>
            <w:r>
              <w:rPr>
                <w:rFonts w:cs="Tahoma"/>
                <w:sz w:val="18"/>
                <w:szCs w:val="18"/>
              </w:rPr>
              <w:t>10,1</w:t>
            </w:r>
          </w:p>
        </w:tc>
        <w:tc>
          <w:tcPr>
            <w:tcW w:w="1100" w:type="dxa"/>
            <w:tcBorders>
              <w:top w:val="single" w:sz="6" w:space="0" w:color="auto"/>
              <w:bottom w:val="single" w:sz="6" w:space="0" w:color="auto"/>
            </w:tcBorders>
            <w:vAlign w:val="center"/>
          </w:tcPr>
          <w:p w14:paraId="716AF120" w14:textId="0936B735" w:rsidR="000F4D77" w:rsidRPr="000F4D77" w:rsidRDefault="000F4D77" w:rsidP="000A000F">
            <w:pPr>
              <w:spacing w:before="60" w:after="40" w:line="288" w:lineRule="auto"/>
              <w:ind w:firstLine="0"/>
              <w:jc w:val="right"/>
              <w:rPr>
                <w:rFonts w:cs="Tahoma"/>
                <w:sz w:val="18"/>
                <w:szCs w:val="18"/>
              </w:rPr>
            </w:pPr>
            <w:r>
              <w:rPr>
                <w:rFonts w:cs="Tahoma"/>
                <w:sz w:val="18"/>
                <w:szCs w:val="18"/>
              </w:rPr>
              <w:t>6,9</w:t>
            </w:r>
          </w:p>
        </w:tc>
        <w:tc>
          <w:tcPr>
            <w:tcW w:w="1101" w:type="dxa"/>
            <w:tcBorders>
              <w:top w:val="single" w:sz="6" w:space="0" w:color="auto"/>
              <w:bottom w:val="single" w:sz="6" w:space="0" w:color="auto"/>
            </w:tcBorders>
            <w:vAlign w:val="center"/>
          </w:tcPr>
          <w:p w14:paraId="2EB1529C" w14:textId="03E27697" w:rsidR="000F4D77" w:rsidRPr="000F4D77" w:rsidRDefault="000F4D77" w:rsidP="000A000F">
            <w:pPr>
              <w:spacing w:before="60" w:after="40" w:line="288" w:lineRule="auto"/>
              <w:ind w:firstLine="0"/>
              <w:jc w:val="right"/>
              <w:rPr>
                <w:rFonts w:cs="Tahoma"/>
                <w:sz w:val="20"/>
                <w:szCs w:val="20"/>
              </w:rPr>
            </w:pPr>
            <w:r>
              <w:rPr>
                <w:rFonts w:cs="Tahoma"/>
                <w:sz w:val="20"/>
                <w:szCs w:val="20"/>
              </w:rPr>
              <w:t>5,1</w:t>
            </w:r>
          </w:p>
        </w:tc>
      </w:tr>
      <w:tr w:rsidR="000F4D77" w:rsidRPr="000F4D77" w14:paraId="2F90F46C" w14:textId="77777777" w:rsidTr="00207123">
        <w:trPr>
          <w:cantSplit/>
          <w:trHeight w:val="20"/>
          <w:jc w:val="center"/>
        </w:trPr>
        <w:tc>
          <w:tcPr>
            <w:tcW w:w="559" w:type="dxa"/>
            <w:tcBorders>
              <w:top w:val="single" w:sz="6" w:space="0" w:color="auto"/>
              <w:bottom w:val="single" w:sz="6" w:space="0" w:color="auto"/>
            </w:tcBorders>
            <w:vAlign w:val="center"/>
          </w:tcPr>
          <w:p w14:paraId="4B4D5FCF" w14:textId="6C0E48C0" w:rsidR="000F4D77" w:rsidRPr="000F4D77" w:rsidRDefault="000F4D77" w:rsidP="000A000F">
            <w:pPr>
              <w:spacing w:before="60" w:after="40" w:line="288" w:lineRule="auto"/>
              <w:ind w:firstLine="0"/>
              <w:jc w:val="center"/>
              <w:rPr>
                <w:rFonts w:cs="Tahoma"/>
                <w:sz w:val="18"/>
                <w:szCs w:val="18"/>
              </w:rPr>
            </w:pPr>
            <w:r w:rsidRPr="000F4D77">
              <w:rPr>
                <w:rFonts w:cs="Tahoma"/>
                <w:sz w:val="18"/>
                <w:szCs w:val="18"/>
              </w:rPr>
              <w:t>3.2</w:t>
            </w:r>
          </w:p>
        </w:tc>
        <w:tc>
          <w:tcPr>
            <w:tcW w:w="3261" w:type="dxa"/>
            <w:tcBorders>
              <w:top w:val="single" w:sz="6" w:space="0" w:color="auto"/>
              <w:bottom w:val="single" w:sz="6" w:space="0" w:color="auto"/>
            </w:tcBorders>
            <w:vAlign w:val="center"/>
          </w:tcPr>
          <w:p w14:paraId="72617272" w14:textId="10A43B41" w:rsidR="000F4D77" w:rsidRPr="00207123" w:rsidRDefault="000F4D77" w:rsidP="000A000F">
            <w:pPr>
              <w:pStyle w:val="Akapitzlist"/>
              <w:numPr>
                <w:ilvl w:val="0"/>
                <w:numId w:val="24"/>
              </w:numPr>
              <w:spacing w:before="60" w:after="40" w:line="288" w:lineRule="auto"/>
              <w:ind w:left="170" w:hanging="170"/>
              <w:rPr>
                <w:rFonts w:ascii="Tahoma" w:hAnsi="Tahoma" w:cs="Tahoma"/>
                <w:sz w:val="20"/>
                <w:szCs w:val="20"/>
              </w:rPr>
            </w:pPr>
            <w:r w:rsidRPr="00207123">
              <w:rPr>
                <w:rFonts w:ascii="Tahoma" w:hAnsi="Tahoma" w:cs="Tahoma"/>
                <w:sz w:val="20"/>
                <w:szCs w:val="20"/>
              </w:rPr>
              <w:softHyphen/>
              <w:t>w tym bilety ulgowe</w:t>
            </w:r>
          </w:p>
        </w:tc>
        <w:tc>
          <w:tcPr>
            <w:tcW w:w="850" w:type="dxa"/>
            <w:tcBorders>
              <w:top w:val="single" w:sz="6" w:space="0" w:color="auto"/>
              <w:bottom w:val="single" w:sz="6" w:space="0" w:color="auto"/>
            </w:tcBorders>
            <w:vAlign w:val="center"/>
          </w:tcPr>
          <w:p w14:paraId="1F706EFC" w14:textId="1FBA7EC9" w:rsidR="000F4D77" w:rsidRPr="000F4D77" w:rsidRDefault="000F4D77" w:rsidP="000A000F">
            <w:pPr>
              <w:spacing w:before="60" w:after="40" w:line="288" w:lineRule="auto"/>
              <w:ind w:firstLine="0"/>
              <w:jc w:val="center"/>
              <w:rPr>
                <w:rFonts w:cs="Tahoma"/>
                <w:sz w:val="18"/>
                <w:szCs w:val="18"/>
              </w:rPr>
            </w:pPr>
            <w:r>
              <w:rPr>
                <w:rFonts w:cs="Tahoma"/>
                <w:sz w:val="18"/>
                <w:szCs w:val="18"/>
              </w:rPr>
              <w:t>%</w:t>
            </w:r>
          </w:p>
        </w:tc>
        <w:tc>
          <w:tcPr>
            <w:tcW w:w="1100" w:type="dxa"/>
            <w:tcBorders>
              <w:top w:val="single" w:sz="6" w:space="0" w:color="auto"/>
              <w:bottom w:val="single" w:sz="6" w:space="0" w:color="auto"/>
            </w:tcBorders>
            <w:vAlign w:val="center"/>
          </w:tcPr>
          <w:p w14:paraId="375E7EDB" w14:textId="6F97CE72" w:rsidR="000F4D77" w:rsidRPr="000F4D77" w:rsidRDefault="000F4D77" w:rsidP="000A000F">
            <w:pPr>
              <w:spacing w:before="60" w:after="40" w:line="288" w:lineRule="auto"/>
              <w:ind w:firstLine="0"/>
              <w:jc w:val="right"/>
              <w:rPr>
                <w:rFonts w:cs="Tahoma"/>
                <w:sz w:val="18"/>
                <w:szCs w:val="18"/>
              </w:rPr>
            </w:pPr>
            <w:r>
              <w:rPr>
                <w:rFonts w:cs="Tahoma"/>
                <w:sz w:val="18"/>
                <w:szCs w:val="18"/>
              </w:rPr>
              <w:t>-</w:t>
            </w:r>
          </w:p>
        </w:tc>
        <w:tc>
          <w:tcPr>
            <w:tcW w:w="1101" w:type="dxa"/>
            <w:tcBorders>
              <w:top w:val="single" w:sz="6" w:space="0" w:color="auto"/>
              <w:bottom w:val="single" w:sz="6" w:space="0" w:color="auto"/>
            </w:tcBorders>
            <w:vAlign w:val="center"/>
          </w:tcPr>
          <w:p w14:paraId="3F357213" w14:textId="19706DF3" w:rsidR="000F4D77" w:rsidRPr="000F4D77" w:rsidRDefault="000F4D77" w:rsidP="000A000F">
            <w:pPr>
              <w:spacing w:before="60" w:after="40" w:line="288" w:lineRule="auto"/>
              <w:ind w:firstLine="0"/>
              <w:jc w:val="right"/>
              <w:rPr>
                <w:rFonts w:cs="Tahoma"/>
                <w:sz w:val="18"/>
                <w:szCs w:val="18"/>
              </w:rPr>
            </w:pPr>
            <w:r>
              <w:rPr>
                <w:rFonts w:cs="Tahoma"/>
                <w:sz w:val="18"/>
                <w:szCs w:val="18"/>
              </w:rPr>
              <w:t>4,6</w:t>
            </w:r>
          </w:p>
        </w:tc>
        <w:tc>
          <w:tcPr>
            <w:tcW w:w="1100" w:type="dxa"/>
            <w:tcBorders>
              <w:top w:val="single" w:sz="6" w:space="0" w:color="auto"/>
              <w:bottom w:val="single" w:sz="6" w:space="0" w:color="auto"/>
            </w:tcBorders>
            <w:vAlign w:val="center"/>
          </w:tcPr>
          <w:p w14:paraId="00660691" w14:textId="131F1B03" w:rsidR="000F4D77" w:rsidRPr="000F4D77" w:rsidRDefault="000F4D77" w:rsidP="000A000F">
            <w:pPr>
              <w:spacing w:before="60" w:after="40" w:line="288" w:lineRule="auto"/>
              <w:ind w:firstLine="0"/>
              <w:jc w:val="right"/>
              <w:rPr>
                <w:rFonts w:cs="Tahoma"/>
                <w:sz w:val="18"/>
                <w:szCs w:val="18"/>
              </w:rPr>
            </w:pPr>
            <w:r>
              <w:rPr>
                <w:rFonts w:cs="Tahoma"/>
                <w:sz w:val="18"/>
                <w:szCs w:val="18"/>
              </w:rPr>
              <w:t>-1,4</w:t>
            </w:r>
          </w:p>
        </w:tc>
        <w:tc>
          <w:tcPr>
            <w:tcW w:w="1101" w:type="dxa"/>
            <w:tcBorders>
              <w:top w:val="single" w:sz="6" w:space="0" w:color="auto"/>
              <w:bottom w:val="single" w:sz="6" w:space="0" w:color="auto"/>
            </w:tcBorders>
            <w:vAlign w:val="center"/>
          </w:tcPr>
          <w:p w14:paraId="65169CF9" w14:textId="2B5C02C1" w:rsidR="000F4D77" w:rsidRPr="000F4D77" w:rsidRDefault="000F4D77" w:rsidP="000A000F">
            <w:pPr>
              <w:spacing w:before="60" w:after="40" w:line="288" w:lineRule="auto"/>
              <w:ind w:firstLine="0"/>
              <w:jc w:val="right"/>
              <w:rPr>
                <w:rFonts w:cs="Tahoma"/>
                <w:sz w:val="20"/>
                <w:szCs w:val="20"/>
              </w:rPr>
            </w:pPr>
            <w:r>
              <w:rPr>
                <w:rFonts w:cs="Tahoma"/>
                <w:sz w:val="20"/>
                <w:szCs w:val="20"/>
              </w:rPr>
              <w:t>-5,9</w:t>
            </w:r>
          </w:p>
        </w:tc>
      </w:tr>
    </w:tbl>
    <w:p w14:paraId="644DDB90" w14:textId="5DEFCE76" w:rsidR="00DE12F9" w:rsidRPr="003D370E" w:rsidRDefault="00DE12F9" w:rsidP="00DE12F9">
      <w:pPr>
        <w:spacing w:before="120" w:after="240"/>
        <w:ind w:firstLine="0"/>
        <w:jc w:val="left"/>
        <w:rPr>
          <w:rFonts w:cs="Tahoma"/>
          <w:sz w:val="20"/>
          <w:szCs w:val="20"/>
        </w:rPr>
      </w:pPr>
      <w:r w:rsidRPr="003D370E">
        <w:rPr>
          <w:rFonts w:cs="Tahoma"/>
          <w:sz w:val="20"/>
          <w:szCs w:val="20"/>
        </w:rPr>
        <w:t xml:space="preserve">Źródło: </w:t>
      </w:r>
      <w:r>
        <w:rPr>
          <w:rFonts w:cs="Tahoma"/>
          <w:sz w:val="20"/>
          <w:szCs w:val="20"/>
        </w:rPr>
        <w:t xml:space="preserve">dane </w:t>
      </w:r>
      <w:r w:rsidR="000F4D77">
        <w:rPr>
          <w:rFonts w:cs="Tahoma"/>
          <w:sz w:val="20"/>
          <w:szCs w:val="20"/>
        </w:rPr>
        <w:t xml:space="preserve">ZTM w </w:t>
      </w:r>
      <w:r>
        <w:rPr>
          <w:rFonts w:cs="Tahoma"/>
          <w:sz w:val="20"/>
          <w:szCs w:val="20"/>
        </w:rPr>
        <w:t>Rzesz</w:t>
      </w:r>
      <w:r w:rsidR="000F4D77">
        <w:rPr>
          <w:rFonts w:cs="Tahoma"/>
          <w:sz w:val="20"/>
          <w:szCs w:val="20"/>
        </w:rPr>
        <w:t>owie.</w:t>
      </w:r>
    </w:p>
    <w:p w14:paraId="5A59B017" w14:textId="4091BF4A" w:rsidR="00207123" w:rsidRDefault="00207123" w:rsidP="00207123">
      <w:pPr>
        <w:rPr>
          <w:rFonts w:cs="Tahoma"/>
          <w:szCs w:val="22"/>
        </w:rPr>
      </w:pPr>
      <w:r>
        <w:rPr>
          <w:rFonts w:cs="Tahoma"/>
          <w:szCs w:val="22"/>
        </w:rPr>
        <w:lastRenderedPageBreak/>
        <w:t>W analizowanym okresie osiągnięto znaczący</w:t>
      </w:r>
      <w:r w:rsidR="000A000F">
        <w:rPr>
          <w:rFonts w:cs="Tahoma"/>
          <w:szCs w:val="22"/>
        </w:rPr>
        <w:t xml:space="preserve"> (</w:t>
      </w:r>
      <w:r>
        <w:rPr>
          <w:rFonts w:cs="Tahoma"/>
          <w:szCs w:val="22"/>
        </w:rPr>
        <w:t>o 23,6%</w:t>
      </w:r>
      <w:r w:rsidR="000A000F">
        <w:rPr>
          <w:rFonts w:cs="Tahoma"/>
          <w:szCs w:val="22"/>
        </w:rPr>
        <w:t>)</w:t>
      </w:r>
      <w:r>
        <w:rPr>
          <w:rFonts w:cs="Tahoma"/>
          <w:szCs w:val="22"/>
        </w:rPr>
        <w:t xml:space="preserve"> wzrost wpływów ze sprzedaży biletów normalnych, przy jednoczesnym spadku o ok. 3% wartości sprzedaży biletów ulgowych. Wzrost wpływów był prawdopodobnym efektem wprowadzenia w Rzeszowie strefy płatnego parkowania – wraz z uprzywilejowaniem w ruchu drogowym pojazdów komunikacji miejskiej, w tym w szczególności utworzeniem w centralnej części miasta 6 km buspasów. Spadek wpływów ze sprzedaży biletów ulgowych spowodowany jest natomiast po części zwiększeniem zakresu zwolnień z opłat, obejmującym pasażerów wnoszących wcześniej opłaty ulgowe.</w:t>
      </w:r>
    </w:p>
    <w:p w14:paraId="66CDBEF8" w14:textId="33D3C40A" w:rsidR="006501EC" w:rsidRDefault="001D75A3" w:rsidP="0038451D">
      <w:pPr>
        <w:rPr>
          <w:rFonts w:cs="Tahoma"/>
          <w:szCs w:val="22"/>
        </w:rPr>
      </w:pPr>
      <w:r>
        <w:t>F</w:t>
      </w:r>
      <w:r w:rsidR="006501EC">
        <w:t xml:space="preserve">unkcjonowanie </w:t>
      </w:r>
      <w:r w:rsidR="00704961">
        <w:t>głównych linii</w:t>
      </w:r>
      <w:r>
        <w:t xml:space="preserve"> komunikacyjnych</w:t>
      </w:r>
      <w:r w:rsidR="0038451D">
        <w:t xml:space="preserve"> w centrum miasta, charakteryzującym</w:t>
      </w:r>
      <w:r w:rsidR="0055723B">
        <w:t xml:space="preserve"> się </w:t>
      </w:r>
      <w:r w:rsidR="006501EC">
        <w:t xml:space="preserve">bardzo </w:t>
      </w:r>
      <w:r w:rsidR="0055723B">
        <w:t xml:space="preserve">wysokim </w:t>
      </w:r>
      <w:r w:rsidR="006501EC">
        <w:t>obciążeni</w:t>
      </w:r>
      <w:r w:rsidR="0055723B">
        <w:t xml:space="preserve">em </w:t>
      </w:r>
      <w:r w:rsidR="006501EC">
        <w:t>ruchem</w:t>
      </w:r>
      <w:r w:rsidR="0055723B">
        <w:t xml:space="preserve">, stanowi </w:t>
      </w:r>
      <w:r w:rsidR="006501EC">
        <w:t>znaczną uciążliwoś</w:t>
      </w:r>
      <w:r w:rsidR="0055723B">
        <w:t xml:space="preserve">ć – </w:t>
      </w:r>
      <w:r w:rsidR="006501EC">
        <w:t xml:space="preserve">związaną z </w:t>
      </w:r>
      <w:r>
        <w:t>wysokim poziomem</w:t>
      </w:r>
      <w:r w:rsidR="006501EC">
        <w:t xml:space="preserve"> hałasu </w:t>
      </w:r>
      <w:r w:rsidR="0038451D">
        <w:t xml:space="preserve">i </w:t>
      </w:r>
      <w:r>
        <w:t xml:space="preserve">emisją </w:t>
      </w:r>
      <w:r w:rsidR="006501EC">
        <w:t>zanieczyszcze</w:t>
      </w:r>
      <w:r>
        <w:t>ń</w:t>
      </w:r>
      <w:r w:rsidR="006501EC">
        <w:t xml:space="preserve"> </w:t>
      </w:r>
      <w:r w:rsidR="000A000F">
        <w:t xml:space="preserve">do </w:t>
      </w:r>
      <w:r w:rsidR="006501EC">
        <w:t xml:space="preserve">atmosfery. </w:t>
      </w:r>
      <w:r w:rsidR="00592D30">
        <w:t xml:space="preserve">Wymierną korzyścią </w:t>
      </w:r>
      <w:r w:rsidR="006501EC">
        <w:t xml:space="preserve">dla mieszkańców </w:t>
      </w:r>
      <w:r w:rsidR="0038451D">
        <w:t xml:space="preserve">centralnej części Rzeszowa </w:t>
      </w:r>
      <w:r w:rsidR="0055723B">
        <w:t>b</w:t>
      </w:r>
      <w:r>
        <w:t>yłoby</w:t>
      </w:r>
      <w:r w:rsidR="006501EC">
        <w:t xml:space="preserve"> więc </w:t>
      </w:r>
      <w:r>
        <w:t>zmniejszenie poziomu hałasu i</w:t>
      </w:r>
      <w:r w:rsidR="006501EC">
        <w:t xml:space="preserve"> </w:t>
      </w:r>
      <w:r>
        <w:t xml:space="preserve">emisji </w:t>
      </w:r>
      <w:r w:rsidR="006501EC">
        <w:t xml:space="preserve">zanieczyszczeń </w:t>
      </w:r>
      <w:r>
        <w:t xml:space="preserve">komunikacyjnych </w:t>
      </w:r>
      <w:r w:rsidR="00592D30">
        <w:t xml:space="preserve">– </w:t>
      </w:r>
      <w:r w:rsidR="00131ECD">
        <w:t xml:space="preserve">przynajmniej </w:t>
      </w:r>
      <w:r>
        <w:t>na</w:t>
      </w:r>
      <w:r w:rsidR="00131ECD">
        <w:t> </w:t>
      </w:r>
      <w:r w:rsidR="00592D30">
        <w:t xml:space="preserve">ulicach, </w:t>
      </w:r>
      <w:r>
        <w:t>którymi poruszają się autobusy komunikacji miejskiej.</w:t>
      </w:r>
    </w:p>
    <w:p w14:paraId="125C9667" w14:textId="05029F8D" w:rsidR="00280534" w:rsidRDefault="00280534" w:rsidP="0038451D">
      <w:pPr>
        <w:spacing w:line="240" w:lineRule="auto"/>
        <w:ind w:firstLine="0"/>
        <w:jc w:val="left"/>
      </w:pPr>
      <w:r>
        <w:br w:type="page"/>
      </w:r>
    </w:p>
    <w:p w14:paraId="0AF12B7F" w14:textId="6DAEBB3A" w:rsidR="006E6FF4" w:rsidRPr="00BA1248" w:rsidRDefault="006E6FF4" w:rsidP="001B3F75">
      <w:pPr>
        <w:pStyle w:val="Nagwek1"/>
        <w:ind w:left="431" w:hanging="431"/>
        <w:rPr>
          <w:color w:val="000000"/>
        </w:rPr>
      </w:pPr>
      <w:bookmarkStart w:id="14" w:name="_Toc524602367"/>
      <w:r>
        <w:rPr>
          <w:color w:val="000000"/>
        </w:rPr>
        <w:lastRenderedPageBreak/>
        <w:t xml:space="preserve">Tabor </w:t>
      </w:r>
      <w:r w:rsidR="00592D30">
        <w:rPr>
          <w:color w:val="000000"/>
        </w:rPr>
        <w:t xml:space="preserve">używany </w:t>
      </w:r>
      <w:r>
        <w:rPr>
          <w:color w:val="000000"/>
        </w:rPr>
        <w:t>w</w:t>
      </w:r>
      <w:r w:rsidRPr="00045B05">
        <w:rPr>
          <w:color w:val="000000"/>
        </w:rPr>
        <w:t xml:space="preserve"> </w:t>
      </w:r>
      <w:r w:rsidR="001B3F75">
        <w:rPr>
          <w:color w:val="000000"/>
        </w:rPr>
        <w:t>rzeszowskiej</w:t>
      </w:r>
      <w:r w:rsidR="00592D30">
        <w:rPr>
          <w:color w:val="000000"/>
        </w:rPr>
        <w:t xml:space="preserve"> </w:t>
      </w:r>
      <w:r>
        <w:rPr>
          <w:color w:val="000000"/>
        </w:rPr>
        <w:t>komunikacji miejskiej</w:t>
      </w:r>
      <w:bookmarkEnd w:id="14"/>
      <w:r>
        <w:rPr>
          <w:color w:val="000000"/>
        </w:rPr>
        <w:t xml:space="preserve"> </w:t>
      </w:r>
    </w:p>
    <w:p w14:paraId="6855A07B" w14:textId="1EECF2CF" w:rsidR="00D23D84" w:rsidRPr="00314B1D" w:rsidRDefault="00D23D84" w:rsidP="002F46CE">
      <w:pPr>
        <w:pStyle w:val="Nagwek2"/>
        <w:spacing w:before="120"/>
        <w:ind w:left="567"/>
        <w:jc w:val="center"/>
      </w:pPr>
      <w:bookmarkStart w:id="15" w:name="_Toc524602368"/>
      <w:r>
        <w:t>Aktualny stan taboru</w:t>
      </w:r>
      <w:bookmarkEnd w:id="15"/>
    </w:p>
    <w:p w14:paraId="17E4A52E" w14:textId="4F9DDDFF" w:rsidR="001D6470" w:rsidRDefault="005D5690" w:rsidP="0056570F">
      <w:r w:rsidRPr="006E5EA9">
        <w:rPr>
          <w:rFonts w:cs="Tahoma"/>
          <w:szCs w:val="22"/>
        </w:rPr>
        <w:t xml:space="preserve">Linie </w:t>
      </w:r>
      <w:r w:rsidR="001B3F75" w:rsidRPr="006E5EA9">
        <w:rPr>
          <w:rFonts w:cs="Tahoma"/>
          <w:szCs w:val="22"/>
        </w:rPr>
        <w:t>rzeszowskiej</w:t>
      </w:r>
      <w:r w:rsidRPr="006E5EA9">
        <w:rPr>
          <w:rFonts w:cs="Tahoma"/>
          <w:szCs w:val="22"/>
        </w:rPr>
        <w:t xml:space="preserve"> komunikacji miej</w:t>
      </w:r>
      <w:r w:rsidR="00394340" w:rsidRPr="006E5EA9">
        <w:rPr>
          <w:rFonts w:cs="Tahoma"/>
          <w:szCs w:val="22"/>
        </w:rPr>
        <w:t xml:space="preserve">skiej obsługiwane są autobusami, którymi dysponuje </w:t>
      </w:r>
      <w:r w:rsidR="001B3F75" w:rsidRPr="006E5EA9">
        <w:rPr>
          <w:rFonts w:cs="Tahoma"/>
          <w:szCs w:val="22"/>
        </w:rPr>
        <w:t>MP</w:t>
      </w:r>
      <w:r w:rsidRPr="006E5EA9">
        <w:rPr>
          <w:rFonts w:cs="Tahoma"/>
          <w:szCs w:val="22"/>
        </w:rPr>
        <w:t>K</w:t>
      </w:r>
      <w:r w:rsidR="001B3F75" w:rsidRPr="006E5EA9">
        <w:rPr>
          <w:rFonts w:cs="Tahoma"/>
          <w:szCs w:val="22"/>
        </w:rPr>
        <w:t>-Rzeszów Sp. z o.o.</w:t>
      </w:r>
      <w:r w:rsidR="00592D30" w:rsidRPr="006E5EA9">
        <w:rPr>
          <w:rFonts w:cs="Tahoma"/>
          <w:szCs w:val="22"/>
        </w:rPr>
        <w:t xml:space="preserve"> Wg stanu na 30 czerwca 2018 r., operator ten eksploatował </w:t>
      </w:r>
      <w:r w:rsidR="001B3F75" w:rsidRPr="006E5EA9">
        <w:t>202</w:t>
      </w:r>
      <w:r w:rsidR="006F2BD4" w:rsidRPr="006E5EA9">
        <w:t xml:space="preserve"> autobus</w:t>
      </w:r>
      <w:r w:rsidR="00543681" w:rsidRPr="006E5EA9">
        <w:t xml:space="preserve">y, </w:t>
      </w:r>
      <w:r w:rsidR="001B3F75" w:rsidRPr="006E5EA9">
        <w:t>w tym 45 niskowejściowy</w:t>
      </w:r>
      <w:r w:rsidR="00543681" w:rsidRPr="006E5EA9">
        <w:t>ch</w:t>
      </w:r>
      <w:r w:rsidR="001B3F75" w:rsidRPr="006E5EA9">
        <w:t xml:space="preserve"> oraz 157 </w:t>
      </w:r>
      <w:r w:rsidR="00262636" w:rsidRPr="006E5EA9">
        <w:t>niskopodłogowy</w:t>
      </w:r>
      <w:r w:rsidR="00543681" w:rsidRPr="006E5EA9">
        <w:t>ch</w:t>
      </w:r>
      <w:r w:rsidR="006F2BD4" w:rsidRPr="006E5EA9">
        <w:t>, o długości</w:t>
      </w:r>
      <w:r w:rsidR="001B3F75" w:rsidRPr="006E5EA9">
        <w:t>ach od 7,77 do</w:t>
      </w:r>
      <w:r w:rsidR="00543681" w:rsidRPr="006E5EA9">
        <w:t> </w:t>
      </w:r>
      <w:r w:rsidR="001B3F75" w:rsidRPr="006E5EA9">
        <w:t>18</w:t>
      </w:r>
      <w:r w:rsidR="006F2BD4" w:rsidRPr="006E5EA9">
        <w:t xml:space="preserve"> m</w:t>
      </w:r>
      <w:r w:rsidR="001B3F75" w:rsidRPr="006E5EA9">
        <w:t xml:space="preserve"> i pojemności pasażerskiej od 44</w:t>
      </w:r>
      <w:r w:rsidR="006F2BD4" w:rsidRPr="006E5EA9">
        <w:t xml:space="preserve"> do 1</w:t>
      </w:r>
      <w:r w:rsidR="001B3F75" w:rsidRPr="006E5EA9">
        <w:t>67</w:t>
      </w:r>
      <w:r w:rsidR="006F2BD4" w:rsidRPr="006E5EA9">
        <w:t xml:space="preserve"> osób, </w:t>
      </w:r>
      <w:r w:rsidR="001B3F75" w:rsidRPr="006E5EA9">
        <w:t>kilku</w:t>
      </w:r>
      <w:r w:rsidR="006F2BD4" w:rsidRPr="006E5EA9">
        <w:t xml:space="preserve"> </w:t>
      </w:r>
      <w:r w:rsidR="007603E8" w:rsidRPr="006E5EA9">
        <w:t>marek</w:t>
      </w:r>
      <w:r w:rsidR="00282DE1" w:rsidRPr="006E5EA9">
        <w:t xml:space="preserve"> i modeli</w:t>
      </w:r>
      <w:r w:rsidR="001B3F75" w:rsidRPr="006E5EA9">
        <w:t xml:space="preserve">. </w:t>
      </w:r>
      <w:r w:rsidR="0056570F" w:rsidRPr="006E5EA9">
        <w:t>Naj</w:t>
      </w:r>
      <w:r w:rsidR="001B3F75" w:rsidRPr="006E5EA9">
        <w:t xml:space="preserve">więcej użytkowano pojazdów </w:t>
      </w:r>
      <w:r w:rsidR="0056570F" w:rsidRPr="006E5EA9">
        <w:t>marek Solaris – 68 sztuk oraz</w:t>
      </w:r>
      <w:r w:rsidR="006F2BD4" w:rsidRPr="006E5EA9">
        <w:t xml:space="preserve"> </w:t>
      </w:r>
      <w:r w:rsidR="0056570F" w:rsidRPr="006E5EA9">
        <w:t xml:space="preserve">Mercedes – 61 sztuk, duży udział stanowiły także Autosany (34 szt.) i Jelcze (33 szt.) </w:t>
      </w:r>
      <w:r w:rsidR="00394340" w:rsidRPr="006E5EA9">
        <w:t>W</w:t>
      </w:r>
      <w:r w:rsidR="0056570F" w:rsidRPr="006E5EA9">
        <w:t>iększość pojazdów</w:t>
      </w:r>
      <w:r w:rsidR="00394340" w:rsidRPr="006E5EA9">
        <w:t xml:space="preserve"> </w:t>
      </w:r>
      <w:r w:rsidR="0056570F" w:rsidRPr="006E5EA9">
        <w:t>MP</w:t>
      </w:r>
      <w:r w:rsidR="007603E8" w:rsidRPr="006E5EA9">
        <w:t>K</w:t>
      </w:r>
      <w:r w:rsidR="0056570F" w:rsidRPr="006E5EA9">
        <w:t>-Rzeszów Sp. z o.o.</w:t>
      </w:r>
      <w:r w:rsidR="007603E8" w:rsidRPr="006E5EA9">
        <w:t xml:space="preserve"> </w:t>
      </w:r>
      <w:r w:rsidR="0056570F" w:rsidRPr="006E5EA9">
        <w:t>zasilana</w:t>
      </w:r>
      <w:r w:rsidR="00394340" w:rsidRPr="006E5EA9">
        <w:t xml:space="preserve"> </w:t>
      </w:r>
      <w:r w:rsidR="0056570F" w:rsidRPr="006E5EA9">
        <w:t xml:space="preserve">jest </w:t>
      </w:r>
      <w:r w:rsidR="00394340" w:rsidRPr="006E5EA9">
        <w:t>olejem napędowym</w:t>
      </w:r>
      <w:r w:rsidR="0056570F" w:rsidRPr="006E5EA9">
        <w:t xml:space="preserve"> (133 autobusy – co stanowi 65,8% stanu taboru), ale znaczący jest także udział pojazdów z napędem CNG (69 autobusów)</w:t>
      </w:r>
      <w:r w:rsidR="00394340" w:rsidRPr="006E5EA9">
        <w:t xml:space="preserve">. </w:t>
      </w:r>
      <w:r w:rsidR="003B5419" w:rsidRPr="006E5EA9">
        <w:t>W</w:t>
      </w:r>
      <w:r w:rsidR="005B5A6E" w:rsidRPr="006E5EA9">
        <w:t> tabeli 4</w:t>
      </w:r>
      <w:r w:rsidR="006F2BD4" w:rsidRPr="006E5EA9">
        <w:t xml:space="preserve"> przedstawiono </w:t>
      </w:r>
      <w:r w:rsidR="00394340" w:rsidRPr="006E5EA9">
        <w:t xml:space="preserve">strukturę </w:t>
      </w:r>
      <w:r w:rsidR="006F2BD4" w:rsidRPr="006E5EA9">
        <w:t>posiadanego przez Spółkę taboru</w:t>
      </w:r>
      <w:r w:rsidR="007603E8" w:rsidRPr="006E5EA9">
        <w:t xml:space="preserve"> wg kryterium </w:t>
      </w:r>
      <w:r w:rsidR="00394340" w:rsidRPr="006E5EA9">
        <w:t xml:space="preserve">wieku </w:t>
      </w:r>
      <w:r w:rsidR="006E2AB3" w:rsidRPr="006E5EA9">
        <w:t>i </w:t>
      </w:r>
      <w:r w:rsidR="00394340" w:rsidRPr="006E5EA9">
        <w:t>spełniania</w:t>
      </w:r>
      <w:r w:rsidR="006F2BD4" w:rsidRPr="006E5EA9">
        <w:t xml:space="preserve"> norm czystości spalin.</w:t>
      </w:r>
    </w:p>
    <w:p w14:paraId="486CF4FE" w14:textId="3E63FA4D" w:rsidR="006F2BD4" w:rsidRPr="003D370E" w:rsidRDefault="006F2BD4" w:rsidP="0056570F">
      <w:pPr>
        <w:pStyle w:val="Legenda"/>
        <w:spacing w:before="240" w:after="0"/>
        <w:ind w:firstLine="0"/>
        <w:jc w:val="left"/>
        <w:rPr>
          <w:color w:val="000000"/>
          <w:sz w:val="22"/>
          <w:szCs w:val="22"/>
        </w:rPr>
      </w:pPr>
      <w:r w:rsidRPr="003D370E">
        <w:rPr>
          <w:color w:val="000000"/>
          <w:sz w:val="22"/>
          <w:szCs w:val="22"/>
        </w:rPr>
        <w:t xml:space="preserve">Tab. </w:t>
      </w:r>
      <w:r w:rsidRPr="003D370E">
        <w:rPr>
          <w:color w:val="000000"/>
          <w:sz w:val="22"/>
          <w:szCs w:val="22"/>
        </w:rPr>
        <w:fldChar w:fldCharType="begin"/>
      </w:r>
      <w:r w:rsidRPr="003D370E">
        <w:rPr>
          <w:color w:val="000000"/>
          <w:sz w:val="22"/>
          <w:szCs w:val="22"/>
        </w:rPr>
        <w:instrText xml:space="preserve"> SEQ Tab. \* ARABIC </w:instrText>
      </w:r>
      <w:r w:rsidRPr="003D370E">
        <w:rPr>
          <w:color w:val="000000"/>
          <w:sz w:val="22"/>
          <w:szCs w:val="22"/>
        </w:rPr>
        <w:fldChar w:fldCharType="separate"/>
      </w:r>
      <w:r w:rsidR="00854586">
        <w:rPr>
          <w:noProof/>
          <w:color w:val="000000"/>
          <w:sz w:val="22"/>
          <w:szCs w:val="22"/>
        </w:rPr>
        <w:t>4</w:t>
      </w:r>
      <w:r w:rsidRPr="003D370E">
        <w:rPr>
          <w:color w:val="000000"/>
          <w:sz w:val="22"/>
          <w:szCs w:val="22"/>
        </w:rPr>
        <w:fldChar w:fldCharType="end"/>
      </w:r>
      <w:r w:rsidRPr="003D370E">
        <w:rPr>
          <w:color w:val="000000"/>
          <w:sz w:val="22"/>
          <w:szCs w:val="22"/>
        </w:rPr>
        <w:t xml:space="preserve">. </w:t>
      </w:r>
      <w:r w:rsidR="0056570F">
        <w:rPr>
          <w:color w:val="000000"/>
          <w:sz w:val="22"/>
          <w:szCs w:val="22"/>
        </w:rPr>
        <w:t>Struktura taboru MP</w:t>
      </w:r>
      <w:r>
        <w:rPr>
          <w:color w:val="000000"/>
          <w:sz w:val="22"/>
          <w:szCs w:val="22"/>
        </w:rPr>
        <w:t>K</w:t>
      </w:r>
      <w:r w:rsidR="0056570F">
        <w:rPr>
          <w:color w:val="000000"/>
          <w:sz w:val="22"/>
          <w:szCs w:val="22"/>
        </w:rPr>
        <w:t>-Rzeszów Sp. z o.o.</w:t>
      </w:r>
      <w:r w:rsidR="00255F6E">
        <w:rPr>
          <w:color w:val="000000"/>
          <w:sz w:val="22"/>
          <w:szCs w:val="22"/>
        </w:rPr>
        <w:t xml:space="preserve"> </w:t>
      </w:r>
      <w:r w:rsidR="007603E8">
        <w:rPr>
          <w:color w:val="000000"/>
          <w:sz w:val="22"/>
          <w:szCs w:val="22"/>
        </w:rPr>
        <w:t>wg kryterium wiek</w:t>
      </w:r>
      <w:r w:rsidR="00592D30">
        <w:rPr>
          <w:color w:val="000000"/>
          <w:sz w:val="22"/>
          <w:szCs w:val="22"/>
        </w:rPr>
        <w:t>u</w:t>
      </w:r>
      <w:r w:rsidR="00592D30">
        <w:rPr>
          <w:color w:val="000000"/>
          <w:sz w:val="22"/>
          <w:szCs w:val="22"/>
        </w:rPr>
        <w:br/>
      </w:r>
      <w:r w:rsidR="007603E8">
        <w:rPr>
          <w:color w:val="000000"/>
          <w:sz w:val="22"/>
          <w:szCs w:val="22"/>
        </w:rPr>
        <w:t xml:space="preserve">i spełnianych norm czystości spalin </w:t>
      </w:r>
      <w:r w:rsidR="0056570F">
        <w:rPr>
          <w:color w:val="000000"/>
          <w:sz w:val="22"/>
          <w:szCs w:val="22"/>
        </w:rPr>
        <w:t>– stan na 30</w:t>
      </w:r>
      <w:r w:rsidR="007603E8">
        <w:rPr>
          <w:color w:val="000000"/>
          <w:sz w:val="22"/>
          <w:szCs w:val="22"/>
        </w:rPr>
        <w:t xml:space="preserve"> </w:t>
      </w:r>
      <w:r w:rsidR="0056570F">
        <w:rPr>
          <w:color w:val="000000"/>
          <w:sz w:val="22"/>
          <w:szCs w:val="22"/>
        </w:rPr>
        <w:t>czerwca</w:t>
      </w:r>
      <w:r w:rsidR="007603E8">
        <w:rPr>
          <w:color w:val="000000"/>
          <w:sz w:val="22"/>
          <w:szCs w:val="22"/>
        </w:rPr>
        <w:t xml:space="preserve"> 2</w:t>
      </w:r>
      <w:r w:rsidR="00255F6E">
        <w:rPr>
          <w:color w:val="000000"/>
          <w:sz w:val="22"/>
          <w:szCs w:val="22"/>
        </w:rPr>
        <w:t>018 r.</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533"/>
        <w:gridCol w:w="2578"/>
        <w:gridCol w:w="850"/>
        <w:gridCol w:w="851"/>
        <w:gridCol w:w="992"/>
        <w:gridCol w:w="992"/>
        <w:gridCol w:w="1087"/>
        <w:gridCol w:w="1189"/>
      </w:tblGrid>
      <w:tr w:rsidR="003B09D9" w:rsidRPr="001D1288" w14:paraId="4F6A005B" w14:textId="77777777" w:rsidTr="00CB37D1">
        <w:trPr>
          <w:cantSplit/>
          <w:trHeight w:val="420"/>
          <w:tblHeader/>
          <w:jc w:val="center"/>
        </w:trPr>
        <w:tc>
          <w:tcPr>
            <w:tcW w:w="533" w:type="dxa"/>
            <w:tcBorders>
              <w:bottom w:val="single" w:sz="6" w:space="0" w:color="auto"/>
            </w:tcBorders>
            <w:shd w:val="clear" w:color="auto" w:fill="FFFF99"/>
            <w:vAlign w:val="center"/>
          </w:tcPr>
          <w:p w14:paraId="16FF8F50" w14:textId="727E5ABB" w:rsidR="003B09D9" w:rsidRPr="001D1288" w:rsidRDefault="006B230E" w:rsidP="00592D30">
            <w:pPr>
              <w:spacing w:before="60" w:after="40" w:line="288" w:lineRule="auto"/>
              <w:ind w:firstLine="0"/>
              <w:jc w:val="center"/>
              <w:rPr>
                <w:rFonts w:cs="Tahoma"/>
                <w:b/>
                <w:sz w:val="18"/>
                <w:szCs w:val="18"/>
              </w:rPr>
            </w:pPr>
            <w:r>
              <w:rPr>
                <w:rFonts w:cs="Tahoma"/>
                <w:b/>
                <w:sz w:val="18"/>
                <w:szCs w:val="18"/>
              </w:rPr>
              <w:t>Lp.</w:t>
            </w:r>
          </w:p>
        </w:tc>
        <w:tc>
          <w:tcPr>
            <w:tcW w:w="2578" w:type="dxa"/>
            <w:tcBorders>
              <w:bottom w:val="single" w:sz="6" w:space="0" w:color="auto"/>
            </w:tcBorders>
            <w:shd w:val="clear" w:color="auto" w:fill="FFFF99"/>
            <w:vAlign w:val="center"/>
          </w:tcPr>
          <w:p w14:paraId="6529BE23" w14:textId="1444067C" w:rsidR="003B09D9" w:rsidRPr="001D1288" w:rsidRDefault="003B09D9" w:rsidP="00592D30">
            <w:pPr>
              <w:spacing w:before="60" w:after="40" w:line="288" w:lineRule="auto"/>
              <w:ind w:firstLine="0"/>
              <w:jc w:val="center"/>
              <w:rPr>
                <w:rFonts w:cs="Tahoma"/>
                <w:b/>
                <w:sz w:val="18"/>
                <w:szCs w:val="18"/>
              </w:rPr>
            </w:pPr>
            <w:r>
              <w:rPr>
                <w:rFonts w:cs="Tahoma"/>
                <w:b/>
                <w:sz w:val="18"/>
                <w:szCs w:val="18"/>
              </w:rPr>
              <w:t>Typ taboru</w:t>
            </w:r>
          </w:p>
        </w:tc>
        <w:tc>
          <w:tcPr>
            <w:tcW w:w="850" w:type="dxa"/>
            <w:tcBorders>
              <w:bottom w:val="single" w:sz="6" w:space="0" w:color="auto"/>
            </w:tcBorders>
            <w:shd w:val="clear" w:color="auto" w:fill="FFFF99"/>
            <w:vAlign w:val="center"/>
          </w:tcPr>
          <w:p w14:paraId="0D7028E6" w14:textId="49F86644" w:rsidR="003B09D9" w:rsidRPr="001D1288" w:rsidRDefault="003B09D9" w:rsidP="00592D30">
            <w:pPr>
              <w:spacing w:before="60" w:after="40" w:line="288" w:lineRule="auto"/>
              <w:ind w:firstLine="0"/>
              <w:jc w:val="center"/>
              <w:rPr>
                <w:rFonts w:cs="Tahoma"/>
                <w:b/>
                <w:sz w:val="18"/>
                <w:szCs w:val="18"/>
              </w:rPr>
            </w:pPr>
            <w:r>
              <w:rPr>
                <w:rFonts w:cs="Tahoma"/>
                <w:b/>
                <w:sz w:val="18"/>
                <w:szCs w:val="18"/>
              </w:rPr>
              <w:t>Rodzaj</w:t>
            </w:r>
            <w:r>
              <w:rPr>
                <w:rFonts w:cs="Tahoma"/>
                <w:b/>
                <w:sz w:val="18"/>
                <w:szCs w:val="18"/>
              </w:rPr>
              <w:br/>
              <w:t>paliwa</w:t>
            </w:r>
          </w:p>
        </w:tc>
        <w:tc>
          <w:tcPr>
            <w:tcW w:w="851" w:type="dxa"/>
            <w:tcBorders>
              <w:bottom w:val="single" w:sz="6" w:space="0" w:color="auto"/>
            </w:tcBorders>
            <w:shd w:val="clear" w:color="auto" w:fill="FFFF99"/>
            <w:vAlign w:val="center"/>
          </w:tcPr>
          <w:p w14:paraId="6CCECC5C" w14:textId="77777777" w:rsidR="003B09D9" w:rsidRPr="001D1288" w:rsidRDefault="003B09D9" w:rsidP="00592D30">
            <w:pPr>
              <w:spacing w:before="60" w:after="40" w:line="288" w:lineRule="auto"/>
              <w:ind w:firstLine="0"/>
              <w:jc w:val="center"/>
              <w:rPr>
                <w:rFonts w:cs="Tahoma"/>
                <w:b/>
                <w:sz w:val="18"/>
                <w:szCs w:val="18"/>
              </w:rPr>
            </w:pPr>
            <w:r>
              <w:rPr>
                <w:rFonts w:cs="Tahoma"/>
                <w:b/>
                <w:sz w:val="18"/>
                <w:szCs w:val="18"/>
              </w:rPr>
              <w:t>Liczba</w:t>
            </w:r>
            <w:r>
              <w:rPr>
                <w:rFonts w:cs="Tahoma"/>
                <w:b/>
                <w:sz w:val="18"/>
                <w:szCs w:val="18"/>
              </w:rPr>
              <w:br/>
              <w:t>sztuk</w:t>
            </w:r>
          </w:p>
        </w:tc>
        <w:tc>
          <w:tcPr>
            <w:tcW w:w="992" w:type="dxa"/>
            <w:tcBorders>
              <w:bottom w:val="single" w:sz="6" w:space="0" w:color="auto"/>
            </w:tcBorders>
            <w:shd w:val="clear" w:color="auto" w:fill="FFFF99"/>
            <w:vAlign w:val="center"/>
          </w:tcPr>
          <w:p w14:paraId="3F4FD2B3" w14:textId="73253AA1" w:rsidR="003B09D9" w:rsidRPr="001D1288" w:rsidRDefault="003B09D9" w:rsidP="00592D30">
            <w:pPr>
              <w:spacing w:before="60" w:after="40" w:line="288" w:lineRule="auto"/>
              <w:ind w:firstLine="0"/>
              <w:jc w:val="center"/>
              <w:rPr>
                <w:rFonts w:cs="Tahoma"/>
                <w:b/>
                <w:sz w:val="18"/>
                <w:szCs w:val="18"/>
              </w:rPr>
            </w:pPr>
            <w:r>
              <w:rPr>
                <w:rFonts w:cs="Tahoma"/>
                <w:b/>
                <w:sz w:val="18"/>
                <w:szCs w:val="18"/>
              </w:rPr>
              <w:t>Długość</w:t>
            </w:r>
            <w:r>
              <w:rPr>
                <w:rFonts w:cs="Tahoma"/>
                <w:b/>
                <w:sz w:val="18"/>
                <w:szCs w:val="18"/>
              </w:rPr>
              <w:br/>
              <w:t>[m]</w:t>
            </w:r>
          </w:p>
        </w:tc>
        <w:tc>
          <w:tcPr>
            <w:tcW w:w="992" w:type="dxa"/>
            <w:tcBorders>
              <w:bottom w:val="single" w:sz="6" w:space="0" w:color="auto"/>
            </w:tcBorders>
            <w:shd w:val="clear" w:color="auto" w:fill="FFFF99"/>
            <w:vAlign w:val="center"/>
          </w:tcPr>
          <w:p w14:paraId="7453028D" w14:textId="6C9A9F6E" w:rsidR="003B09D9" w:rsidRPr="001D1288" w:rsidRDefault="003B09D9" w:rsidP="00592D30">
            <w:pPr>
              <w:spacing w:before="60" w:after="40" w:line="288" w:lineRule="auto"/>
              <w:ind w:firstLine="0"/>
              <w:jc w:val="center"/>
              <w:rPr>
                <w:rFonts w:cs="Tahoma"/>
                <w:b/>
                <w:sz w:val="18"/>
                <w:szCs w:val="18"/>
              </w:rPr>
            </w:pPr>
            <w:r>
              <w:rPr>
                <w:rFonts w:cs="Tahoma"/>
                <w:b/>
                <w:sz w:val="18"/>
                <w:szCs w:val="18"/>
              </w:rPr>
              <w:t>Rok</w:t>
            </w:r>
            <w:r>
              <w:rPr>
                <w:rFonts w:cs="Tahoma"/>
                <w:b/>
                <w:sz w:val="18"/>
                <w:szCs w:val="18"/>
              </w:rPr>
              <w:br/>
              <w:t>produkcji</w:t>
            </w:r>
          </w:p>
        </w:tc>
        <w:tc>
          <w:tcPr>
            <w:tcW w:w="1087" w:type="dxa"/>
            <w:tcBorders>
              <w:bottom w:val="single" w:sz="6" w:space="0" w:color="auto"/>
            </w:tcBorders>
            <w:shd w:val="clear" w:color="auto" w:fill="FFFF99"/>
            <w:vAlign w:val="center"/>
          </w:tcPr>
          <w:p w14:paraId="2F95E026" w14:textId="44710729" w:rsidR="003B09D9" w:rsidRPr="001D1288" w:rsidRDefault="003B09D9" w:rsidP="00592D30">
            <w:pPr>
              <w:spacing w:before="60" w:after="40" w:line="288" w:lineRule="auto"/>
              <w:ind w:firstLine="0"/>
              <w:jc w:val="center"/>
              <w:rPr>
                <w:rFonts w:cs="Tahoma"/>
                <w:b/>
                <w:sz w:val="18"/>
                <w:szCs w:val="18"/>
              </w:rPr>
            </w:pPr>
            <w:r>
              <w:rPr>
                <w:rFonts w:cs="Tahoma"/>
                <w:b/>
                <w:sz w:val="18"/>
                <w:szCs w:val="18"/>
              </w:rPr>
              <w:t>Wiek</w:t>
            </w:r>
            <w:r>
              <w:rPr>
                <w:rFonts w:cs="Tahoma"/>
                <w:b/>
                <w:sz w:val="18"/>
                <w:szCs w:val="18"/>
              </w:rPr>
              <w:br/>
              <w:t>[lat]</w:t>
            </w:r>
          </w:p>
        </w:tc>
        <w:tc>
          <w:tcPr>
            <w:tcW w:w="1189" w:type="dxa"/>
            <w:tcBorders>
              <w:bottom w:val="single" w:sz="6" w:space="0" w:color="auto"/>
            </w:tcBorders>
            <w:shd w:val="clear" w:color="auto" w:fill="FFFF99"/>
            <w:vAlign w:val="center"/>
          </w:tcPr>
          <w:p w14:paraId="22DDAD6A" w14:textId="7188A4B0" w:rsidR="003B09D9" w:rsidRPr="001D1288" w:rsidRDefault="003B09D9" w:rsidP="00592D30">
            <w:pPr>
              <w:spacing w:before="60" w:after="40" w:line="288" w:lineRule="auto"/>
              <w:ind w:firstLine="0"/>
              <w:jc w:val="center"/>
              <w:rPr>
                <w:rFonts w:cs="Tahoma"/>
                <w:b/>
                <w:sz w:val="18"/>
                <w:szCs w:val="18"/>
              </w:rPr>
            </w:pPr>
            <w:r>
              <w:rPr>
                <w:rFonts w:cs="Tahoma"/>
                <w:b/>
                <w:sz w:val="18"/>
                <w:szCs w:val="18"/>
              </w:rPr>
              <w:t>Norma</w:t>
            </w:r>
            <w:r>
              <w:rPr>
                <w:rFonts w:cs="Tahoma"/>
                <w:b/>
                <w:sz w:val="18"/>
                <w:szCs w:val="18"/>
              </w:rPr>
              <w:br/>
              <w:t>czystości</w:t>
            </w:r>
            <w:r>
              <w:rPr>
                <w:rFonts w:cs="Tahoma"/>
                <w:b/>
                <w:sz w:val="18"/>
                <w:szCs w:val="18"/>
              </w:rPr>
              <w:br/>
              <w:t>spalin</w:t>
            </w:r>
          </w:p>
        </w:tc>
      </w:tr>
      <w:tr w:rsidR="003B09D9" w:rsidRPr="001D1288" w14:paraId="1163D1D0" w14:textId="77777777" w:rsidTr="00CB37D1">
        <w:trPr>
          <w:cantSplit/>
          <w:jc w:val="center"/>
        </w:trPr>
        <w:tc>
          <w:tcPr>
            <w:tcW w:w="533" w:type="dxa"/>
            <w:tcBorders>
              <w:top w:val="single" w:sz="6" w:space="0" w:color="auto"/>
              <w:left w:val="single" w:sz="4" w:space="0" w:color="auto"/>
              <w:bottom w:val="single" w:sz="4" w:space="0" w:color="auto"/>
              <w:right w:val="single" w:sz="4" w:space="0" w:color="auto"/>
            </w:tcBorders>
            <w:shd w:val="clear" w:color="auto" w:fill="auto"/>
            <w:vAlign w:val="center"/>
          </w:tcPr>
          <w:p w14:paraId="0452B8B8" w14:textId="77777777" w:rsidR="003B09D9" w:rsidRPr="001D1288" w:rsidRDefault="003B09D9" w:rsidP="00592D30">
            <w:pPr>
              <w:spacing w:before="60" w:after="40" w:line="288" w:lineRule="auto"/>
              <w:ind w:firstLine="0"/>
              <w:jc w:val="center"/>
              <w:rPr>
                <w:rFonts w:cs="Tahoma"/>
                <w:sz w:val="18"/>
                <w:szCs w:val="18"/>
              </w:rPr>
            </w:pPr>
            <w:r w:rsidRPr="001D1288">
              <w:rPr>
                <w:rFonts w:cs="Tahoma"/>
                <w:sz w:val="18"/>
                <w:szCs w:val="18"/>
              </w:rPr>
              <w:t>1</w:t>
            </w:r>
          </w:p>
        </w:tc>
        <w:tc>
          <w:tcPr>
            <w:tcW w:w="2578" w:type="dxa"/>
            <w:tcBorders>
              <w:top w:val="single" w:sz="6" w:space="0" w:color="auto"/>
              <w:left w:val="single" w:sz="4" w:space="0" w:color="auto"/>
              <w:bottom w:val="single" w:sz="4" w:space="0" w:color="auto"/>
              <w:right w:val="single" w:sz="4" w:space="0" w:color="auto"/>
            </w:tcBorders>
            <w:shd w:val="clear" w:color="auto" w:fill="auto"/>
            <w:vAlign w:val="center"/>
          </w:tcPr>
          <w:p w14:paraId="7485207D" w14:textId="141AA0F6" w:rsidR="003B09D9" w:rsidRPr="001D1288" w:rsidRDefault="003B09D9" w:rsidP="00592D30">
            <w:pPr>
              <w:spacing w:before="60" w:after="40" w:line="288" w:lineRule="auto"/>
              <w:ind w:firstLine="0"/>
              <w:jc w:val="left"/>
              <w:rPr>
                <w:rFonts w:cs="Tahoma"/>
                <w:sz w:val="18"/>
                <w:szCs w:val="18"/>
              </w:rPr>
            </w:pPr>
            <w:r>
              <w:rPr>
                <w:rFonts w:cs="Tahoma"/>
                <w:sz w:val="18"/>
                <w:szCs w:val="18"/>
              </w:rPr>
              <w:t>Mercedes O405</w:t>
            </w:r>
          </w:p>
        </w:tc>
        <w:tc>
          <w:tcPr>
            <w:tcW w:w="850" w:type="dxa"/>
            <w:tcBorders>
              <w:top w:val="single" w:sz="6" w:space="0" w:color="auto"/>
              <w:left w:val="single" w:sz="4" w:space="0" w:color="auto"/>
              <w:bottom w:val="single" w:sz="4" w:space="0" w:color="auto"/>
              <w:right w:val="single" w:sz="4" w:space="0" w:color="auto"/>
            </w:tcBorders>
            <w:shd w:val="clear" w:color="auto" w:fill="auto"/>
            <w:vAlign w:val="center"/>
          </w:tcPr>
          <w:p w14:paraId="323C5DB6" w14:textId="391EACDE" w:rsidR="003B09D9" w:rsidRPr="001D1288" w:rsidRDefault="003B09D9" w:rsidP="00592D30">
            <w:pPr>
              <w:spacing w:before="60" w:after="40" w:line="288" w:lineRule="auto"/>
              <w:ind w:firstLine="0"/>
              <w:jc w:val="center"/>
              <w:rPr>
                <w:rFonts w:cs="Tahoma"/>
                <w:sz w:val="18"/>
                <w:szCs w:val="18"/>
              </w:rPr>
            </w:pPr>
            <w:r>
              <w:rPr>
                <w:rFonts w:cs="Tahoma"/>
                <w:sz w:val="18"/>
                <w:szCs w:val="18"/>
              </w:rPr>
              <w:t>ON</w:t>
            </w:r>
          </w:p>
        </w:tc>
        <w:tc>
          <w:tcPr>
            <w:tcW w:w="851" w:type="dxa"/>
            <w:tcBorders>
              <w:top w:val="single" w:sz="6" w:space="0" w:color="auto"/>
              <w:left w:val="single" w:sz="4" w:space="0" w:color="auto"/>
              <w:bottom w:val="single" w:sz="4" w:space="0" w:color="auto"/>
              <w:right w:val="single" w:sz="4" w:space="0" w:color="auto"/>
            </w:tcBorders>
            <w:shd w:val="clear" w:color="auto" w:fill="auto"/>
            <w:vAlign w:val="center"/>
          </w:tcPr>
          <w:p w14:paraId="3D6744AB" w14:textId="77777777" w:rsidR="003B09D9" w:rsidRPr="001D1288" w:rsidRDefault="003B09D9" w:rsidP="00592D30">
            <w:pPr>
              <w:spacing w:before="60" w:after="40" w:line="288" w:lineRule="auto"/>
              <w:ind w:firstLine="0"/>
              <w:jc w:val="right"/>
              <w:rPr>
                <w:rFonts w:cs="Tahoma"/>
                <w:sz w:val="18"/>
                <w:szCs w:val="18"/>
              </w:rPr>
            </w:pPr>
            <w:r>
              <w:rPr>
                <w:rFonts w:cs="Tahoma"/>
                <w:sz w:val="18"/>
                <w:szCs w:val="18"/>
              </w:rPr>
              <w:t>1</w:t>
            </w:r>
          </w:p>
        </w:tc>
        <w:tc>
          <w:tcPr>
            <w:tcW w:w="992" w:type="dxa"/>
            <w:tcBorders>
              <w:top w:val="single" w:sz="6" w:space="0" w:color="auto"/>
              <w:left w:val="single" w:sz="4" w:space="0" w:color="auto"/>
              <w:bottom w:val="single" w:sz="4" w:space="0" w:color="auto"/>
              <w:right w:val="single" w:sz="4" w:space="0" w:color="auto"/>
            </w:tcBorders>
            <w:shd w:val="clear" w:color="auto" w:fill="auto"/>
            <w:vAlign w:val="center"/>
          </w:tcPr>
          <w:p w14:paraId="50E3E429" w14:textId="6DB9A0FA" w:rsidR="003B09D9" w:rsidRPr="001D1288" w:rsidRDefault="003B09D9" w:rsidP="00592D30">
            <w:pPr>
              <w:spacing w:before="60" w:after="40" w:line="288" w:lineRule="auto"/>
              <w:ind w:firstLine="0"/>
              <w:jc w:val="right"/>
              <w:rPr>
                <w:rFonts w:cs="Tahoma"/>
                <w:sz w:val="18"/>
                <w:szCs w:val="18"/>
              </w:rPr>
            </w:pPr>
            <w:r>
              <w:rPr>
                <w:rFonts w:cs="Tahoma"/>
                <w:sz w:val="18"/>
                <w:szCs w:val="18"/>
              </w:rPr>
              <w:t>12</w:t>
            </w:r>
          </w:p>
        </w:tc>
        <w:tc>
          <w:tcPr>
            <w:tcW w:w="992" w:type="dxa"/>
            <w:tcBorders>
              <w:top w:val="single" w:sz="6" w:space="0" w:color="auto"/>
              <w:left w:val="single" w:sz="4" w:space="0" w:color="auto"/>
              <w:bottom w:val="single" w:sz="4" w:space="0" w:color="auto"/>
              <w:right w:val="single" w:sz="4" w:space="0" w:color="auto"/>
            </w:tcBorders>
            <w:shd w:val="clear" w:color="auto" w:fill="auto"/>
            <w:vAlign w:val="center"/>
          </w:tcPr>
          <w:p w14:paraId="51B4D8F4" w14:textId="28B2DED9" w:rsidR="003B09D9" w:rsidRPr="001D1288" w:rsidRDefault="003B09D9" w:rsidP="00592D30">
            <w:pPr>
              <w:spacing w:before="60" w:after="40" w:line="288" w:lineRule="auto"/>
              <w:ind w:firstLine="0"/>
              <w:jc w:val="right"/>
              <w:rPr>
                <w:rFonts w:cs="Tahoma"/>
                <w:sz w:val="18"/>
                <w:szCs w:val="18"/>
              </w:rPr>
            </w:pPr>
            <w:r>
              <w:rPr>
                <w:rFonts w:cs="Tahoma"/>
                <w:sz w:val="18"/>
                <w:szCs w:val="18"/>
              </w:rPr>
              <w:t>1995</w:t>
            </w:r>
          </w:p>
        </w:tc>
        <w:tc>
          <w:tcPr>
            <w:tcW w:w="1087" w:type="dxa"/>
            <w:tcBorders>
              <w:top w:val="single" w:sz="6" w:space="0" w:color="auto"/>
              <w:left w:val="single" w:sz="4" w:space="0" w:color="auto"/>
              <w:bottom w:val="single" w:sz="4" w:space="0" w:color="auto"/>
              <w:right w:val="single" w:sz="4" w:space="0" w:color="auto"/>
            </w:tcBorders>
            <w:shd w:val="clear" w:color="auto" w:fill="auto"/>
            <w:vAlign w:val="center"/>
          </w:tcPr>
          <w:p w14:paraId="21F3DD3D" w14:textId="5A6D91D8" w:rsidR="003B09D9" w:rsidRPr="001D1288" w:rsidRDefault="003B09D9" w:rsidP="00592D30">
            <w:pPr>
              <w:spacing w:before="60" w:after="40" w:line="288" w:lineRule="auto"/>
              <w:ind w:firstLine="0"/>
              <w:jc w:val="right"/>
              <w:rPr>
                <w:rFonts w:cs="Tahoma"/>
                <w:sz w:val="18"/>
                <w:szCs w:val="18"/>
              </w:rPr>
            </w:pPr>
            <w:r>
              <w:rPr>
                <w:rFonts w:cs="Tahoma"/>
                <w:sz w:val="18"/>
                <w:szCs w:val="18"/>
              </w:rPr>
              <w:t>23</w:t>
            </w:r>
          </w:p>
        </w:tc>
        <w:tc>
          <w:tcPr>
            <w:tcW w:w="1189" w:type="dxa"/>
            <w:tcBorders>
              <w:top w:val="single" w:sz="6" w:space="0" w:color="auto"/>
              <w:left w:val="single" w:sz="4" w:space="0" w:color="auto"/>
              <w:bottom w:val="single" w:sz="4" w:space="0" w:color="auto"/>
              <w:right w:val="single" w:sz="4" w:space="0" w:color="auto"/>
            </w:tcBorders>
            <w:shd w:val="clear" w:color="auto" w:fill="auto"/>
            <w:vAlign w:val="center"/>
          </w:tcPr>
          <w:p w14:paraId="237B2369" w14:textId="4304B8DE" w:rsidR="003B09D9" w:rsidRPr="001D1288" w:rsidRDefault="003B09D9" w:rsidP="00592D30">
            <w:pPr>
              <w:spacing w:before="60" w:after="40" w:line="288" w:lineRule="auto"/>
              <w:ind w:firstLine="0"/>
              <w:jc w:val="right"/>
              <w:rPr>
                <w:rFonts w:cs="Tahoma"/>
                <w:sz w:val="18"/>
                <w:szCs w:val="18"/>
              </w:rPr>
            </w:pPr>
            <w:r>
              <w:rPr>
                <w:rFonts w:cs="Tahoma"/>
                <w:sz w:val="18"/>
                <w:szCs w:val="18"/>
              </w:rPr>
              <w:t>EURO 2</w:t>
            </w:r>
          </w:p>
        </w:tc>
      </w:tr>
      <w:tr w:rsidR="003B09D9" w:rsidRPr="001D1288" w14:paraId="210474CD" w14:textId="77777777" w:rsidTr="00CB37D1">
        <w:trPr>
          <w:cantSplit/>
          <w:jc w:val="center"/>
        </w:trPr>
        <w:tc>
          <w:tcPr>
            <w:tcW w:w="533" w:type="dxa"/>
            <w:tcBorders>
              <w:top w:val="single" w:sz="4" w:space="0" w:color="auto"/>
              <w:left w:val="single" w:sz="4" w:space="0" w:color="auto"/>
              <w:bottom w:val="single" w:sz="4" w:space="0" w:color="auto"/>
              <w:right w:val="single" w:sz="4" w:space="0" w:color="auto"/>
            </w:tcBorders>
            <w:vAlign w:val="center"/>
          </w:tcPr>
          <w:p w14:paraId="3D74CE49" w14:textId="118E7598" w:rsidR="003B09D9" w:rsidRPr="001D1288" w:rsidRDefault="003B09D9" w:rsidP="00592D30">
            <w:pPr>
              <w:spacing w:before="60" w:after="40" w:line="288" w:lineRule="auto"/>
              <w:ind w:firstLine="0"/>
              <w:jc w:val="center"/>
              <w:rPr>
                <w:rFonts w:cs="Tahoma"/>
                <w:sz w:val="18"/>
                <w:szCs w:val="18"/>
              </w:rPr>
            </w:pPr>
            <w:r>
              <w:rPr>
                <w:rFonts w:cs="Tahoma"/>
                <w:sz w:val="18"/>
                <w:szCs w:val="18"/>
              </w:rPr>
              <w:t>2</w:t>
            </w:r>
          </w:p>
        </w:tc>
        <w:tc>
          <w:tcPr>
            <w:tcW w:w="2578" w:type="dxa"/>
            <w:tcBorders>
              <w:top w:val="single" w:sz="4" w:space="0" w:color="auto"/>
              <w:left w:val="single" w:sz="4" w:space="0" w:color="auto"/>
              <w:bottom w:val="single" w:sz="4" w:space="0" w:color="auto"/>
              <w:right w:val="single" w:sz="4" w:space="0" w:color="auto"/>
            </w:tcBorders>
            <w:vAlign w:val="center"/>
          </w:tcPr>
          <w:p w14:paraId="451AA96D" w14:textId="30C6EBED" w:rsidR="003B09D9" w:rsidRPr="001D1288" w:rsidRDefault="003B09D9" w:rsidP="00592D30">
            <w:pPr>
              <w:spacing w:before="60" w:after="40" w:line="288" w:lineRule="auto"/>
              <w:ind w:firstLine="0"/>
              <w:jc w:val="left"/>
              <w:rPr>
                <w:rFonts w:cs="Tahoma"/>
                <w:sz w:val="18"/>
                <w:szCs w:val="18"/>
              </w:rPr>
            </w:pPr>
            <w:r>
              <w:rPr>
                <w:rFonts w:cs="Tahoma"/>
                <w:sz w:val="18"/>
                <w:szCs w:val="18"/>
              </w:rPr>
              <w:t>Jelcz 120 MM/1</w:t>
            </w:r>
          </w:p>
        </w:tc>
        <w:tc>
          <w:tcPr>
            <w:tcW w:w="850" w:type="dxa"/>
            <w:tcBorders>
              <w:top w:val="single" w:sz="4" w:space="0" w:color="auto"/>
              <w:left w:val="single" w:sz="4" w:space="0" w:color="auto"/>
              <w:bottom w:val="single" w:sz="4" w:space="0" w:color="auto"/>
              <w:right w:val="single" w:sz="4" w:space="0" w:color="auto"/>
            </w:tcBorders>
            <w:vAlign w:val="center"/>
          </w:tcPr>
          <w:p w14:paraId="2AE28B72" w14:textId="7B6A4CF2" w:rsidR="003B09D9" w:rsidRPr="001D1288" w:rsidRDefault="003B09D9" w:rsidP="00592D30">
            <w:pPr>
              <w:spacing w:before="60" w:after="40" w:line="288" w:lineRule="auto"/>
              <w:ind w:firstLine="0"/>
              <w:jc w:val="center"/>
              <w:rPr>
                <w:rFonts w:cs="Tahoma"/>
                <w:sz w:val="18"/>
                <w:szCs w:val="18"/>
              </w:rPr>
            </w:pPr>
            <w:r>
              <w:rPr>
                <w:rFonts w:cs="Tahoma"/>
                <w:sz w:val="18"/>
                <w:szCs w:val="18"/>
              </w:rPr>
              <w:t>ON</w:t>
            </w:r>
          </w:p>
        </w:tc>
        <w:tc>
          <w:tcPr>
            <w:tcW w:w="851" w:type="dxa"/>
            <w:tcBorders>
              <w:top w:val="single" w:sz="4" w:space="0" w:color="auto"/>
              <w:left w:val="single" w:sz="4" w:space="0" w:color="auto"/>
              <w:bottom w:val="single" w:sz="4" w:space="0" w:color="auto"/>
              <w:right w:val="single" w:sz="4" w:space="0" w:color="auto"/>
            </w:tcBorders>
            <w:vAlign w:val="center"/>
          </w:tcPr>
          <w:p w14:paraId="42B89B64" w14:textId="77777777" w:rsidR="003B09D9" w:rsidRPr="001D1288" w:rsidRDefault="003B09D9" w:rsidP="00592D30">
            <w:pPr>
              <w:spacing w:before="60" w:after="40" w:line="288" w:lineRule="auto"/>
              <w:ind w:firstLine="0"/>
              <w:jc w:val="right"/>
              <w:rPr>
                <w:rFonts w:cs="Tahoma"/>
                <w:sz w:val="18"/>
                <w:szCs w:val="18"/>
              </w:rPr>
            </w:pPr>
            <w:r>
              <w:rPr>
                <w:rFonts w:cs="Tahoma"/>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14:paraId="500C6DE1" w14:textId="056186C4" w:rsidR="003B09D9" w:rsidRPr="001D1288" w:rsidRDefault="003B09D9" w:rsidP="00592D30">
            <w:pPr>
              <w:spacing w:before="60" w:after="40" w:line="288" w:lineRule="auto"/>
              <w:ind w:firstLine="0"/>
              <w:jc w:val="right"/>
              <w:rPr>
                <w:rFonts w:cs="Tahoma"/>
                <w:sz w:val="18"/>
                <w:szCs w:val="18"/>
              </w:rPr>
            </w:pPr>
            <w:r>
              <w:rPr>
                <w:rFonts w:cs="Tahoma"/>
                <w:sz w:val="18"/>
                <w:szCs w:val="18"/>
              </w:rPr>
              <w:t>12</w:t>
            </w:r>
          </w:p>
        </w:tc>
        <w:tc>
          <w:tcPr>
            <w:tcW w:w="992" w:type="dxa"/>
            <w:tcBorders>
              <w:top w:val="single" w:sz="4" w:space="0" w:color="auto"/>
              <w:left w:val="single" w:sz="4" w:space="0" w:color="auto"/>
              <w:bottom w:val="single" w:sz="4" w:space="0" w:color="auto"/>
              <w:right w:val="single" w:sz="4" w:space="0" w:color="auto"/>
            </w:tcBorders>
            <w:vAlign w:val="center"/>
          </w:tcPr>
          <w:p w14:paraId="07E025EF" w14:textId="266EF2AA" w:rsidR="003B09D9" w:rsidRPr="001D1288" w:rsidRDefault="003B09D9" w:rsidP="00592D30">
            <w:pPr>
              <w:spacing w:before="60" w:after="40" w:line="288" w:lineRule="auto"/>
              <w:ind w:firstLine="0"/>
              <w:jc w:val="right"/>
              <w:rPr>
                <w:rFonts w:cs="Tahoma"/>
                <w:sz w:val="18"/>
                <w:szCs w:val="18"/>
              </w:rPr>
            </w:pPr>
            <w:r>
              <w:rPr>
                <w:rFonts w:cs="Tahoma"/>
                <w:sz w:val="18"/>
                <w:szCs w:val="18"/>
              </w:rPr>
              <w:t>1996</w:t>
            </w:r>
          </w:p>
        </w:tc>
        <w:tc>
          <w:tcPr>
            <w:tcW w:w="1087" w:type="dxa"/>
            <w:tcBorders>
              <w:top w:val="single" w:sz="4" w:space="0" w:color="auto"/>
              <w:left w:val="single" w:sz="4" w:space="0" w:color="auto"/>
              <w:bottom w:val="single" w:sz="4" w:space="0" w:color="auto"/>
              <w:right w:val="single" w:sz="4" w:space="0" w:color="auto"/>
            </w:tcBorders>
            <w:vAlign w:val="center"/>
          </w:tcPr>
          <w:p w14:paraId="3D1C0975" w14:textId="4756BFBC" w:rsidR="003B09D9" w:rsidRPr="001D1288" w:rsidRDefault="003B09D9" w:rsidP="00592D30">
            <w:pPr>
              <w:spacing w:before="60" w:after="40" w:line="288" w:lineRule="auto"/>
              <w:ind w:firstLine="0"/>
              <w:jc w:val="right"/>
              <w:rPr>
                <w:rFonts w:cs="Tahoma"/>
                <w:sz w:val="18"/>
                <w:szCs w:val="18"/>
              </w:rPr>
            </w:pPr>
            <w:r>
              <w:rPr>
                <w:rFonts w:cs="Tahoma"/>
                <w:sz w:val="18"/>
                <w:szCs w:val="18"/>
              </w:rPr>
              <w:t>22</w:t>
            </w:r>
          </w:p>
        </w:tc>
        <w:tc>
          <w:tcPr>
            <w:tcW w:w="1189" w:type="dxa"/>
            <w:tcBorders>
              <w:top w:val="single" w:sz="4" w:space="0" w:color="auto"/>
              <w:left w:val="single" w:sz="4" w:space="0" w:color="auto"/>
              <w:bottom w:val="single" w:sz="4" w:space="0" w:color="auto"/>
              <w:right w:val="single" w:sz="4" w:space="0" w:color="auto"/>
            </w:tcBorders>
            <w:vAlign w:val="center"/>
          </w:tcPr>
          <w:p w14:paraId="77A399DA" w14:textId="1F66909B" w:rsidR="003B09D9" w:rsidRPr="001D1288" w:rsidRDefault="003B09D9" w:rsidP="00592D30">
            <w:pPr>
              <w:spacing w:before="60" w:after="40" w:line="288" w:lineRule="auto"/>
              <w:ind w:firstLine="0"/>
              <w:jc w:val="right"/>
              <w:rPr>
                <w:rFonts w:cs="Tahoma"/>
                <w:sz w:val="18"/>
                <w:szCs w:val="18"/>
              </w:rPr>
            </w:pPr>
            <w:r>
              <w:rPr>
                <w:rFonts w:cs="Tahoma"/>
                <w:sz w:val="18"/>
                <w:szCs w:val="18"/>
              </w:rPr>
              <w:t>EURO 1</w:t>
            </w:r>
          </w:p>
        </w:tc>
      </w:tr>
      <w:tr w:rsidR="003B09D9" w:rsidRPr="001D1288" w14:paraId="1E75BF44" w14:textId="77777777" w:rsidTr="00CB37D1">
        <w:trPr>
          <w:cantSplit/>
          <w:jc w:val="center"/>
        </w:trPr>
        <w:tc>
          <w:tcPr>
            <w:tcW w:w="533" w:type="dxa"/>
            <w:tcBorders>
              <w:top w:val="single" w:sz="4" w:space="0" w:color="auto"/>
              <w:left w:val="single" w:sz="4" w:space="0" w:color="auto"/>
              <w:bottom w:val="single" w:sz="4" w:space="0" w:color="auto"/>
              <w:right w:val="single" w:sz="4" w:space="0" w:color="auto"/>
            </w:tcBorders>
            <w:vAlign w:val="center"/>
          </w:tcPr>
          <w:p w14:paraId="2548081A" w14:textId="263767D9" w:rsidR="003B09D9" w:rsidRDefault="003B09D9" w:rsidP="00592D30">
            <w:pPr>
              <w:spacing w:before="60" w:after="40" w:line="288" w:lineRule="auto"/>
              <w:ind w:firstLine="0"/>
              <w:jc w:val="center"/>
              <w:rPr>
                <w:rFonts w:cs="Tahoma"/>
                <w:sz w:val="18"/>
                <w:szCs w:val="18"/>
              </w:rPr>
            </w:pPr>
            <w:r>
              <w:rPr>
                <w:rFonts w:cs="Tahoma"/>
                <w:sz w:val="18"/>
                <w:szCs w:val="18"/>
              </w:rPr>
              <w:t>3</w:t>
            </w:r>
          </w:p>
        </w:tc>
        <w:tc>
          <w:tcPr>
            <w:tcW w:w="2578" w:type="dxa"/>
            <w:tcBorders>
              <w:top w:val="single" w:sz="4" w:space="0" w:color="auto"/>
              <w:left w:val="single" w:sz="4" w:space="0" w:color="auto"/>
              <w:bottom w:val="single" w:sz="4" w:space="0" w:color="auto"/>
              <w:right w:val="single" w:sz="4" w:space="0" w:color="auto"/>
            </w:tcBorders>
            <w:vAlign w:val="center"/>
          </w:tcPr>
          <w:p w14:paraId="576B906E" w14:textId="0A1E0766" w:rsidR="003B09D9" w:rsidRPr="00A77782" w:rsidRDefault="003B09D9" w:rsidP="00592D30">
            <w:pPr>
              <w:spacing w:before="60" w:after="40" w:line="288" w:lineRule="auto"/>
              <w:ind w:firstLine="0"/>
              <w:jc w:val="left"/>
              <w:rPr>
                <w:rFonts w:cs="Tahoma"/>
                <w:sz w:val="18"/>
                <w:szCs w:val="18"/>
              </w:rPr>
            </w:pPr>
            <w:r>
              <w:rPr>
                <w:rFonts w:cs="Tahoma"/>
                <w:sz w:val="18"/>
                <w:szCs w:val="18"/>
              </w:rPr>
              <w:t>Neoplan N4016</w:t>
            </w:r>
          </w:p>
        </w:tc>
        <w:tc>
          <w:tcPr>
            <w:tcW w:w="850" w:type="dxa"/>
            <w:tcBorders>
              <w:top w:val="single" w:sz="4" w:space="0" w:color="auto"/>
              <w:left w:val="single" w:sz="4" w:space="0" w:color="auto"/>
              <w:bottom w:val="single" w:sz="4" w:space="0" w:color="auto"/>
              <w:right w:val="single" w:sz="4" w:space="0" w:color="auto"/>
            </w:tcBorders>
            <w:vAlign w:val="center"/>
          </w:tcPr>
          <w:p w14:paraId="5490B4A3" w14:textId="5722B8A7" w:rsidR="003B09D9" w:rsidRDefault="003B09D9" w:rsidP="00592D30">
            <w:pPr>
              <w:spacing w:before="60" w:after="40" w:line="288" w:lineRule="auto"/>
              <w:ind w:firstLine="0"/>
              <w:jc w:val="center"/>
              <w:rPr>
                <w:rFonts w:cs="Tahoma"/>
                <w:sz w:val="18"/>
                <w:szCs w:val="18"/>
              </w:rPr>
            </w:pPr>
            <w:r>
              <w:rPr>
                <w:rFonts w:cs="Tahoma"/>
                <w:sz w:val="18"/>
                <w:szCs w:val="18"/>
              </w:rPr>
              <w:t>ON</w:t>
            </w:r>
          </w:p>
        </w:tc>
        <w:tc>
          <w:tcPr>
            <w:tcW w:w="851" w:type="dxa"/>
            <w:tcBorders>
              <w:top w:val="single" w:sz="4" w:space="0" w:color="auto"/>
              <w:left w:val="single" w:sz="4" w:space="0" w:color="auto"/>
              <w:bottom w:val="single" w:sz="4" w:space="0" w:color="auto"/>
              <w:right w:val="single" w:sz="4" w:space="0" w:color="auto"/>
            </w:tcBorders>
            <w:vAlign w:val="center"/>
          </w:tcPr>
          <w:p w14:paraId="6AAE0C61" w14:textId="77777777" w:rsidR="003B09D9" w:rsidRDefault="003B09D9" w:rsidP="00592D30">
            <w:pPr>
              <w:spacing w:before="60" w:after="40" w:line="288" w:lineRule="auto"/>
              <w:ind w:firstLine="0"/>
              <w:jc w:val="right"/>
              <w:rPr>
                <w:rFonts w:cs="Tahoma"/>
                <w:sz w:val="18"/>
                <w:szCs w:val="18"/>
              </w:rPr>
            </w:pPr>
            <w:r>
              <w:rPr>
                <w:rFonts w:cs="Tahoma"/>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14:paraId="4E6EA18A" w14:textId="76473130" w:rsidR="003B09D9" w:rsidRDefault="003B09D9" w:rsidP="00592D30">
            <w:pPr>
              <w:spacing w:before="60" w:after="40" w:line="288" w:lineRule="auto"/>
              <w:ind w:firstLine="0"/>
              <w:jc w:val="right"/>
              <w:rPr>
                <w:rFonts w:cs="Tahoma"/>
                <w:sz w:val="18"/>
                <w:szCs w:val="18"/>
              </w:rPr>
            </w:pPr>
            <w:r>
              <w:rPr>
                <w:rFonts w:cs="Tahoma"/>
                <w:sz w:val="18"/>
                <w:szCs w:val="18"/>
              </w:rPr>
              <w:t>12</w:t>
            </w:r>
          </w:p>
        </w:tc>
        <w:tc>
          <w:tcPr>
            <w:tcW w:w="992" w:type="dxa"/>
            <w:tcBorders>
              <w:top w:val="single" w:sz="4" w:space="0" w:color="auto"/>
              <w:left w:val="single" w:sz="4" w:space="0" w:color="auto"/>
              <w:bottom w:val="single" w:sz="4" w:space="0" w:color="auto"/>
              <w:right w:val="single" w:sz="4" w:space="0" w:color="auto"/>
            </w:tcBorders>
            <w:vAlign w:val="center"/>
          </w:tcPr>
          <w:p w14:paraId="0537FA30" w14:textId="5612A9F2" w:rsidR="003B09D9" w:rsidRDefault="003B09D9" w:rsidP="00592D30">
            <w:pPr>
              <w:spacing w:before="60" w:after="40" w:line="288" w:lineRule="auto"/>
              <w:ind w:firstLine="0"/>
              <w:jc w:val="right"/>
              <w:rPr>
                <w:rFonts w:cs="Tahoma"/>
                <w:sz w:val="18"/>
                <w:szCs w:val="18"/>
              </w:rPr>
            </w:pPr>
            <w:r>
              <w:rPr>
                <w:rFonts w:cs="Tahoma"/>
                <w:sz w:val="18"/>
                <w:szCs w:val="18"/>
              </w:rPr>
              <w:t>1998</w:t>
            </w:r>
          </w:p>
        </w:tc>
        <w:tc>
          <w:tcPr>
            <w:tcW w:w="1087" w:type="dxa"/>
            <w:tcBorders>
              <w:top w:val="single" w:sz="4" w:space="0" w:color="auto"/>
              <w:left w:val="single" w:sz="4" w:space="0" w:color="auto"/>
              <w:bottom w:val="single" w:sz="4" w:space="0" w:color="auto"/>
              <w:right w:val="single" w:sz="4" w:space="0" w:color="auto"/>
            </w:tcBorders>
            <w:vAlign w:val="center"/>
          </w:tcPr>
          <w:p w14:paraId="4F85A8C0" w14:textId="297E508F" w:rsidR="003B09D9" w:rsidRDefault="003B09D9" w:rsidP="00592D30">
            <w:pPr>
              <w:spacing w:before="60" w:after="40" w:line="288" w:lineRule="auto"/>
              <w:ind w:firstLine="0"/>
              <w:jc w:val="right"/>
              <w:rPr>
                <w:rFonts w:cs="Tahoma"/>
                <w:sz w:val="18"/>
                <w:szCs w:val="18"/>
              </w:rPr>
            </w:pPr>
            <w:r>
              <w:rPr>
                <w:rFonts w:cs="Tahoma"/>
                <w:sz w:val="18"/>
                <w:szCs w:val="18"/>
              </w:rPr>
              <w:t>20</w:t>
            </w:r>
          </w:p>
        </w:tc>
        <w:tc>
          <w:tcPr>
            <w:tcW w:w="1189" w:type="dxa"/>
            <w:tcBorders>
              <w:top w:val="single" w:sz="4" w:space="0" w:color="auto"/>
              <w:left w:val="single" w:sz="4" w:space="0" w:color="auto"/>
              <w:bottom w:val="single" w:sz="4" w:space="0" w:color="auto"/>
              <w:right w:val="single" w:sz="4" w:space="0" w:color="auto"/>
            </w:tcBorders>
            <w:vAlign w:val="center"/>
          </w:tcPr>
          <w:p w14:paraId="55A7B91F" w14:textId="5F8A15A0" w:rsidR="003B09D9" w:rsidRDefault="003B09D9" w:rsidP="00592D30">
            <w:pPr>
              <w:spacing w:before="60" w:after="40" w:line="288" w:lineRule="auto"/>
              <w:ind w:firstLine="0"/>
              <w:jc w:val="right"/>
              <w:rPr>
                <w:rFonts w:cs="Tahoma"/>
                <w:sz w:val="18"/>
                <w:szCs w:val="18"/>
              </w:rPr>
            </w:pPr>
            <w:r>
              <w:rPr>
                <w:rFonts w:cs="Tahoma"/>
                <w:sz w:val="18"/>
                <w:szCs w:val="18"/>
              </w:rPr>
              <w:t>EURO 1</w:t>
            </w:r>
          </w:p>
        </w:tc>
      </w:tr>
      <w:tr w:rsidR="003B09D9" w:rsidRPr="001D1288" w14:paraId="12EB5D0C" w14:textId="77777777" w:rsidTr="00CB37D1">
        <w:trPr>
          <w:cantSplit/>
          <w:jc w:val="center"/>
        </w:trPr>
        <w:tc>
          <w:tcPr>
            <w:tcW w:w="533" w:type="dxa"/>
            <w:tcBorders>
              <w:top w:val="single" w:sz="4" w:space="0" w:color="auto"/>
              <w:left w:val="single" w:sz="4" w:space="0" w:color="auto"/>
              <w:bottom w:val="single" w:sz="4" w:space="0" w:color="auto"/>
              <w:right w:val="single" w:sz="4" w:space="0" w:color="auto"/>
            </w:tcBorders>
            <w:vAlign w:val="center"/>
          </w:tcPr>
          <w:p w14:paraId="50C1BE00" w14:textId="6A5D63A8" w:rsidR="003B09D9" w:rsidRPr="001D1288" w:rsidRDefault="003B09D9" w:rsidP="00592D30">
            <w:pPr>
              <w:spacing w:before="60" w:after="40" w:line="288" w:lineRule="auto"/>
              <w:ind w:firstLine="0"/>
              <w:jc w:val="center"/>
              <w:rPr>
                <w:rFonts w:cs="Tahoma"/>
                <w:sz w:val="18"/>
                <w:szCs w:val="18"/>
              </w:rPr>
            </w:pPr>
            <w:r>
              <w:rPr>
                <w:rFonts w:cs="Tahoma"/>
                <w:sz w:val="18"/>
                <w:szCs w:val="18"/>
              </w:rPr>
              <w:t>4</w:t>
            </w:r>
          </w:p>
        </w:tc>
        <w:tc>
          <w:tcPr>
            <w:tcW w:w="2578" w:type="dxa"/>
            <w:tcBorders>
              <w:top w:val="single" w:sz="4" w:space="0" w:color="auto"/>
              <w:left w:val="single" w:sz="4" w:space="0" w:color="auto"/>
              <w:bottom w:val="single" w:sz="4" w:space="0" w:color="auto"/>
              <w:right w:val="single" w:sz="4" w:space="0" w:color="auto"/>
            </w:tcBorders>
            <w:vAlign w:val="center"/>
          </w:tcPr>
          <w:p w14:paraId="33A2E41C" w14:textId="0CF0C204" w:rsidR="003B09D9" w:rsidRPr="001D1288" w:rsidRDefault="003B09D9" w:rsidP="00592D30">
            <w:pPr>
              <w:spacing w:before="60" w:after="40" w:line="288" w:lineRule="auto"/>
              <w:ind w:firstLine="0"/>
              <w:jc w:val="left"/>
              <w:rPr>
                <w:rFonts w:cs="Tahoma"/>
                <w:sz w:val="18"/>
                <w:szCs w:val="18"/>
              </w:rPr>
            </w:pPr>
            <w:r>
              <w:rPr>
                <w:rFonts w:cs="Tahoma"/>
                <w:sz w:val="18"/>
                <w:szCs w:val="18"/>
              </w:rPr>
              <w:t>Jelcz 120 MM/2</w:t>
            </w:r>
          </w:p>
        </w:tc>
        <w:tc>
          <w:tcPr>
            <w:tcW w:w="850" w:type="dxa"/>
            <w:tcBorders>
              <w:top w:val="single" w:sz="4" w:space="0" w:color="auto"/>
              <w:left w:val="single" w:sz="4" w:space="0" w:color="auto"/>
              <w:bottom w:val="single" w:sz="4" w:space="0" w:color="auto"/>
              <w:right w:val="single" w:sz="4" w:space="0" w:color="auto"/>
            </w:tcBorders>
            <w:vAlign w:val="center"/>
          </w:tcPr>
          <w:p w14:paraId="0B15E569" w14:textId="77777777" w:rsidR="003B09D9" w:rsidRPr="001D1288" w:rsidRDefault="003B09D9" w:rsidP="00592D30">
            <w:pPr>
              <w:spacing w:before="60" w:after="40" w:line="288" w:lineRule="auto"/>
              <w:ind w:firstLine="0"/>
              <w:jc w:val="center"/>
              <w:rPr>
                <w:rFonts w:cs="Tahoma"/>
                <w:sz w:val="18"/>
                <w:szCs w:val="18"/>
              </w:rPr>
            </w:pPr>
            <w:r>
              <w:rPr>
                <w:rFonts w:cs="Tahoma"/>
                <w:sz w:val="18"/>
                <w:szCs w:val="18"/>
              </w:rPr>
              <w:t>ON</w:t>
            </w:r>
          </w:p>
        </w:tc>
        <w:tc>
          <w:tcPr>
            <w:tcW w:w="851" w:type="dxa"/>
            <w:tcBorders>
              <w:top w:val="single" w:sz="4" w:space="0" w:color="auto"/>
              <w:left w:val="single" w:sz="4" w:space="0" w:color="auto"/>
              <w:bottom w:val="single" w:sz="4" w:space="0" w:color="auto"/>
              <w:right w:val="single" w:sz="4" w:space="0" w:color="auto"/>
            </w:tcBorders>
            <w:vAlign w:val="center"/>
          </w:tcPr>
          <w:p w14:paraId="0BFF4470" w14:textId="77777777" w:rsidR="003B09D9" w:rsidRPr="001D1288" w:rsidRDefault="003B09D9" w:rsidP="00592D30">
            <w:pPr>
              <w:spacing w:before="60" w:after="40" w:line="288" w:lineRule="auto"/>
              <w:ind w:firstLine="0"/>
              <w:jc w:val="right"/>
              <w:rPr>
                <w:rFonts w:cs="Tahoma"/>
                <w:sz w:val="18"/>
                <w:szCs w:val="18"/>
              </w:rPr>
            </w:pPr>
            <w:r>
              <w:rPr>
                <w:rFonts w:cs="Tahoma"/>
                <w:sz w:val="18"/>
                <w:szCs w:val="18"/>
              </w:rPr>
              <w:t>3</w:t>
            </w:r>
          </w:p>
        </w:tc>
        <w:tc>
          <w:tcPr>
            <w:tcW w:w="992" w:type="dxa"/>
            <w:tcBorders>
              <w:top w:val="single" w:sz="4" w:space="0" w:color="auto"/>
              <w:left w:val="single" w:sz="4" w:space="0" w:color="auto"/>
              <w:bottom w:val="single" w:sz="4" w:space="0" w:color="auto"/>
              <w:right w:val="single" w:sz="4" w:space="0" w:color="auto"/>
            </w:tcBorders>
            <w:vAlign w:val="center"/>
          </w:tcPr>
          <w:p w14:paraId="620E9B73" w14:textId="243704A3" w:rsidR="003B09D9" w:rsidRPr="001D1288" w:rsidRDefault="003B09D9" w:rsidP="00592D30">
            <w:pPr>
              <w:spacing w:before="60" w:after="40" w:line="288" w:lineRule="auto"/>
              <w:ind w:firstLine="0"/>
              <w:jc w:val="right"/>
              <w:rPr>
                <w:rFonts w:cs="Tahoma"/>
                <w:sz w:val="18"/>
                <w:szCs w:val="18"/>
              </w:rPr>
            </w:pPr>
            <w:r>
              <w:rPr>
                <w:rFonts w:cs="Tahoma"/>
                <w:sz w:val="18"/>
                <w:szCs w:val="18"/>
              </w:rPr>
              <w:t>12</w:t>
            </w:r>
          </w:p>
        </w:tc>
        <w:tc>
          <w:tcPr>
            <w:tcW w:w="992" w:type="dxa"/>
            <w:tcBorders>
              <w:top w:val="single" w:sz="4" w:space="0" w:color="auto"/>
              <w:left w:val="single" w:sz="4" w:space="0" w:color="auto"/>
              <w:bottom w:val="single" w:sz="4" w:space="0" w:color="auto"/>
              <w:right w:val="single" w:sz="4" w:space="0" w:color="auto"/>
            </w:tcBorders>
            <w:vAlign w:val="center"/>
          </w:tcPr>
          <w:p w14:paraId="656E6E5B" w14:textId="5FC34994" w:rsidR="003B09D9" w:rsidRPr="001D1288" w:rsidRDefault="003B09D9" w:rsidP="00592D30">
            <w:pPr>
              <w:spacing w:before="60" w:after="40" w:line="288" w:lineRule="auto"/>
              <w:ind w:firstLine="0"/>
              <w:jc w:val="right"/>
              <w:rPr>
                <w:rFonts w:cs="Tahoma"/>
                <w:sz w:val="18"/>
                <w:szCs w:val="18"/>
              </w:rPr>
            </w:pPr>
            <w:r>
              <w:rPr>
                <w:rFonts w:cs="Tahoma"/>
                <w:sz w:val="18"/>
                <w:szCs w:val="18"/>
              </w:rPr>
              <w:t>1998</w:t>
            </w:r>
          </w:p>
        </w:tc>
        <w:tc>
          <w:tcPr>
            <w:tcW w:w="1087" w:type="dxa"/>
            <w:tcBorders>
              <w:top w:val="single" w:sz="4" w:space="0" w:color="auto"/>
              <w:left w:val="single" w:sz="4" w:space="0" w:color="auto"/>
              <w:bottom w:val="single" w:sz="4" w:space="0" w:color="auto"/>
              <w:right w:val="single" w:sz="4" w:space="0" w:color="auto"/>
            </w:tcBorders>
            <w:vAlign w:val="center"/>
          </w:tcPr>
          <w:p w14:paraId="588C8242" w14:textId="020951FB" w:rsidR="003B09D9" w:rsidRPr="001D1288" w:rsidRDefault="003B09D9" w:rsidP="00592D30">
            <w:pPr>
              <w:spacing w:before="60" w:after="40" w:line="288" w:lineRule="auto"/>
              <w:ind w:firstLine="0"/>
              <w:jc w:val="right"/>
              <w:rPr>
                <w:rFonts w:cs="Tahoma"/>
                <w:sz w:val="18"/>
                <w:szCs w:val="18"/>
              </w:rPr>
            </w:pPr>
            <w:r>
              <w:rPr>
                <w:rFonts w:cs="Tahoma"/>
                <w:sz w:val="18"/>
                <w:szCs w:val="18"/>
              </w:rPr>
              <w:t>20</w:t>
            </w:r>
          </w:p>
        </w:tc>
        <w:tc>
          <w:tcPr>
            <w:tcW w:w="1189" w:type="dxa"/>
            <w:tcBorders>
              <w:top w:val="single" w:sz="4" w:space="0" w:color="auto"/>
              <w:left w:val="single" w:sz="4" w:space="0" w:color="auto"/>
              <w:bottom w:val="single" w:sz="4" w:space="0" w:color="auto"/>
              <w:right w:val="single" w:sz="4" w:space="0" w:color="auto"/>
            </w:tcBorders>
            <w:vAlign w:val="center"/>
          </w:tcPr>
          <w:p w14:paraId="216DF8B8" w14:textId="1073A686" w:rsidR="003B09D9" w:rsidRPr="001D1288" w:rsidRDefault="003B09D9" w:rsidP="00592D30">
            <w:pPr>
              <w:spacing w:before="60" w:after="40" w:line="288" w:lineRule="auto"/>
              <w:ind w:firstLine="0"/>
              <w:jc w:val="right"/>
              <w:rPr>
                <w:rFonts w:cs="Tahoma"/>
                <w:sz w:val="18"/>
                <w:szCs w:val="18"/>
              </w:rPr>
            </w:pPr>
            <w:r>
              <w:rPr>
                <w:rFonts w:cs="Tahoma"/>
                <w:sz w:val="18"/>
                <w:szCs w:val="18"/>
              </w:rPr>
              <w:t>EURO 2</w:t>
            </w:r>
          </w:p>
        </w:tc>
      </w:tr>
      <w:tr w:rsidR="003B09D9" w:rsidRPr="001D1288" w14:paraId="2F50FB34" w14:textId="77777777" w:rsidTr="00CB37D1">
        <w:trPr>
          <w:cantSplit/>
          <w:jc w:val="center"/>
        </w:trPr>
        <w:tc>
          <w:tcPr>
            <w:tcW w:w="533" w:type="dxa"/>
            <w:tcBorders>
              <w:top w:val="single" w:sz="4" w:space="0" w:color="auto"/>
              <w:left w:val="single" w:sz="4" w:space="0" w:color="auto"/>
              <w:bottom w:val="single" w:sz="4" w:space="0" w:color="auto"/>
              <w:right w:val="single" w:sz="4" w:space="0" w:color="auto"/>
            </w:tcBorders>
            <w:vAlign w:val="center"/>
          </w:tcPr>
          <w:p w14:paraId="36300158" w14:textId="01F6187B" w:rsidR="003B09D9" w:rsidRPr="001D1288" w:rsidRDefault="003B09D9" w:rsidP="00592D30">
            <w:pPr>
              <w:spacing w:before="60" w:after="40" w:line="288" w:lineRule="auto"/>
              <w:ind w:firstLine="0"/>
              <w:jc w:val="center"/>
              <w:rPr>
                <w:rFonts w:cs="Tahoma"/>
                <w:sz w:val="18"/>
                <w:szCs w:val="18"/>
              </w:rPr>
            </w:pPr>
            <w:r>
              <w:rPr>
                <w:rFonts w:cs="Tahoma"/>
                <w:sz w:val="18"/>
                <w:szCs w:val="18"/>
              </w:rPr>
              <w:t>5</w:t>
            </w:r>
          </w:p>
        </w:tc>
        <w:tc>
          <w:tcPr>
            <w:tcW w:w="2578" w:type="dxa"/>
            <w:tcBorders>
              <w:top w:val="single" w:sz="4" w:space="0" w:color="auto"/>
              <w:left w:val="single" w:sz="4" w:space="0" w:color="auto"/>
              <w:bottom w:val="single" w:sz="4" w:space="0" w:color="auto"/>
              <w:right w:val="single" w:sz="4" w:space="0" w:color="auto"/>
            </w:tcBorders>
            <w:vAlign w:val="center"/>
          </w:tcPr>
          <w:p w14:paraId="6AB06349" w14:textId="66A901EB" w:rsidR="003B09D9" w:rsidRPr="001D1288" w:rsidRDefault="003B09D9" w:rsidP="00592D30">
            <w:pPr>
              <w:spacing w:before="60" w:after="40" w:line="288" w:lineRule="auto"/>
              <w:ind w:firstLine="0"/>
              <w:jc w:val="left"/>
              <w:rPr>
                <w:rFonts w:cs="Tahoma"/>
                <w:sz w:val="18"/>
                <w:szCs w:val="18"/>
              </w:rPr>
            </w:pPr>
            <w:r w:rsidRPr="00FA2628">
              <w:rPr>
                <w:rFonts w:cs="Tahoma"/>
                <w:sz w:val="18"/>
                <w:szCs w:val="18"/>
              </w:rPr>
              <w:t>Solaris Urbino 12</w:t>
            </w:r>
          </w:p>
        </w:tc>
        <w:tc>
          <w:tcPr>
            <w:tcW w:w="850" w:type="dxa"/>
            <w:tcBorders>
              <w:top w:val="single" w:sz="4" w:space="0" w:color="auto"/>
              <w:left w:val="single" w:sz="4" w:space="0" w:color="auto"/>
              <w:bottom w:val="single" w:sz="4" w:space="0" w:color="auto"/>
              <w:right w:val="single" w:sz="4" w:space="0" w:color="auto"/>
            </w:tcBorders>
            <w:vAlign w:val="center"/>
          </w:tcPr>
          <w:p w14:paraId="0BDDCAF4" w14:textId="77777777" w:rsidR="003B09D9" w:rsidRPr="001D1288" w:rsidRDefault="003B09D9" w:rsidP="00592D30">
            <w:pPr>
              <w:spacing w:before="60" w:after="40" w:line="288" w:lineRule="auto"/>
              <w:ind w:firstLine="0"/>
              <w:jc w:val="center"/>
              <w:rPr>
                <w:rFonts w:cs="Tahoma"/>
                <w:sz w:val="18"/>
                <w:szCs w:val="18"/>
              </w:rPr>
            </w:pPr>
            <w:r>
              <w:rPr>
                <w:rFonts w:cs="Tahoma"/>
                <w:sz w:val="18"/>
                <w:szCs w:val="18"/>
              </w:rPr>
              <w:t>ON</w:t>
            </w:r>
          </w:p>
        </w:tc>
        <w:tc>
          <w:tcPr>
            <w:tcW w:w="851" w:type="dxa"/>
            <w:tcBorders>
              <w:top w:val="single" w:sz="4" w:space="0" w:color="auto"/>
              <w:left w:val="single" w:sz="4" w:space="0" w:color="auto"/>
              <w:bottom w:val="single" w:sz="4" w:space="0" w:color="auto"/>
              <w:right w:val="single" w:sz="4" w:space="0" w:color="auto"/>
            </w:tcBorders>
            <w:vAlign w:val="center"/>
          </w:tcPr>
          <w:p w14:paraId="384CCF41" w14:textId="4541B08C" w:rsidR="003B09D9" w:rsidRPr="001D1288" w:rsidRDefault="00506646" w:rsidP="00592D30">
            <w:pPr>
              <w:spacing w:before="60" w:after="40" w:line="288" w:lineRule="auto"/>
              <w:ind w:firstLine="0"/>
              <w:jc w:val="right"/>
              <w:rPr>
                <w:rFonts w:cs="Tahoma"/>
                <w:sz w:val="18"/>
                <w:szCs w:val="18"/>
              </w:rPr>
            </w:pPr>
            <w:r>
              <w:rPr>
                <w:rFonts w:cs="Tahoma"/>
                <w:sz w:val="18"/>
                <w:szCs w:val="18"/>
              </w:rPr>
              <w:t>18</w:t>
            </w:r>
          </w:p>
        </w:tc>
        <w:tc>
          <w:tcPr>
            <w:tcW w:w="992" w:type="dxa"/>
            <w:tcBorders>
              <w:top w:val="single" w:sz="4" w:space="0" w:color="auto"/>
              <w:left w:val="single" w:sz="4" w:space="0" w:color="auto"/>
              <w:bottom w:val="single" w:sz="4" w:space="0" w:color="auto"/>
              <w:right w:val="single" w:sz="4" w:space="0" w:color="auto"/>
            </w:tcBorders>
            <w:vAlign w:val="center"/>
          </w:tcPr>
          <w:p w14:paraId="56BFA78A" w14:textId="55177684" w:rsidR="003B09D9" w:rsidRPr="001D1288" w:rsidRDefault="003B09D9" w:rsidP="00592D30">
            <w:pPr>
              <w:spacing w:before="60" w:after="40" w:line="288" w:lineRule="auto"/>
              <w:ind w:firstLine="0"/>
              <w:jc w:val="right"/>
              <w:rPr>
                <w:rFonts w:cs="Tahoma"/>
                <w:sz w:val="18"/>
                <w:szCs w:val="18"/>
              </w:rPr>
            </w:pPr>
            <w:r>
              <w:rPr>
                <w:rFonts w:cs="Tahoma"/>
                <w:sz w:val="18"/>
                <w:szCs w:val="18"/>
              </w:rPr>
              <w:t>12</w:t>
            </w:r>
          </w:p>
        </w:tc>
        <w:tc>
          <w:tcPr>
            <w:tcW w:w="992" w:type="dxa"/>
            <w:tcBorders>
              <w:top w:val="single" w:sz="4" w:space="0" w:color="auto"/>
              <w:left w:val="single" w:sz="4" w:space="0" w:color="auto"/>
              <w:bottom w:val="single" w:sz="4" w:space="0" w:color="auto"/>
              <w:right w:val="single" w:sz="4" w:space="0" w:color="auto"/>
            </w:tcBorders>
            <w:vAlign w:val="center"/>
          </w:tcPr>
          <w:p w14:paraId="118B3C1E" w14:textId="6A623943" w:rsidR="003B09D9" w:rsidRPr="001D1288" w:rsidRDefault="003B09D9" w:rsidP="00592D30">
            <w:pPr>
              <w:spacing w:before="60" w:after="40" w:line="288" w:lineRule="auto"/>
              <w:ind w:firstLine="0"/>
              <w:jc w:val="right"/>
              <w:rPr>
                <w:rFonts w:cs="Tahoma"/>
                <w:sz w:val="18"/>
                <w:szCs w:val="18"/>
              </w:rPr>
            </w:pPr>
            <w:r>
              <w:rPr>
                <w:rFonts w:cs="Tahoma"/>
                <w:sz w:val="18"/>
                <w:szCs w:val="18"/>
              </w:rPr>
              <w:t>1999</w:t>
            </w:r>
          </w:p>
        </w:tc>
        <w:tc>
          <w:tcPr>
            <w:tcW w:w="1087" w:type="dxa"/>
            <w:tcBorders>
              <w:top w:val="single" w:sz="4" w:space="0" w:color="auto"/>
              <w:left w:val="single" w:sz="4" w:space="0" w:color="auto"/>
              <w:bottom w:val="single" w:sz="4" w:space="0" w:color="auto"/>
              <w:right w:val="single" w:sz="4" w:space="0" w:color="auto"/>
            </w:tcBorders>
            <w:vAlign w:val="center"/>
          </w:tcPr>
          <w:p w14:paraId="258DFC5A" w14:textId="6EB77A1B" w:rsidR="003B09D9" w:rsidRPr="001D1288" w:rsidRDefault="003B09D9" w:rsidP="00592D30">
            <w:pPr>
              <w:spacing w:before="60" w:after="40" w:line="288" w:lineRule="auto"/>
              <w:ind w:firstLine="0"/>
              <w:jc w:val="right"/>
              <w:rPr>
                <w:rFonts w:cs="Tahoma"/>
                <w:sz w:val="18"/>
                <w:szCs w:val="18"/>
              </w:rPr>
            </w:pPr>
            <w:r>
              <w:rPr>
                <w:rFonts w:cs="Tahoma"/>
                <w:sz w:val="18"/>
                <w:szCs w:val="18"/>
              </w:rPr>
              <w:t>19</w:t>
            </w:r>
          </w:p>
        </w:tc>
        <w:tc>
          <w:tcPr>
            <w:tcW w:w="1189" w:type="dxa"/>
            <w:tcBorders>
              <w:top w:val="single" w:sz="4" w:space="0" w:color="auto"/>
              <w:left w:val="single" w:sz="4" w:space="0" w:color="auto"/>
              <w:bottom w:val="single" w:sz="4" w:space="0" w:color="auto"/>
              <w:right w:val="single" w:sz="4" w:space="0" w:color="auto"/>
            </w:tcBorders>
            <w:vAlign w:val="center"/>
          </w:tcPr>
          <w:p w14:paraId="5316DE0A" w14:textId="79EB3B1D" w:rsidR="003B09D9" w:rsidRPr="001D1288" w:rsidRDefault="003B09D9" w:rsidP="00592D30">
            <w:pPr>
              <w:spacing w:before="60" w:after="40" w:line="288" w:lineRule="auto"/>
              <w:ind w:firstLine="0"/>
              <w:jc w:val="right"/>
              <w:rPr>
                <w:rFonts w:cs="Tahoma"/>
                <w:sz w:val="18"/>
                <w:szCs w:val="18"/>
              </w:rPr>
            </w:pPr>
            <w:r>
              <w:rPr>
                <w:rFonts w:cs="Tahoma"/>
                <w:sz w:val="18"/>
                <w:szCs w:val="18"/>
              </w:rPr>
              <w:t>EURO 2</w:t>
            </w:r>
          </w:p>
        </w:tc>
      </w:tr>
      <w:tr w:rsidR="00506646" w:rsidRPr="001D1288" w14:paraId="24F1D592" w14:textId="77777777" w:rsidTr="00CB37D1">
        <w:trPr>
          <w:cantSplit/>
          <w:jc w:val="center"/>
        </w:trPr>
        <w:tc>
          <w:tcPr>
            <w:tcW w:w="533" w:type="dxa"/>
            <w:tcBorders>
              <w:top w:val="single" w:sz="4" w:space="0" w:color="auto"/>
              <w:left w:val="single" w:sz="4" w:space="0" w:color="auto"/>
              <w:bottom w:val="single" w:sz="4" w:space="0" w:color="auto"/>
              <w:right w:val="single" w:sz="4" w:space="0" w:color="auto"/>
            </w:tcBorders>
            <w:vAlign w:val="center"/>
          </w:tcPr>
          <w:p w14:paraId="5B9BC8D0" w14:textId="6C9B0253" w:rsidR="00506646" w:rsidRDefault="00506646" w:rsidP="00592D30">
            <w:pPr>
              <w:spacing w:before="60" w:after="40" w:line="288" w:lineRule="auto"/>
              <w:ind w:firstLine="0"/>
              <w:jc w:val="center"/>
              <w:rPr>
                <w:rFonts w:cs="Tahoma"/>
                <w:sz w:val="18"/>
                <w:szCs w:val="18"/>
              </w:rPr>
            </w:pPr>
            <w:r>
              <w:rPr>
                <w:rFonts w:cs="Tahoma"/>
                <w:sz w:val="18"/>
                <w:szCs w:val="18"/>
              </w:rPr>
              <w:t>6</w:t>
            </w:r>
          </w:p>
        </w:tc>
        <w:tc>
          <w:tcPr>
            <w:tcW w:w="2578" w:type="dxa"/>
            <w:tcBorders>
              <w:top w:val="single" w:sz="4" w:space="0" w:color="auto"/>
              <w:left w:val="single" w:sz="4" w:space="0" w:color="auto"/>
              <w:bottom w:val="single" w:sz="4" w:space="0" w:color="auto"/>
              <w:right w:val="single" w:sz="4" w:space="0" w:color="auto"/>
            </w:tcBorders>
            <w:vAlign w:val="center"/>
          </w:tcPr>
          <w:p w14:paraId="0273B2BA" w14:textId="11B52483" w:rsidR="00506646" w:rsidRPr="00FA2628" w:rsidRDefault="00506646" w:rsidP="00592D30">
            <w:pPr>
              <w:spacing w:before="60" w:after="40" w:line="288" w:lineRule="auto"/>
              <w:ind w:firstLine="0"/>
              <w:jc w:val="left"/>
              <w:rPr>
                <w:rFonts w:cs="Tahoma"/>
                <w:sz w:val="18"/>
                <w:szCs w:val="18"/>
              </w:rPr>
            </w:pPr>
            <w:r>
              <w:rPr>
                <w:rFonts w:cs="Tahoma"/>
                <w:sz w:val="18"/>
                <w:szCs w:val="18"/>
              </w:rPr>
              <w:t>Solaris Urbino 15</w:t>
            </w:r>
          </w:p>
        </w:tc>
        <w:tc>
          <w:tcPr>
            <w:tcW w:w="850" w:type="dxa"/>
            <w:tcBorders>
              <w:top w:val="single" w:sz="4" w:space="0" w:color="auto"/>
              <w:left w:val="single" w:sz="4" w:space="0" w:color="auto"/>
              <w:bottom w:val="single" w:sz="4" w:space="0" w:color="auto"/>
              <w:right w:val="single" w:sz="4" w:space="0" w:color="auto"/>
            </w:tcBorders>
            <w:vAlign w:val="center"/>
          </w:tcPr>
          <w:p w14:paraId="2B9C30E9" w14:textId="6D4680E4" w:rsidR="00506646" w:rsidRDefault="00506646" w:rsidP="00592D30">
            <w:pPr>
              <w:spacing w:before="60" w:after="40" w:line="288" w:lineRule="auto"/>
              <w:ind w:firstLine="0"/>
              <w:jc w:val="center"/>
              <w:rPr>
                <w:rFonts w:cs="Tahoma"/>
                <w:sz w:val="18"/>
                <w:szCs w:val="18"/>
              </w:rPr>
            </w:pPr>
            <w:r>
              <w:rPr>
                <w:rFonts w:cs="Tahoma"/>
                <w:sz w:val="18"/>
                <w:szCs w:val="18"/>
              </w:rPr>
              <w:t>ON</w:t>
            </w:r>
          </w:p>
        </w:tc>
        <w:tc>
          <w:tcPr>
            <w:tcW w:w="851" w:type="dxa"/>
            <w:tcBorders>
              <w:top w:val="single" w:sz="4" w:space="0" w:color="auto"/>
              <w:left w:val="single" w:sz="4" w:space="0" w:color="auto"/>
              <w:bottom w:val="single" w:sz="4" w:space="0" w:color="auto"/>
              <w:right w:val="single" w:sz="4" w:space="0" w:color="auto"/>
            </w:tcBorders>
            <w:vAlign w:val="center"/>
          </w:tcPr>
          <w:p w14:paraId="220D1BFD" w14:textId="44CB99B9" w:rsidR="00506646" w:rsidRDefault="00506646" w:rsidP="00592D30">
            <w:pPr>
              <w:spacing w:before="60" w:after="40" w:line="288" w:lineRule="auto"/>
              <w:ind w:firstLine="0"/>
              <w:jc w:val="right"/>
              <w:rPr>
                <w:rFonts w:cs="Tahoma"/>
                <w:sz w:val="18"/>
                <w:szCs w:val="18"/>
              </w:rPr>
            </w:pPr>
            <w:r>
              <w:rPr>
                <w:rFonts w:cs="Tahoma"/>
                <w:sz w:val="18"/>
                <w:szCs w:val="18"/>
              </w:rPr>
              <w:t>4</w:t>
            </w:r>
          </w:p>
        </w:tc>
        <w:tc>
          <w:tcPr>
            <w:tcW w:w="992" w:type="dxa"/>
            <w:tcBorders>
              <w:top w:val="single" w:sz="4" w:space="0" w:color="auto"/>
              <w:left w:val="single" w:sz="4" w:space="0" w:color="auto"/>
              <w:bottom w:val="single" w:sz="4" w:space="0" w:color="auto"/>
              <w:right w:val="single" w:sz="4" w:space="0" w:color="auto"/>
            </w:tcBorders>
            <w:vAlign w:val="center"/>
          </w:tcPr>
          <w:p w14:paraId="6BF76C02" w14:textId="51D52174" w:rsidR="00506646" w:rsidRDefault="00506646" w:rsidP="00592D30">
            <w:pPr>
              <w:spacing w:before="60" w:after="40" w:line="288" w:lineRule="auto"/>
              <w:ind w:firstLine="0"/>
              <w:jc w:val="right"/>
              <w:rPr>
                <w:rFonts w:cs="Tahoma"/>
                <w:sz w:val="18"/>
                <w:szCs w:val="18"/>
              </w:rPr>
            </w:pPr>
            <w:r>
              <w:rPr>
                <w:rFonts w:cs="Tahoma"/>
                <w:sz w:val="18"/>
                <w:szCs w:val="18"/>
              </w:rPr>
              <w:t>15</w:t>
            </w:r>
          </w:p>
        </w:tc>
        <w:tc>
          <w:tcPr>
            <w:tcW w:w="992" w:type="dxa"/>
            <w:tcBorders>
              <w:top w:val="single" w:sz="4" w:space="0" w:color="auto"/>
              <w:left w:val="single" w:sz="4" w:space="0" w:color="auto"/>
              <w:bottom w:val="single" w:sz="4" w:space="0" w:color="auto"/>
              <w:right w:val="single" w:sz="4" w:space="0" w:color="auto"/>
            </w:tcBorders>
            <w:vAlign w:val="center"/>
          </w:tcPr>
          <w:p w14:paraId="0DF78449" w14:textId="78713169" w:rsidR="00506646" w:rsidRDefault="00506646" w:rsidP="00592D30">
            <w:pPr>
              <w:spacing w:before="60" w:after="40" w:line="288" w:lineRule="auto"/>
              <w:ind w:firstLine="0"/>
              <w:jc w:val="right"/>
              <w:rPr>
                <w:rFonts w:cs="Tahoma"/>
                <w:sz w:val="18"/>
                <w:szCs w:val="18"/>
              </w:rPr>
            </w:pPr>
            <w:r>
              <w:rPr>
                <w:rFonts w:cs="Tahoma"/>
                <w:sz w:val="18"/>
                <w:szCs w:val="18"/>
              </w:rPr>
              <w:t>1999</w:t>
            </w:r>
          </w:p>
        </w:tc>
        <w:tc>
          <w:tcPr>
            <w:tcW w:w="1087" w:type="dxa"/>
            <w:tcBorders>
              <w:top w:val="single" w:sz="4" w:space="0" w:color="auto"/>
              <w:left w:val="single" w:sz="4" w:space="0" w:color="auto"/>
              <w:bottom w:val="single" w:sz="4" w:space="0" w:color="auto"/>
              <w:right w:val="single" w:sz="4" w:space="0" w:color="auto"/>
            </w:tcBorders>
            <w:vAlign w:val="center"/>
          </w:tcPr>
          <w:p w14:paraId="6B9AAC39" w14:textId="298173EB" w:rsidR="00506646" w:rsidRDefault="00506646" w:rsidP="00592D30">
            <w:pPr>
              <w:spacing w:before="60" w:after="40" w:line="288" w:lineRule="auto"/>
              <w:ind w:firstLine="0"/>
              <w:jc w:val="right"/>
              <w:rPr>
                <w:rFonts w:cs="Tahoma"/>
                <w:sz w:val="18"/>
                <w:szCs w:val="18"/>
              </w:rPr>
            </w:pPr>
            <w:r>
              <w:rPr>
                <w:rFonts w:cs="Tahoma"/>
                <w:sz w:val="18"/>
                <w:szCs w:val="18"/>
              </w:rPr>
              <w:t>19</w:t>
            </w:r>
          </w:p>
        </w:tc>
        <w:tc>
          <w:tcPr>
            <w:tcW w:w="1189" w:type="dxa"/>
            <w:tcBorders>
              <w:top w:val="single" w:sz="4" w:space="0" w:color="auto"/>
              <w:left w:val="single" w:sz="4" w:space="0" w:color="auto"/>
              <w:bottom w:val="single" w:sz="4" w:space="0" w:color="auto"/>
              <w:right w:val="single" w:sz="4" w:space="0" w:color="auto"/>
            </w:tcBorders>
            <w:vAlign w:val="center"/>
          </w:tcPr>
          <w:p w14:paraId="27CE0064" w14:textId="12AFABE6" w:rsidR="00506646" w:rsidRDefault="00506646" w:rsidP="00592D30">
            <w:pPr>
              <w:spacing w:before="60" w:after="40" w:line="288" w:lineRule="auto"/>
              <w:ind w:firstLine="0"/>
              <w:jc w:val="right"/>
              <w:rPr>
                <w:rFonts w:cs="Tahoma"/>
                <w:sz w:val="18"/>
                <w:szCs w:val="18"/>
              </w:rPr>
            </w:pPr>
            <w:r>
              <w:rPr>
                <w:rFonts w:cs="Tahoma"/>
                <w:sz w:val="18"/>
                <w:szCs w:val="18"/>
              </w:rPr>
              <w:t>EURO 2</w:t>
            </w:r>
          </w:p>
        </w:tc>
      </w:tr>
      <w:tr w:rsidR="003B09D9" w:rsidRPr="001D1288" w14:paraId="61488555" w14:textId="77777777" w:rsidTr="00CB37D1">
        <w:trPr>
          <w:cantSplit/>
          <w:jc w:val="center"/>
        </w:trPr>
        <w:tc>
          <w:tcPr>
            <w:tcW w:w="533" w:type="dxa"/>
            <w:tcBorders>
              <w:top w:val="single" w:sz="4" w:space="0" w:color="auto"/>
              <w:left w:val="single" w:sz="4" w:space="0" w:color="auto"/>
              <w:bottom w:val="single" w:sz="4" w:space="0" w:color="auto"/>
              <w:right w:val="single" w:sz="4" w:space="0" w:color="auto"/>
            </w:tcBorders>
            <w:vAlign w:val="center"/>
          </w:tcPr>
          <w:p w14:paraId="7EEBAB8D" w14:textId="15305A91" w:rsidR="003B09D9" w:rsidRPr="001D1288" w:rsidRDefault="00A65019" w:rsidP="00592D30">
            <w:pPr>
              <w:spacing w:before="60" w:after="40" w:line="288" w:lineRule="auto"/>
              <w:ind w:firstLine="0"/>
              <w:jc w:val="center"/>
              <w:rPr>
                <w:rFonts w:cs="Tahoma"/>
                <w:sz w:val="18"/>
                <w:szCs w:val="18"/>
              </w:rPr>
            </w:pPr>
            <w:r>
              <w:rPr>
                <w:rFonts w:cs="Tahoma"/>
                <w:sz w:val="18"/>
                <w:szCs w:val="18"/>
              </w:rPr>
              <w:t>7</w:t>
            </w:r>
          </w:p>
        </w:tc>
        <w:tc>
          <w:tcPr>
            <w:tcW w:w="2578" w:type="dxa"/>
            <w:tcBorders>
              <w:top w:val="single" w:sz="4" w:space="0" w:color="auto"/>
              <w:left w:val="single" w:sz="4" w:space="0" w:color="auto"/>
              <w:bottom w:val="single" w:sz="4" w:space="0" w:color="auto"/>
              <w:right w:val="single" w:sz="4" w:space="0" w:color="auto"/>
            </w:tcBorders>
            <w:vAlign w:val="center"/>
          </w:tcPr>
          <w:p w14:paraId="32212F44" w14:textId="7CBB7879" w:rsidR="003B09D9" w:rsidRPr="001D1288" w:rsidRDefault="003B09D9" w:rsidP="00592D30">
            <w:pPr>
              <w:spacing w:before="60" w:after="40" w:line="288" w:lineRule="auto"/>
              <w:ind w:firstLine="0"/>
              <w:jc w:val="left"/>
              <w:rPr>
                <w:rFonts w:cs="Tahoma"/>
                <w:sz w:val="18"/>
                <w:szCs w:val="18"/>
              </w:rPr>
            </w:pPr>
            <w:r w:rsidRPr="00FA2628">
              <w:rPr>
                <w:rFonts w:cs="Tahoma"/>
                <w:sz w:val="18"/>
                <w:szCs w:val="18"/>
              </w:rPr>
              <w:t>Solaris Urbino 12</w:t>
            </w:r>
          </w:p>
        </w:tc>
        <w:tc>
          <w:tcPr>
            <w:tcW w:w="850" w:type="dxa"/>
            <w:tcBorders>
              <w:top w:val="single" w:sz="4" w:space="0" w:color="auto"/>
              <w:left w:val="single" w:sz="4" w:space="0" w:color="auto"/>
              <w:bottom w:val="single" w:sz="4" w:space="0" w:color="auto"/>
              <w:right w:val="single" w:sz="4" w:space="0" w:color="auto"/>
            </w:tcBorders>
            <w:vAlign w:val="center"/>
          </w:tcPr>
          <w:p w14:paraId="3E1F2509" w14:textId="77777777" w:rsidR="003B09D9" w:rsidRPr="001D1288" w:rsidRDefault="003B09D9" w:rsidP="00592D30">
            <w:pPr>
              <w:spacing w:before="60" w:after="40" w:line="288" w:lineRule="auto"/>
              <w:ind w:firstLine="0"/>
              <w:jc w:val="center"/>
              <w:rPr>
                <w:rFonts w:cs="Tahoma"/>
                <w:sz w:val="18"/>
                <w:szCs w:val="18"/>
              </w:rPr>
            </w:pPr>
            <w:r>
              <w:rPr>
                <w:rFonts w:cs="Tahoma"/>
                <w:sz w:val="18"/>
                <w:szCs w:val="18"/>
              </w:rPr>
              <w:t>ON</w:t>
            </w:r>
          </w:p>
        </w:tc>
        <w:tc>
          <w:tcPr>
            <w:tcW w:w="851" w:type="dxa"/>
            <w:tcBorders>
              <w:top w:val="single" w:sz="4" w:space="0" w:color="auto"/>
              <w:left w:val="single" w:sz="4" w:space="0" w:color="auto"/>
              <w:bottom w:val="single" w:sz="4" w:space="0" w:color="auto"/>
              <w:right w:val="single" w:sz="4" w:space="0" w:color="auto"/>
            </w:tcBorders>
            <w:vAlign w:val="center"/>
          </w:tcPr>
          <w:p w14:paraId="74AEFA9E" w14:textId="2CBAAE2A" w:rsidR="003B09D9" w:rsidRPr="001D1288" w:rsidRDefault="003B09D9" w:rsidP="00592D30">
            <w:pPr>
              <w:spacing w:before="60" w:after="40" w:line="288" w:lineRule="auto"/>
              <w:ind w:firstLine="0"/>
              <w:jc w:val="right"/>
              <w:rPr>
                <w:rFonts w:cs="Tahoma"/>
                <w:sz w:val="18"/>
                <w:szCs w:val="18"/>
              </w:rPr>
            </w:pPr>
            <w:r>
              <w:rPr>
                <w:rFonts w:cs="Tahoma"/>
                <w:sz w:val="18"/>
                <w:szCs w:val="18"/>
              </w:rPr>
              <w:t>11</w:t>
            </w:r>
          </w:p>
        </w:tc>
        <w:tc>
          <w:tcPr>
            <w:tcW w:w="992" w:type="dxa"/>
            <w:tcBorders>
              <w:top w:val="single" w:sz="4" w:space="0" w:color="auto"/>
              <w:left w:val="single" w:sz="4" w:space="0" w:color="auto"/>
              <w:bottom w:val="single" w:sz="4" w:space="0" w:color="auto"/>
              <w:right w:val="single" w:sz="4" w:space="0" w:color="auto"/>
            </w:tcBorders>
            <w:vAlign w:val="center"/>
          </w:tcPr>
          <w:p w14:paraId="4BDCA23C" w14:textId="0CD04383" w:rsidR="003B09D9" w:rsidRPr="001D1288" w:rsidRDefault="003B09D9" w:rsidP="00592D30">
            <w:pPr>
              <w:spacing w:before="60" w:after="40" w:line="288" w:lineRule="auto"/>
              <w:ind w:firstLine="0"/>
              <w:jc w:val="right"/>
              <w:rPr>
                <w:rFonts w:cs="Tahoma"/>
                <w:sz w:val="18"/>
                <w:szCs w:val="18"/>
              </w:rPr>
            </w:pPr>
            <w:r>
              <w:rPr>
                <w:rFonts w:cs="Tahoma"/>
                <w:sz w:val="18"/>
                <w:szCs w:val="18"/>
              </w:rPr>
              <w:t>12</w:t>
            </w:r>
          </w:p>
        </w:tc>
        <w:tc>
          <w:tcPr>
            <w:tcW w:w="992" w:type="dxa"/>
            <w:tcBorders>
              <w:top w:val="single" w:sz="4" w:space="0" w:color="auto"/>
              <w:left w:val="single" w:sz="4" w:space="0" w:color="auto"/>
              <w:bottom w:val="single" w:sz="4" w:space="0" w:color="auto"/>
              <w:right w:val="single" w:sz="4" w:space="0" w:color="auto"/>
            </w:tcBorders>
            <w:vAlign w:val="center"/>
          </w:tcPr>
          <w:p w14:paraId="6A48BB13" w14:textId="0C470E20" w:rsidR="003B09D9" w:rsidRPr="001D1288" w:rsidRDefault="003B09D9" w:rsidP="00592D30">
            <w:pPr>
              <w:spacing w:before="60" w:after="40" w:line="288" w:lineRule="auto"/>
              <w:ind w:firstLine="0"/>
              <w:jc w:val="right"/>
              <w:rPr>
                <w:rFonts w:cs="Tahoma"/>
                <w:sz w:val="18"/>
                <w:szCs w:val="18"/>
              </w:rPr>
            </w:pPr>
            <w:r>
              <w:rPr>
                <w:rFonts w:cs="Tahoma"/>
                <w:sz w:val="18"/>
                <w:szCs w:val="18"/>
              </w:rPr>
              <w:t>2000</w:t>
            </w:r>
          </w:p>
        </w:tc>
        <w:tc>
          <w:tcPr>
            <w:tcW w:w="1087" w:type="dxa"/>
            <w:tcBorders>
              <w:top w:val="single" w:sz="4" w:space="0" w:color="auto"/>
              <w:left w:val="single" w:sz="4" w:space="0" w:color="auto"/>
              <w:bottom w:val="single" w:sz="4" w:space="0" w:color="auto"/>
              <w:right w:val="single" w:sz="4" w:space="0" w:color="auto"/>
            </w:tcBorders>
            <w:vAlign w:val="center"/>
          </w:tcPr>
          <w:p w14:paraId="033DBB98" w14:textId="179073A6" w:rsidR="003B09D9" w:rsidRPr="001D1288" w:rsidRDefault="003B09D9" w:rsidP="00592D30">
            <w:pPr>
              <w:spacing w:before="60" w:after="40" w:line="288" w:lineRule="auto"/>
              <w:ind w:firstLine="0"/>
              <w:jc w:val="right"/>
              <w:rPr>
                <w:rFonts w:cs="Tahoma"/>
                <w:sz w:val="18"/>
                <w:szCs w:val="18"/>
              </w:rPr>
            </w:pPr>
            <w:r>
              <w:rPr>
                <w:rFonts w:cs="Tahoma"/>
                <w:sz w:val="18"/>
                <w:szCs w:val="18"/>
              </w:rPr>
              <w:t>18</w:t>
            </w:r>
          </w:p>
        </w:tc>
        <w:tc>
          <w:tcPr>
            <w:tcW w:w="1189" w:type="dxa"/>
            <w:tcBorders>
              <w:top w:val="single" w:sz="4" w:space="0" w:color="auto"/>
              <w:left w:val="single" w:sz="4" w:space="0" w:color="auto"/>
              <w:bottom w:val="single" w:sz="4" w:space="0" w:color="auto"/>
              <w:right w:val="single" w:sz="4" w:space="0" w:color="auto"/>
            </w:tcBorders>
            <w:vAlign w:val="center"/>
          </w:tcPr>
          <w:p w14:paraId="72527B13" w14:textId="6CCF29AE" w:rsidR="003B09D9" w:rsidRPr="001D1288" w:rsidRDefault="003B09D9" w:rsidP="00592D30">
            <w:pPr>
              <w:spacing w:before="60" w:after="40" w:line="288" w:lineRule="auto"/>
              <w:ind w:firstLine="0"/>
              <w:jc w:val="right"/>
              <w:rPr>
                <w:rFonts w:cs="Tahoma"/>
                <w:sz w:val="18"/>
                <w:szCs w:val="18"/>
              </w:rPr>
            </w:pPr>
            <w:r>
              <w:rPr>
                <w:rFonts w:cs="Tahoma"/>
                <w:sz w:val="18"/>
                <w:szCs w:val="18"/>
              </w:rPr>
              <w:t>EURO 2</w:t>
            </w:r>
          </w:p>
        </w:tc>
      </w:tr>
      <w:tr w:rsidR="003B09D9" w:rsidRPr="001D1288" w14:paraId="5398374D" w14:textId="77777777" w:rsidTr="00CB37D1">
        <w:trPr>
          <w:cantSplit/>
          <w:jc w:val="center"/>
        </w:trPr>
        <w:tc>
          <w:tcPr>
            <w:tcW w:w="533" w:type="dxa"/>
            <w:tcBorders>
              <w:top w:val="single" w:sz="4" w:space="0" w:color="auto"/>
              <w:left w:val="single" w:sz="4" w:space="0" w:color="auto"/>
              <w:bottom w:val="single" w:sz="4" w:space="0" w:color="auto"/>
              <w:right w:val="single" w:sz="4" w:space="0" w:color="auto"/>
            </w:tcBorders>
            <w:vAlign w:val="center"/>
          </w:tcPr>
          <w:p w14:paraId="31AAB38C" w14:textId="0F961B3B" w:rsidR="003B09D9" w:rsidRPr="001D1288" w:rsidRDefault="00A65019" w:rsidP="00592D30">
            <w:pPr>
              <w:spacing w:before="60" w:after="40" w:line="288" w:lineRule="auto"/>
              <w:ind w:firstLine="0"/>
              <w:jc w:val="center"/>
              <w:rPr>
                <w:rFonts w:cs="Tahoma"/>
                <w:sz w:val="18"/>
                <w:szCs w:val="18"/>
              </w:rPr>
            </w:pPr>
            <w:r>
              <w:rPr>
                <w:rFonts w:cs="Tahoma"/>
                <w:sz w:val="18"/>
                <w:szCs w:val="18"/>
              </w:rPr>
              <w:t>8</w:t>
            </w:r>
          </w:p>
        </w:tc>
        <w:tc>
          <w:tcPr>
            <w:tcW w:w="2578" w:type="dxa"/>
            <w:tcBorders>
              <w:top w:val="single" w:sz="4" w:space="0" w:color="auto"/>
              <w:left w:val="single" w:sz="4" w:space="0" w:color="auto"/>
              <w:bottom w:val="single" w:sz="4" w:space="0" w:color="auto"/>
              <w:right w:val="single" w:sz="4" w:space="0" w:color="auto"/>
            </w:tcBorders>
            <w:vAlign w:val="center"/>
          </w:tcPr>
          <w:p w14:paraId="7CB6DA6C" w14:textId="48E223BA" w:rsidR="003B09D9" w:rsidRPr="001D1288" w:rsidRDefault="003B09D9" w:rsidP="00592D30">
            <w:pPr>
              <w:spacing w:before="60" w:after="40" w:line="288" w:lineRule="auto"/>
              <w:ind w:firstLine="0"/>
              <w:jc w:val="left"/>
              <w:rPr>
                <w:rFonts w:cs="Tahoma"/>
                <w:sz w:val="18"/>
                <w:szCs w:val="18"/>
              </w:rPr>
            </w:pPr>
            <w:r w:rsidRPr="00FA2628">
              <w:rPr>
                <w:rFonts w:cs="Tahoma"/>
                <w:sz w:val="18"/>
                <w:szCs w:val="18"/>
              </w:rPr>
              <w:t>Solaris Urbino 1</w:t>
            </w:r>
            <w:r>
              <w:rPr>
                <w:rFonts w:cs="Tahoma"/>
                <w:sz w:val="18"/>
                <w:szCs w:val="18"/>
              </w:rPr>
              <w:t>5</w:t>
            </w:r>
          </w:p>
        </w:tc>
        <w:tc>
          <w:tcPr>
            <w:tcW w:w="850" w:type="dxa"/>
            <w:tcBorders>
              <w:top w:val="single" w:sz="4" w:space="0" w:color="auto"/>
              <w:left w:val="single" w:sz="4" w:space="0" w:color="auto"/>
              <w:bottom w:val="single" w:sz="4" w:space="0" w:color="auto"/>
              <w:right w:val="single" w:sz="4" w:space="0" w:color="auto"/>
            </w:tcBorders>
            <w:vAlign w:val="center"/>
          </w:tcPr>
          <w:p w14:paraId="0DE655E7" w14:textId="6D5B1473" w:rsidR="003B09D9" w:rsidRPr="001D1288" w:rsidRDefault="003B09D9" w:rsidP="00592D30">
            <w:pPr>
              <w:spacing w:before="60" w:after="40" w:line="288" w:lineRule="auto"/>
              <w:ind w:firstLine="0"/>
              <w:jc w:val="center"/>
              <w:rPr>
                <w:rFonts w:cs="Tahoma"/>
                <w:sz w:val="18"/>
                <w:szCs w:val="18"/>
              </w:rPr>
            </w:pPr>
            <w:r>
              <w:rPr>
                <w:rFonts w:cs="Tahoma"/>
                <w:sz w:val="18"/>
                <w:szCs w:val="18"/>
              </w:rPr>
              <w:t>ON</w:t>
            </w:r>
          </w:p>
        </w:tc>
        <w:tc>
          <w:tcPr>
            <w:tcW w:w="851" w:type="dxa"/>
            <w:tcBorders>
              <w:top w:val="single" w:sz="4" w:space="0" w:color="auto"/>
              <w:left w:val="single" w:sz="4" w:space="0" w:color="auto"/>
              <w:bottom w:val="single" w:sz="4" w:space="0" w:color="auto"/>
              <w:right w:val="single" w:sz="4" w:space="0" w:color="auto"/>
            </w:tcBorders>
            <w:vAlign w:val="center"/>
          </w:tcPr>
          <w:p w14:paraId="422DAF2B" w14:textId="069BA59D" w:rsidR="003B09D9" w:rsidRPr="001D1288" w:rsidRDefault="003B09D9" w:rsidP="00592D30">
            <w:pPr>
              <w:spacing w:before="60" w:after="40" w:line="288" w:lineRule="auto"/>
              <w:ind w:firstLine="0"/>
              <w:jc w:val="right"/>
              <w:rPr>
                <w:rFonts w:cs="Tahoma"/>
                <w:sz w:val="18"/>
                <w:szCs w:val="18"/>
              </w:rPr>
            </w:pPr>
            <w:r>
              <w:rPr>
                <w:rFonts w:cs="Tahoma"/>
                <w:sz w:val="18"/>
                <w:szCs w:val="18"/>
              </w:rPr>
              <w:t>2</w:t>
            </w:r>
          </w:p>
        </w:tc>
        <w:tc>
          <w:tcPr>
            <w:tcW w:w="992" w:type="dxa"/>
            <w:tcBorders>
              <w:top w:val="single" w:sz="4" w:space="0" w:color="auto"/>
              <w:left w:val="single" w:sz="4" w:space="0" w:color="auto"/>
              <w:bottom w:val="single" w:sz="4" w:space="0" w:color="auto"/>
              <w:right w:val="single" w:sz="4" w:space="0" w:color="auto"/>
            </w:tcBorders>
            <w:vAlign w:val="center"/>
          </w:tcPr>
          <w:p w14:paraId="587A2B59" w14:textId="10B8563B" w:rsidR="003B09D9" w:rsidRPr="001D1288" w:rsidRDefault="003B09D9" w:rsidP="00592D30">
            <w:pPr>
              <w:spacing w:before="60" w:after="40" w:line="288" w:lineRule="auto"/>
              <w:ind w:firstLine="0"/>
              <w:jc w:val="right"/>
              <w:rPr>
                <w:rFonts w:cs="Tahoma"/>
                <w:sz w:val="18"/>
                <w:szCs w:val="18"/>
              </w:rPr>
            </w:pPr>
            <w:r>
              <w:rPr>
                <w:rFonts w:cs="Tahoma"/>
                <w:sz w:val="18"/>
                <w:szCs w:val="18"/>
              </w:rPr>
              <w:t>15</w:t>
            </w:r>
          </w:p>
        </w:tc>
        <w:tc>
          <w:tcPr>
            <w:tcW w:w="992" w:type="dxa"/>
            <w:tcBorders>
              <w:top w:val="single" w:sz="4" w:space="0" w:color="auto"/>
              <w:left w:val="single" w:sz="4" w:space="0" w:color="auto"/>
              <w:bottom w:val="single" w:sz="4" w:space="0" w:color="auto"/>
              <w:right w:val="single" w:sz="4" w:space="0" w:color="auto"/>
            </w:tcBorders>
            <w:vAlign w:val="center"/>
          </w:tcPr>
          <w:p w14:paraId="61DDEA85" w14:textId="01F3CE4B" w:rsidR="003B09D9" w:rsidRPr="001D1288" w:rsidRDefault="003B09D9" w:rsidP="00592D30">
            <w:pPr>
              <w:spacing w:before="60" w:after="40" w:line="288" w:lineRule="auto"/>
              <w:ind w:firstLine="0"/>
              <w:jc w:val="right"/>
              <w:rPr>
                <w:rFonts w:cs="Tahoma"/>
                <w:sz w:val="18"/>
                <w:szCs w:val="18"/>
              </w:rPr>
            </w:pPr>
            <w:r>
              <w:rPr>
                <w:rFonts w:cs="Tahoma"/>
                <w:sz w:val="18"/>
                <w:szCs w:val="18"/>
              </w:rPr>
              <w:t>2000</w:t>
            </w:r>
          </w:p>
        </w:tc>
        <w:tc>
          <w:tcPr>
            <w:tcW w:w="1087" w:type="dxa"/>
            <w:tcBorders>
              <w:top w:val="single" w:sz="4" w:space="0" w:color="auto"/>
              <w:left w:val="single" w:sz="4" w:space="0" w:color="auto"/>
              <w:bottom w:val="single" w:sz="4" w:space="0" w:color="auto"/>
              <w:right w:val="single" w:sz="4" w:space="0" w:color="auto"/>
            </w:tcBorders>
            <w:vAlign w:val="center"/>
          </w:tcPr>
          <w:p w14:paraId="197ACD74" w14:textId="3887C9B2" w:rsidR="003B09D9" w:rsidRPr="001D1288" w:rsidRDefault="003B09D9" w:rsidP="00592D30">
            <w:pPr>
              <w:spacing w:before="60" w:after="40" w:line="288" w:lineRule="auto"/>
              <w:ind w:firstLine="0"/>
              <w:jc w:val="right"/>
              <w:rPr>
                <w:rFonts w:cs="Tahoma"/>
                <w:sz w:val="18"/>
                <w:szCs w:val="18"/>
              </w:rPr>
            </w:pPr>
            <w:r>
              <w:rPr>
                <w:rFonts w:cs="Tahoma"/>
                <w:sz w:val="18"/>
                <w:szCs w:val="18"/>
              </w:rPr>
              <w:t>18</w:t>
            </w:r>
          </w:p>
        </w:tc>
        <w:tc>
          <w:tcPr>
            <w:tcW w:w="1189" w:type="dxa"/>
            <w:tcBorders>
              <w:top w:val="single" w:sz="4" w:space="0" w:color="auto"/>
              <w:left w:val="single" w:sz="4" w:space="0" w:color="auto"/>
              <w:bottom w:val="single" w:sz="4" w:space="0" w:color="auto"/>
              <w:right w:val="single" w:sz="4" w:space="0" w:color="auto"/>
            </w:tcBorders>
            <w:vAlign w:val="center"/>
          </w:tcPr>
          <w:p w14:paraId="1728AC84" w14:textId="37D9BCA0" w:rsidR="003B09D9" w:rsidRPr="001D1288" w:rsidRDefault="003B09D9" w:rsidP="00592D30">
            <w:pPr>
              <w:spacing w:before="60" w:after="40" w:line="288" w:lineRule="auto"/>
              <w:ind w:firstLine="0"/>
              <w:jc w:val="right"/>
              <w:rPr>
                <w:rFonts w:cs="Tahoma"/>
                <w:sz w:val="18"/>
                <w:szCs w:val="18"/>
              </w:rPr>
            </w:pPr>
            <w:r>
              <w:rPr>
                <w:rFonts w:cs="Tahoma"/>
                <w:sz w:val="18"/>
                <w:szCs w:val="18"/>
              </w:rPr>
              <w:t>EURO 2</w:t>
            </w:r>
          </w:p>
        </w:tc>
      </w:tr>
      <w:tr w:rsidR="003B09D9" w:rsidRPr="001D1288" w14:paraId="43378B48" w14:textId="77777777" w:rsidTr="00CB37D1">
        <w:trPr>
          <w:cantSplit/>
          <w:jc w:val="center"/>
        </w:trPr>
        <w:tc>
          <w:tcPr>
            <w:tcW w:w="533" w:type="dxa"/>
            <w:tcBorders>
              <w:top w:val="single" w:sz="4" w:space="0" w:color="auto"/>
              <w:left w:val="single" w:sz="4" w:space="0" w:color="auto"/>
              <w:bottom w:val="single" w:sz="4" w:space="0" w:color="auto"/>
              <w:right w:val="single" w:sz="4" w:space="0" w:color="auto"/>
            </w:tcBorders>
            <w:vAlign w:val="center"/>
          </w:tcPr>
          <w:p w14:paraId="48975881" w14:textId="576E9B25" w:rsidR="003B09D9" w:rsidRPr="001D1288" w:rsidRDefault="00A65019" w:rsidP="00592D30">
            <w:pPr>
              <w:spacing w:before="60" w:after="40" w:line="288" w:lineRule="auto"/>
              <w:ind w:firstLine="0"/>
              <w:jc w:val="center"/>
              <w:rPr>
                <w:rFonts w:cs="Tahoma"/>
                <w:sz w:val="18"/>
                <w:szCs w:val="18"/>
              </w:rPr>
            </w:pPr>
            <w:r>
              <w:rPr>
                <w:rFonts w:cs="Tahoma"/>
                <w:sz w:val="18"/>
                <w:szCs w:val="18"/>
              </w:rPr>
              <w:t>9</w:t>
            </w:r>
          </w:p>
        </w:tc>
        <w:tc>
          <w:tcPr>
            <w:tcW w:w="2578" w:type="dxa"/>
            <w:tcBorders>
              <w:top w:val="single" w:sz="4" w:space="0" w:color="auto"/>
              <w:left w:val="single" w:sz="4" w:space="0" w:color="auto"/>
              <w:bottom w:val="single" w:sz="4" w:space="0" w:color="auto"/>
              <w:right w:val="single" w:sz="4" w:space="0" w:color="auto"/>
            </w:tcBorders>
            <w:vAlign w:val="center"/>
          </w:tcPr>
          <w:p w14:paraId="712B1D69" w14:textId="4E9CDF7F" w:rsidR="003B09D9" w:rsidRPr="00A77782" w:rsidRDefault="003B09D9" w:rsidP="00592D30">
            <w:pPr>
              <w:spacing w:before="60" w:after="40" w:line="288" w:lineRule="auto"/>
              <w:ind w:firstLine="0"/>
              <w:jc w:val="left"/>
              <w:rPr>
                <w:rFonts w:cs="Tahoma"/>
                <w:sz w:val="18"/>
                <w:szCs w:val="18"/>
              </w:rPr>
            </w:pPr>
            <w:r w:rsidRPr="00FA2628">
              <w:rPr>
                <w:rFonts w:cs="Tahoma"/>
                <w:sz w:val="18"/>
                <w:szCs w:val="18"/>
              </w:rPr>
              <w:t>Solaris Urbino 1</w:t>
            </w:r>
            <w:r>
              <w:rPr>
                <w:rFonts w:cs="Tahoma"/>
                <w:sz w:val="18"/>
                <w:szCs w:val="18"/>
              </w:rPr>
              <w:t>5</w:t>
            </w:r>
          </w:p>
        </w:tc>
        <w:tc>
          <w:tcPr>
            <w:tcW w:w="850" w:type="dxa"/>
            <w:tcBorders>
              <w:top w:val="single" w:sz="4" w:space="0" w:color="auto"/>
              <w:left w:val="single" w:sz="4" w:space="0" w:color="auto"/>
              <w:bottom w:val="single" w:sz="4" w:space="0" w:color="auto"/>
              <w:right w:val="single" w:sz="4" w:space="0" w:color="auto"/>
            </w:tcBorders>
            <w:vAlign w:val="center"/>
          </w:tcPr>
          <w:p w14:paraId="1E14291A" w14:textId="77777777" w:rsidR="003B09D9" w:rsidRPr="001D1288" w:rsidRDefault="003B09D9" w:rsidP="00592D30">
            <w:pPr>
              <w:spacing w:before="60" w:after="40" w:line="288" w:lineRule="auto"/>
              <w:ind w:firstLine="0"/>
              <w:jc w:val="center"/>
              <w:rPr>
                <w:rFonts w:cs="Tahoma"/>
                <w:sz w:val="18"/>
                <w:szCs w:val="18"/>
              </w:rPr>
            </w:pPr>
            <w:r>
              <w:rPr>
                <w:rFonts w:cs="Tahoma"/>
                <w:sz w:val="18"/>
                <w:szCs w:val="18"/>
              </w:rPr>
              <w:t>ON</w:t>
            </w:r>
          </w:p>
        </w:tc>
        <w:tc>
          <w:tcPr>
            <w:tcW w:w="851" w:type="dxa"/>
            <w:tcBorders>
              <w:top w:val="single" w:sz="4" w:space="0" w:color="auto"/>
              <w:left w:val="single" w:sz="4" w:space="0" w:color="auto"/>
              <w:bottom w:val="single" w:sz="4" w:space="0" w:color="auto"/>
              <w:right w:val="single" w:sz="4" w:space="0" w:color="auto"/>
            </w:tcBorders>
            <w:vAlign w:val="center"/>
          </w:tcPr>
          <w:p w14:paraId="2D3F554C" w14:textId="77777777" w:rsidR="003B09D9" w:rsidRPr="001D1288" w:rsidRDefault="003B09D9" w:rsidP="00592D30">
            <w:pPr>
              <w:spacing w:before="60" w:after="40" w:line="288" w:lineRule="auto"/>
              <w:ind w:firstLine="0"/>
              <w:jc w:val="right"/>
              <w:rPr>
                <w:rFonts w:cs="Tahoma"/>
                <w:sz w:val="18"/>
                <w:szCs w:val="18"/>
              </w:rPr>
            </w:pPr>
            <w:r>
              <w:rPr>
                <w:rFonts w:cs="Tahoma"/>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14:paraId="067989EA" w14:textId="05B776C3" w:rsidR="003B09D9" w:rsidRPr="001D1288" w:rsidRDefault="003B09D9" w:rsidP="00592D30">
            <w:pPr>
              <w:spacing w:before="60" w:after="40" w:line="288" w:lineRule="auto"/>
              <w:ind w:firstLine="0"/>
              <w:jc w:val="right"/>
              <w:rPr>
                <w:rFonts w:cs="Tahoma"/>
                <w:sz w:val="18"/>
                <w:szCs w:val="18"/>
              </w:rPr>
            </w:pPr>
            <w:r>
              <w:rPr>
                <w:rFonts w:cs="Tahoma"/>
                <w:sz w:val="18"/>
                <w:szCs w:val="18"/>
              </w:rPr>
              <w:t>15</w:t>
            </w:r>
          </w:p>
        </w:tc>
        <w:tc>
          <w:tcPr>
            <w:tcW w:w="992" w:type="dxa"/>
            <w:tcBorders>
              <w:top w:val="single" w:sz="4" w:space="0" w:color="auto"/>
              <w:left w:val="single" w:sz="4" w:space="0" w:color="auto"/>
              <w:bottom w:val="single" w:sz="4" w:space="0" w:color="auto"/>
              <w:right w:val="single" w:sz="4" w:space="0" w:color="auto"/>
            </w:tcBorders>
            <w:vAlign w:val="center"/>
          </w:tcPr>
          <w:p w14:paraId="7FAC83B6" w14:textId="538B9C41" w:rsidR="003B09D9" w:rsidRPr="001D1288" w:rsidRDefault="003B09D9" w:rsidP="00592D30">
            <w:pPr>
              <w:spacing w:before="60" w:after="40" w:line="288" w:lineRule="auto"/>
              <w:ind w:firstLine="0"/>
              <w:jc w:val="right"/>
              <w:rPr>
                <w:rFonts w:cs="Tahoma"/>
                <w:sz w:val="18"/>
                <w:szCs w:val="18"/>
              </w:rPr>
            </w:pPr>
            <w:r>
              <w:rPr>
                <w:rFonts w:cs="Tahoma"/>
                <w:sz w:val="18"/>
                <w:szCs w:val="18"/>
              </w:rPr>
              <w:t>2001</w:t>
            </w:r>
          </w:p>
        </w:tc>
        <w:tc>
          <w:tcPr>
            <w:tcW w:w="1087" w:type="dxa"/>
            <w:tcBorders>
              <w:top w:val="single" w:sz="4" w:space="0" w:color="auto"/>
              <w:left w:val="single" w:sz="4" w:space="0" w:color="auto"/>
              <w:bottom w:val="single" w:sz="4" w:space="0" w:color="auto"/>
              <w:right w:val="single" w:sz="4" w:space="0" w:color="auto"/>
            </w:tcBorders>
            <w:vAlign w:val="center"/>
          </w:tcPr>
          <w:p w14:paraId="1845D5AE" w14:textId="5D7D942E" w:rsidR="003B09D9" w:rsidRPr="001D1288" w:rsidRDefault="003B09D9" w:rsidP="00592D30">
            <w:pPr>
              <w:spacing w:before="60" w:after="40" w:line="288" w:lineRule="auto"/>
              <w:ind w:firstLine="0"/>
              <w:jc w:val="right"/>
              <w:rPr>
                <w:rFonts w:cs="Tahoma"/>
                <w:sz w:val="18"/>
                <w:szCs w:val="18"/>
              </w:rPr>
            </w:pPr>
            <w:r>
              <w:rPr>
                <w:rFonts w:cs="Tahoma"/>
                <w:sz w:val="18"/>
                <w:szCs w:val="18"/>
              </w:rPr>
              <w:t>17</w:t>
            </w:r>
          </w:p>
        </w:tc>
        <w:tc>
          <w:tcPr>
            <w:tcW w:w="1189" w:type="dxa"/>
            <w:tcBorders>
              <w:top w:val="single" w:sz="4" w:space="0" w:color="auto"/>
              <w:left w:val="single" w:sz="4" w:space="0" w:color="auto"/>
              <w:bottom w:val="single" w:sz="4" w:space="0" w:color="auto"/>
              <w:right w:val="single" w:sz="4" w:space="0" w:color="auto"/>
            </w:tcBorders>
            <w:vAlign w:val="center"/>
          </w:tcPr>
          <w:p w14:paraId="4A2331BA" w14:textId="6A760059" w:rsidR="003B09D9" w:rsidRPr="001D1288" w:rsidRDefault="003B09D9" w:rsidP="00592D30">
            <w:pPr>
              <w:spacing w:before="60" w:after="40" w:line="288" w:lineRule="auto"/>
              <w:ind w:firstLine="0"/>
              <w:jc w:val="right"/>
              <w:rPr>
                <w:rFonts w:cs="Tahoma"/>
                <w:sz w:val="18"/>
                <w:szCs w:val="18"/>
              </w:rPr>
            </w:pPr>
            <w:r>
              <w:rPr>
                <w:rFonts w:cs="Tahoma"/>
                <w:sz w:val="18"/>
                <w:szCs w:val="18"/>
              </w:rPr>
              <w:t>EURO 2</w:t>
            </w:r>
          </w:p>
        </w:tc>
      </w:tr>
      <w:tr w:rsidR="003B09D9" w:rsidRPr="001D1288" w14:paraId="739317CC" w14:textId="77777777" w:rsidTr="00CB37D1">
        <w:trPr>
          <w:cantSplit/>
          <w:jc w:val="center"/>
        </w:trPr>
        <w:tc>
          <w:tcPr>
            <w:tcW w:w="533" w:type="dxa"/>
            <w:tcBorders>
              <w:top w:val="single" w:sz="4" w:space="0" w:color="auto"/>
              <w:left w:val="single" w:sz="4" w:space="0" w:color="auto"/>
              <w:bottom w:val="single" w:sz="4" w:space="0" w:color="auto"/>
              <w:right w:val="single" w:sz="4" w:space="0" w:color="auto"/>
            </w:tcBorders>
            <w:vAlign w:val="center"/>
          </w:tcPr>
          <w:p w14:paraId="1800BD24" w14:textId="1FEB35BE" w:rsidR="003B09D9" w:rsidRPr="001D1288" w:rsidRDefault="00A65019" w:rsidP="00592D30">
            <w:pPr>
              <w:spacing w:before="60" w:after="40" w:line="288" w:lineRule="auto"/>
              <w:ind w:firstLine="0"/>
              <w:jc w:val="center"/>
              <w:rPr>
                <w:rFonts w:cs="Tahoma"/>
                <w:sz w:val="18"/>
                <w:szCs w:val="18"/>
              </w:rPr>
            </w:pPr>
            <w:r>
              <w:rPr>
                <w:rFonts w:cs="Tahoma"/>
                <w:sz w:val="18"/>
                <w:szCs w:val="18"/>
              </w:rPr>
              <w:t>10</w:t>
            </w:r>
          </w:p>
        </w:tc>
        <w:tc>
          <w:tcPr>
            <w:tcW w:w="2578" w:type="dxa"/>
            <w:tcBorders>
              <w:top w:val="single" w:sz="4" w:space="0" w:color="auto"/>
              <w:left w:val="single" w:sz="4" w:space="0" w:color="auto"/>
              <w:bottom w:val="single" w:sz="4" w:space="0" w:color="auto"/>
              <w:right w:val="single" w:sz="4" w:space="0" w:color="auto"/>
            </w:tcBorders>
            <w:vAlign w:val="center"/>
          </w:tcPr>
          <w:p w14:paraId="6F64CE24" w14:textId="0EA15407" w:rsidR="003B09D9" w:rsidRPr="00A77782" w:rsidRDefault="003B09D9" w:rsidP="00592D30">
            <w:pPr>
              <w:spacing w:before="60" w:after="40" w:line="288" w:lineRule="auto"/>
              <w:ind w:firstLine="0"/>
              <w:jc w:val="left"/>
              <w:rPr>
                <w:rFonts w:cs="Tahoma"/>
                <w:sz w:val="18"/>
                <w:szCs w:val="18"/>
              </w:rPr>
            </w:pPr>
            <w:r>
              <w:rPr>
                <w:rFonts w:cs="Tahoma"/>
                <w:sz w:val="18"/>
                <w:szCs w:val="18"/>
              </w:rPr>
              <w:t>MAN NL 223</w:t>
            </w:r>
          </w:p>
        </w:tc>
        <w:tc>
          <w:tcPr>
            <w:tcW w:w="850" w:type="dxa"/>
            <w:tcBorders>
              <w:top w:val="single" w:sz="4" w:space="0" w:color="auto"/>
              <w:left w:val="single" w:sz="4" w:space="0" w:color="auto"/>
              <w:bottom w:val="single" w:sz="4" w:space="0" w:color="auto"/>
              <w:right w:val="single" w:sz="4" w:space="0" w:color="auto"/>
            </w:tcBorders>
            <w:vAlign w:val="center"/>
          </w:tcPr>
          <w:p w14:paraId="09452089" w14:textId="77777777" w:rsidR="003B09D9" w:rsidRPr="001D1288" w:rsidRDefault="003B09D9" w:rsidP="00592D30">
            <w:pPr>
              <w:spacing w:before="60" w:after="40" w:line="288" w:lineRule="auto"/>
              <w:ind w:firstLine="0"/>
              <w:jc w:val="center"/>
              <w:rPr>
                <w:rFonts w:cs="Tahoma"/>
                <w:sz w:val="18"/>
                <w:szCs w:val="18"/>
              </w:rPr>
            </w:pPr>
            <w:r>
              <w:rPr>
                <w:rFonts w:cs="Tahoma"/>
                <w:sz w:val="18"/>
                <w:szCs w:val="18"/>
              </w:rPr>
              <w:t>ON</w:t>
            </w:r>
          </w:p>
        </w:tc>
        <w:tc>
          <w:tcPr>
            <w:tcW w:w="851" w:type="dxa"/>
            <w:tcBorders>
              <w:top w:val="single" w:sz="4" w:space="0" w:color="auto"/>
              <w:left w:val="single" w:sz="4" w:space="0" w:color="auto"/>
              <w:bottom w:val="single" w:sz="4" w:space="0" w:color="auto"/>
              <w:right w:val="single" w:sz="4" w:space="0" w:color="auto"/>
            </w:tcBorders>
            <w:vAlign w:val="center"/>
          </w:tcPr>
          <w:p w14:paraId="5B41D01F" w14:textId="7925ABB9" w:rsidR="003B09D9" w:rsidRPr="001D1288" w:rsidRDefault="003B09D9" w:rsidP="00592D30">
            <w:pPr>
              <w:spacing w:before="60" w:after="40" w:line="288" w:lineRule="auto"/>
              <w:ind w:firstLine="0"/>
              <w:jc w:val="right"/>
              <w:rPr>
                <w:rFonts w:cs="Tahoma"/>
                <w:sz w:val="18"/>
                <w:szCs w:val="18"/>
              </w:rPr>
            </w:pPr>
            <w:r>
              <w:rPr>
                <w:rFonts w:cs="Tahoma"/>
                <w:sz w:val="18"/>
                <w:szCs w:val="18"/>
              </w:rPr>
              <w:t>5</w:t>
            </w:r>
          </w:p>
        </w:tc>
        <w:tc>
          <w:tcPr>
            <w:tcW w:w="992" w:type="dxa"/>
            <w:tcBorders>
              <w:top w:val="single" w:sz="4" w:space="0" w:color="auto"/>
              <w:left w:val="single" w:sz="4" w:space="0" w:color="auto"/>
              <w:bottom w:val="single" w:sz="4" w:space="0" w:color="auto"/>
              <w:right w:val="single" w:sz="4" w:space="0" w:color="auto"/>
            </w:tcBorders>
            <w:vAlign w:val="center"/>
          </w:tcPr>
          <w:p w14:paraId="3BFDD926" w14:textId="3539CE98" w:rsidR="003B09D9" w:rsidRPr="001D1288" w:rsidRDefault="003B09D9" w:rsidP="00592D30">
            <w:pPr>
              <w:spacing w:before="60" w:after="40" w:line="288" w:lineRule="auto"/>
              <w:ind w:firstLine="0"/>
              <w:jc w:val="right"/>
              <w:rPr>
                <w:rFonts w:cs="Tahoma"/>
                <w:sz w:val="18"/>
                <w:szCs w:val="18"/>
              </w:rPr>
            </w:pPr>
            <w:r>
              <w:rPr>
                <w:rFonts w:cs="Tahoma"/>
                <w:sz w:val="18"/>
                <w:szCs w:val="18"/>
              </w:rPr>
              <w:t>12</w:t>
            </w:r>
          </w:p>
        </w:tc>
        <w:tc>
          <w:tcPr>
            <w:tcW w:w="992" w:type="dxa"/>
            <w:tcBorders>
              <w:top w:val="single" w:sz="4" w:space="0" w:color="auto"/>
              <w:left w:val="single" w:sz="4" w:space="0" w:color="auto"/>
              <w:bottom w:val="single" w:sz="4" w:space="0" w:color="auto"/>
              <w:right w:val="single" w:sz="4" w:space="0" w:color="auto"/>
            </w:tcBorders>
            <w:vAlign w:val="center"/>
          </w:tcPr>
          <w:p w14:paraId="1480552F" w14:textId="2BA6EB84" w:rsidR="003B09D9" w:rsidRPr="001D1288" w:rsidRDefault="003B09D9" w:rsidP="00592D30">
            <w:pPr>
              <w:spacing w:before="60" w:after="40" w:line="288" w:lineRule="auto"/>
              <w:ind w:firstLine="0"/>
              <w:jc w:val="right"/>
              <w:rPr>
                <w:rFonts w:cs="Tahoma"/>
                <w:sz w:val="18"/>
                <w:szCs w:val="18"/>
              </w:rPr>
            </w:pPr>
            <w:r>
              <w:rPr>
                <w:rFonts w:cs="Tahoma"/>
                <w:sz w:val="18"/>
                <w:szCs w:val="18"/>
              </w:rPr>
              <w:t>2002</w:t>
            </w:r>
          </w:p>
        </w:tc>
        <w:tc>
          <w:tcPr>
            <w:tcW w:w="1087" w:type="dxa"/>
            <w:tcBorders>
              <w:top w:val="single" w:sz="4" w:space="0" w:color="auto"/>
              <w:left w:val="single" w:sz="4" w:space="0" w:color="auto"/>
              <w:bottom w:val="single" w:sz="4" w:space="0" w:color="auto"/>
              <w:right w:val="single" w:sz="4" w:space="0" w:color="auto"/>
            </w:tcBorders>
            <w:vAlign w:val="center"/>
          </w:tcPr>
          <w:p w14:paraId="1A509F67" w14:textId="20FB45A4" w:rsidR="003B09D9" w:rsidRPr="001D1288" w:rsidRDefault="003B09D9" w:rsidP="00592D30">
            <w:pPr>
              <w:spacing w:before="60" w:after="40" w:line="288" w:lineRule="auto"/>
              <w:ind w:firstLine="0"/>
              <w:jc w:val="right"/>
              <w:rPr>
                <w:rFonts w:cs="Tahoma"/>
                <w:sz w:val="18"/>
                <w:szCs w:val="18"/>
              </w:rPr>
            </w:pPr>
            <w:r>
              <w:rPr>
                <w:rFonts w:cs="Tahoma"/>
                <w:sz w:val="18"/>
                <w:szCs w:val="18"/>
              </w:rPr>
              <w:t>16</w:t>
            </w:r>
          </w:p>
        </w:tc>
        <w:tc>
          <w:tcPr>
            <w:tcW w:w="1189" w:type="dxa"/>
            <w:tcBorders>
              <w:top w:val="single" w:sz="4" w:space="0" w:color="auto"/>
              <w:left w:val="single" w:sz="4" w:space="0" w:color="auto"/>
              <w:bottom w:val="single" w:sz="4" w:space="0" w:color="auto"/>
              <w:right w:val="single" w:sz="4" w:space="0" w:color="auto"/>
            </w:tcBorders>
            <w:vAlign w:val="center"/>
          </w:tcPr>
          <w:p w14:paraId="21FFF628" w14:textId="3BABB777" w:rsidR="003B09D9" w:rsidRPr="001D1288" w:rsidRDefault="003B09D9" w:rsidP="00592D30">
            <w:pPr>
              <w:spacing w:before="60" w:after="40" w:line="288" w:lineRule="auto"/>
              <w:ind w:firstLine="0"/>
              <w:jc w:val="right"/>
              <w:rPr>
                <w:rFonts w:cs="Tahoma"/>
                <w:sz w:val="18"/>
                <w:szCs w:val="18"/>
              </w:rPr>
            </w:pPr>
            <w:r>
              <w:rPr>
                <w:rFonts w:cs="Tahoma"/>
                <w:sz w:val="18"/>
                <w:szCs w:val="18"/>
              </w:rPr>
              <w:t>EURO 2</w:t>
            </w:r>
          </w:p>
        </w:tc>
      </w:tr>
      <w:tr w:rsidR="003B09D9" w:rsidRPr="001D1288" w14:paraId="647A598B" w14:textId="77777777" w:rsidTr="00CB37D1">
        <w:trPr>
          <w:cantSplit/>
          <w:jc w:val="center"/>
        </w:trPr>
        <w:tc>
          <w:tcPr>
            <w:tcW w:w="533" w:type="dxa"/>
            <w:tcBorders>
              <w:top w:val="single" w:sz="4" w:space="0" w:color="auto"/>
              <w:left w:val="single" w:sz="4" w:space="0" w:color="auto"/>
              <w:bottom w:val="single" w:sz="4" w:space="0" w:color="auto"/>
              <w:right w:val="single" w:sz="4" w:space="0" w:color="auto"/>
            </w:tcBorders>
            <w:vAlign w:val="center"/>
          </w:tcPr>
          <w:p w14:paraId="51817BC1" w14:textId="59EB70D2" w:rsidR="003B09D9" w:rsidRPr="001D1288" w:rsidRDefault="003B09D9" w:rsidP="00592D30">
            <w:pPr>
              <w:spacing w:before="60" w:after="40" w:line="288" w:lineRule="auto"/>
              <w:ind w:firstLine="0"/>
              <w:jc w:val="center"/>
              <w:rPr>
                <w:rFonts w:cs="Tahoma"/>
                <w:sz w:val="18"/>
                <w:szCs w:val="18"/>
              </w:rPr>
            </w:pPr>
            <w:r>
              <w:rPr>
                <w:rFonts w:cs="Tahoma"/>
                <w:sz w:val="18"/>
                <w:szCs w:val="18"/>
              </w:rPr>
              <w:t>1</w:t>
            </w:r>
            <w:r w:rsidR="00A65019">
              <w:rPr>
                <w:rFonts w:cs="Tahoma"/>
                <w:sz w:val="18"/>
                <w:szCs w:val="18"/>
              </w:rPr>
              <w:t>1</w:t>
            </w:r>
          </w:p>
        </w:tc>
        <w:tc>
          <w:tcPr>
            <w:tcW w:w="2578" w:type="dxa"/>
            <w:tcBorders>
              <w:top w:val="single" w:sz="4" w:space="0" w:color="auto"/>
              <w:left w:val="single" w:sz="4" w:space="0" w:color="auto"/>
              <w:bottom w:val="single" w:sz="4" w:space="0" w:color="auto"/>
              <w:right w:val="single" w:sz="4" w:space="0" w:color="auto"/>
            </w:tcBorders>
            <w:vAlign w:val="center"/>
          </w:tcPr>
          <w:p w14:paraId="6F757074" w14:textId="4ACAAE60" w:rsidR="003B09D9" w:rsidRPr="00A77782" w:rsidRDefault="003B09D9" w:rsidP="00592D30">
            <w:pPr>
              <w:spacing w:before="60" w:after="40" w:line="288" w:lineRule="auto"/>
              <w:ind w:firstLine="0"/>
              <w:jc w:val="left"/>
              <w:rPr>
                <w:rFonts w:cs="Tahoma"/>
                <w:sz w:val="18"/>
                <w:szCs w:val="18"/>
              </w:rPr>
            </w:pPr>
            <w:r w:rsidRPr="00FA2628">
              <w:rPr>
                <w:rFonts w:cs="Tahoma"/>
                <w:sz w:val="18"/>
                <w:szCs w:val="18"/>
              </w:rPr>
              <w:t>Solaris Urbino 12</w:t>
            </w:r>
          </w:p>
        </w:tc>
        <w:tc>
          <w:tcPr>
            <w:tcW w:w="850" w:type="dxa"/>
            <w:tcBorders>
              <w:top w:val="single" w:sz="4" w:space="0" w:color="auto"/>
              <w:left w:val="single" w:sz="4" w:space="0" w:color="auto"/>
              <w:bottom w:val="single" w:sz="4" w:space="0" w:color="auto"/>
              <w:right w:val="single" w:sz="4" w:space="0" w:color="auto"/>
            </w:tcBorders>
            <w:vAlign w:val="center"/>
          </w:tcPr>
          <w:p w14:paraId="07680E13" w14:textId="77777777" w:rsidR="003B09D9" w:rsidRPr="001D1288" w:rsidRDefault="003B09D9" w:rsidP="00592D30">
            <w:pPr>
              <w:spacing w:before="60" w:after="40" w:line="288" w:lineRule="auto"/>
              <w:ind w:firstLine="0"/>
              <w:jc w:val="center"/>
              <w:rPr>
                <w:rFonts w:cs="Tahoma"/>
                <w:sz w:val="18"/>
                <w:szCs w:val="18"/>
              </w:rPr>
            </w:pPr>
            <w:r>
              <w:rPr>
                <w:rFonts w:cs="Tahoma"/>
                <w:sz w:val="18"/>
                <w:szCs w:val="18"/>
              </w:rPr>
              <w:t>ON</w:t>
            </w:r>
          </w:p>
        </w:tc>
        <w:tc>
          <w:tcPr>
            <w:tcW w:w="851" w:type="dxa"/>
            <w:tcBorders>
              <w:top w:val="single" w:sz="4" w:space="0" w:color="auto"/>
              <w:left w:val="single" w:sz="4" w:space="0" w:color="auto"/>
              <w:bottom w:val="single" w:sz="4" w:space="0" w:color="auto"/>
              <w:right w:val="single" w:sz="4" w:space="0" w:color="auto"/>
            </w:tcBorders>
            <w:vAlign w:val="center"/>
          </w:tcPr>
          <w:p w14:paraId="2DF1D818" w14:textId="062096FE" w:rsidR="003B09D9" w:rsidRPr="001D1288" w:rsidRDefault="003B09D9" w:rsidP="00592D30">
            <w:pPr>
              <w:spacing w:before="60" w:after="40" w:line="288" w:lineRule="auto"/>
              <w:ind w:firstLine="0"/>
              <w:jc w:val="right"/>
              <w:rPr>
                <w:rFonts w:cs="Tahoma"/>
                <w:sz w:val="18"/>
                <w:szCs w:val="18"/>
              </w:rPr>
            </w:pPr>
            <w:r>
              <w:rPr>
                <w:rFonts w:cs="Tahoma"/>
                <w:sz w:val="18"/>
                <w:szCs w:val="18"/>
              </w:rPr>
              <w:t>3</w:t>
            </w:r>
          </w:p>
        </w:tc>
        <w:tc>
          <w:tcPr>
            <w:tcW w:w="992" w:type="dxa"/>
            <w:tcBorders>
              <w:top w:val="single" w:sz="4" w:space="0" w:color="auto"/>
              <w:left w:val="single" w:sz="4" w:space="0" w:color="auto"/>
              <w:bottom w:val="single" w:sz="4" w:space="0" w:color="auto"/>
              <w:right w:val="single" w:sz="4" w:space="0" w:color="auto"/>
            </w:tcBorders>
            <w:vAlign w:val="center"/>
          </w:tcPr>
          <w:p w14:paraId="3DF0B32A" w14:textId="31FBDF05" w:rsidR="003B09D9" w:rsidRPr="001D1288" w:rsidRDefault="003B09D9" w:rsidP="00592D30">
            <w:pPr>
              <w:spacing w:before="60" w:after="40" w:line="288" w:lineRule="auto"/>
              <w:ind w:firstLine="0"/>
              <w:jc w:val="right"/>
              <w:rPr>
                <w:rFonts w:cs="Tahoma"/>
                <w:sz w:val="18"/>
                <w:szCs w:val="18"/>
              </w:rPr>
            </w:pPr>
            <w:r>
              <w:rPr>
                <w:rFonts w:cs="Tahoma"/>
                <w:sz w:val="18"/>
                <w:szCs w:val="18"/>
              </w:rPr>
              <w:t>12</w:t>
            </w:r>
          </w:p>
        </w:tc>
        <w:tc>
          <w:tcPr>
            <w:tcW w:w="992" w:type="dxa"/>
            <w:tcBorders>
              <w:top w:val="single" w:sz="4" w:space="0" w:color="auto"/>
              <w:left w:val="single" w:sz="4" w:space="0" w:color="auto"/>
              <w:bottom w:val="single" w:sz="4" w:space="0" w:color="auto"/>
              <w:right w:val="single" w:sz="4" w:space="0" w:color="auto"/>
            </w:tcBorders>
            <w:vAlign w:val="center"/>
          </w:tcPr>
          <w:p w14:paraId="561617F1" w14:textId="5282DFCC" w:rsidR="003B09D9" w:rsidRPr="001D1288" w:rsidRDefault="003B09D9" w:rsidP="00592D30">
            <w:pPr>
              <w:spacing w:before="60" w:after="40" w:line="288" w:lineRule="auto"/>
              <w:ind w:firstLine="0"/>
              <w:jc w:val="right"/>
              <w:rPr>
                <w:rFonts w:cs="Tahoma"/>
                <w:sz w:val="18"/>
                <w:szCs w:val="18"/>
              </w:rPr>
            </w:pPr>
            <w:r>
              <w:rPr>
                <w:rFonts w:cs="Tahoma"/>
                <w:sz w:val="18"/>
                <w:szCs w:val="18"/>
              </w:rPr>
              <w:t>2002</w:t>
            </w:r>
          </w:p>
        </w:tc>
        <w:tc>
          <w:tcPr>
            <w:tcW w:w="1087" w:type="dxa"/>
            <w:tcBorders>
              <w:top w:val="single" w:sz="4" w:space="0" w:color="auto"/>
              <w:left w:val="single" w:sz="4" w:space="0" w:color="auto"/>
              <w:bottom w:val="single" w:sz="4" w:space="0" w:color="auto"/>
              <w:right w:val="single" w:sz="4" w:space="0" w:color="auto"/>
            </w:tcBorders>
            <w:vAlign w:val="center"/>
          </w:tcPr>
          <w:p w14:paraId="28A14F8B" w14:textId="380E85FB" w:rsidR="003B09D9" w:rsidRPr="001D1288" w:rsidRDefault="003B09D9" w:rsidP="00592D30">
            <w:pPr>
              <w:spacing w:before="60" w:after="40" w:line="288" w:lineRule="auto"/>
              <w:ind w:firstLine="0"/>
              <w:jc w:val="right"/>
              <w:rPr>
                <w:rFonts w:cs="Tahoma"/>
                <w:sz w:val="18"/>
                <w:szCs w:val="18"/>
              </w:rPr>
            </w:pPr>
            <w:r>
              <w:rPr>
                <w:rFonts w:cs="Tahoma"/>
                <w:sz w:val="18"/>
                <w:szCs w:val="18"/>
              </w:rPr>
              <w:t>16</w:t>
            </w:r>
          </w:p>
        </w:tc>
        <w:tc>
          <w:tcPr>
            <w:tcW w:w="1189" w:type="dxa"/>
            <w:tcBorders>
              <w:top w:val="single" w:sz="4" w:space="0" w:color="auto"/>
              <w:left w:val="single" w:sz="4" w:space="0" w:color="auto"/>
              <w:bottom w:val="single" w:sz="4" w:space="0" w:color="auto"/>
              <w:right w:val="single" w:sz="4" w:space="0" w:color="auto"/>
            </w:tcBorders>
            <w:vAlign w:val="center"/>
          </w:tcPr>
          <w:p w14:paraId="4F755CEA" w14:textId="494EAA06" w:rsidR="003B09D9" w:rsidRPr="001D1288" w:rsidRDefault="003B09D9" w:rsidP="00592D30">
            <w:pPr>
              <w:spacing w:before="60" w:after="40" w:line="288" w:lineRule="auto"/>
              <w:ind w:firstLine="0"/>
              <w:jc w:val="right"/>
              <w:rPr>
                <w:rFonts w:cs="Tahoma"/>
                <w:sz w:val="18"/>
                <w:szCs w:val="18"/>
              </w:rPr>
            </w:pPr>
            <w:r>
              <w:rPr>
                <w:rFonts w:cs="Tahoma"/>
                <w:sz w:val="18"/>
                <w:szCs w:val="18"/>
              </w:rPr>
              <w:t xml:space="preserve">EURO </w:t>
            </w:r>
            <w:r w:rsidR="006B230E">
              <w:rPr>
                <w:rFonts w:cs="Tahoma"/>
                <w:sz w:val="18"/>
                <w:szCs w:val="18"/>
              </w:rPr>
              <w:t>3</w:t>
            </w:r>
          </w:p>
        </w:tc>
      </w:tr>
      <w:tr w:rsidR="003B09D9" w:rsidRPr="001D1288" w14:paraId="351714B0" w14:textId="77777777" w:rsidTr="00CB37D1">
        <w:trPr>
          <w:cantSplit/>
          <w:jc w:val="center"/>
        </w:trPr>
        <w:tc>
          <w:tcPr>
            <w:tcW w:w="533" w:type="dxa"/>
            <w:tcBorders>
              <w:top w:val="single" w:sz="4" w:space="0" w:color="auto"/>
              <w:left w:val="single" w:sz="4" w:space="0" w:color="auto"/>
              <w:bottom w:val="single" w:sz="4" w:space="0" w:color="auto"/>
              <w:right w:val="single" w:sz="4" w:space="0" w:color="auto"/>
            </w:tcBorders>
            <w:vAlign w:val="center"/>
          </w:tcPr>
          <w:p w14:paraId="44E71369" w14:textId="0C9A1E5E" w:rsidR="003B09D9" w:rsidRPr="001D1288" w:rsidRDefault="003B09D9" w:rsidP="00592D30">
            <w:pPr>
              <w:spacing w:before="60" w:after="40" w:line="288" w:lineRule="auto"/>
              <w:ind w:firstLine="0"/>
              <w:jc w:val="center"/>
              <w:rPr>
                <w:rFonts w:cs="Tahoma"/>
                <w:sz w:val="18"/>
                <w:szCs w:val="18"/>
              </w:rPr>
            </w:pPr>
            <w:r>
              <w:rPr>
                <w:rFonts w:cs="Tahoma"/>
                <w:sz w:val="18"/>
                <w:szCs w:val="18"/>
              </w:rPr>
              <w:t>1</w:t>
            </w:r>
            <w:r w:rsidR="00A65019">
              <w:rPr>
                <w:rFonts w:cs="Tahoma"/>
                <w:sz w:val="18"/>
                <w:szCs w:val="18"/>
              </w:rPr>
              <w:t>2</w:t>
            </w:r>
          </w:p>
        </w:tc>
        <w:tc>
          <w:tcPr>
            <w:tcW w:w="2578" w:type="dxa"/>
            <w:tcBorders>
              <w:top w:val="single" w:sz="4" w:space="0" w:color="auto"/>
              <w:left w:val="single" w:sz="4" w:space="0" w:color="auto"/>
              <w:bottom w:val="single" w:sz="4" w:space="0" w:color="auto"/>
              <w:right w:val="single" w:sz="4" w:space="0" w:color="auto"/>
            </w:tcBorders>
            <w:vAlign w:val="center"/>
          </w:tcPr>
          <w:p w14:paraId="6FE07D35" w14:textId="0E1F4F2E" w:rsidR="003B09D9" w:rsidRPr="00A77782" w:rsidRDefault="003B09D9" w:rsidP="00592D30">
            <w:pPr>
              <w:spacing w:before="60" w:after="40" w:line="288" w:lineRule="auto"/>
              <w:ind w:firstLine="0"/>
              <w:jc w:val="left"/>
              <w:rPr>
                <w:rFonts w:cs="Tahoma"/>
                <w:sz w:val="18"/>
                <w:szCs w:val="18"/>
              </w:rPr>
            </w:pPr>
            <w:r>
              <w:rPr>
                <w:rFonts w:cs="Tahoma"/>
                <w:sz w:val="18"/>
                <w:szCs w:val="18"/>
              </w:rPr>
              <w:t>Jelcz M120 M/4</w:t>
            </w:r>
          </w:p>
        </w:tc>
        <w:tc>
          <w:tcPr>
            <w:tcW w:w="850" w:type="dxa"/>
            <w:tcBorders>
              <w:top w:val="single" w:sz="4" w:space="0" w:color="auto"/>
              <w:left w:val="single" w:sz="4" w:space="0" w:color="auto"/>
              <w:bottom w:val="single" w:sz="4" w:space="0" w:color="auto"/>
              <w:right w:val="single" w:sz="4" w:space="0" w:color="auto"/>
            </w:tcBorders>
            <w:vAlign w:val="center"/>
          </w:tcPr>
          <w:p w14:paraId="123040D5" w14:textId="02A4F9F2" w:rsidR="003B09D9" w:rsidRPr="001D1288" w:rsidRDefault="003B09D9" w:rsidP="00592D30">
            <w:pPr>
              <w:spacing w:before="60" w:after="40" w:line="288" w:lineRule="auto"/>
              <w:ind w:firstLine="0"/>
              <w:jc w:val="center"/>
              <w:rPr>
                <w:rFonts w:cs="Tahoma"/>
                <w:sz w:val="18"/>
                <w:szCs w:val="18"/>
              </w:rPr>
            </w:pPr>
            <w:r>
              <w:rPr>
                <w:rFonts w:cs="Tahoma"/>
                <w:sz w:val="18"/>
                <w:szCs w:val="18"/>
              </w:rPr>
              <w:t>CNG</w:t>
            </w:r>
          </w:p>
        </w:tc>
        <w:tc>
          <w:tcPr>
            <w:tcW w:w="851" w:type="dxa"/>
            <w:tcBorders>
              <w:top w:val="single" w:sz="4" w:space="0" w:color="auto"/>
              <w:left w:val="single" w:sz="4" w:space="0" w:color="auto"/>
              <w:bottom w:val="single" w:sz="4" w:space="0" w:color="auto"/>
              <w:right w:val="single" w:sz="4" w:space="0" w:color="auto"/>
            </w:tcBorders>
            <w:vAlign w:val="center"/>
          </w:tcPr>
          <w:p w14:paraId="2EB3C996" w14:textId="1211CDC5" w:rsidR="003B09D9" w:rsidRPr="001D1288" w:rsidRDefault="003B09D9" w:rsidP="00592D30">
            <w:pPr>
              <w:spacing w:before="60" w:after="40" w:line="288" w:lineRule="auto"/>
              <w:ind w:firstLine="0"/>
              <w:jc w:val="right"/>
              <w:rPr>
                <w:rFonts w:cs="Tahoma"/>
                <w:sz w:val="18"/>
                <w:szCs w:val="18"/>
              </w:rPr>
            </w:pPr>
            <w:r>
              <w:rPr>
                <w:rFonts w:cs="Tahoma"/>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14:paraId="6033F87A" w14:textId="500FC440" w:rsidR="003B09D9" w:rsidRPr="001D1288" w:rsidRDefault="003B09D9" w:rsidP="00592D30">
            <w:pPr>
              <w:spacing w:before="60" w:after="40" w:line="288" w:lineRule="auto"/>
              <w:ind w:firstLine="0"/>
              <w:jc w:val="right"/>
              <w:rPr>
                <w:rFonts w:cs="Tahoma"/>
                <w:sz w:val="18"/>
                <w:szCs w:val="18"/>
              </w:rPr>
            </w:pPr>
            <w:r>
              <w:rPr>
                <w:rFonts w:cs="Tahoma"/>
                <w:sz w:val="18"/>
                <w:szCs w:val="18"/>
              </w:rPr>
              <w:t>12</w:t>
            </w:r>
          </w:p>
        </w:tc>
        <w:tc>
          <w:tcPr>
            <w:tcW w:w="992" w:type="dxa"/>
            <w:tcBorders>
              <w:top w:val="single" w:sz="4" w:space="0" w:color="auto"/>
              <w:left w:val="single" w:sz="4" w:space="0" w:color="auto"/>
              <w:bottom w:val="single" w:sz="4" w:space="0" w:color="auto"/>
              <w:right w:val="single" w:sz="4" w:space="0" w:color="auto"/>
            </w:tcBorders>
            <w:vAlign w:val="center"/>
          </w:tcPr>
          <w:p w14:paraId="44D05D00" w14:textId="0A2F7676" w:rsidR="003B09D9" w:rsidRPr="001D1288" w:rsidRDefault="003B09D9" w:rsidP="00592D30">
            <w:pPr>
              <w:spacing w:before="60" w:after="40" w:line="288" w:lineRule="auto"/>
              <w:ind w:firstLine="0"/>
              <w:jc w:val="right"/>
              <w:rPr>
                <w:rFonts w:cs="Tahoma"/>
                <w:sz w:val="18"/>
                <w:szCs w:val="18"/>
              </w:rPr>
            </w:pPr>
            <w:r>
              <w:rPr>
                <w:rFonts w:cs="Tahoma"/>
                <w:sz w:val="18"/>
                <w:szCs w:val="18"/>
              </w:rPr>
              <w:t>2003</w:t>
            </w:r>
          </w:p>
        </w:tc>
        <w:tc>
          <w:tcPr>
            <w:tcW w:w="1087" w:type="dxa"/>
            <w:tcBorders>
              <w:top w:val="single" w:sz="4" w:space="0" w:color="auto"/>
              <w:left w:val="single" w:sz="4" w:space="0" w:color="auto"/>
              <w:bottom w:val="single" w:sz="4" w:space="0" w:color="auto"/>
              <w:right w:val="single" w:sz="4" w:space="0" w:color="auto"/>
            </w:tcBorders>
            <w:vAlign w:val="center"/>
          </w:tcPr>
          <w:p w14:paraId="088CAC6F" w14:textId="09FD4E0F" w:rsidR="003B09D9" w:rsidRPr="001D1288" w:rsidRDefault="003B09D9" w:rsidP="00592D30">
            <w:pPr>
              <w:spacing w:before="60" w:after="40" w:line="288" w:lineRule="auto"/>
              <w:ind w:firstLine="0"/>
              <w:jc w:val="right"/>
              <w:rPr>
                <w:rFonts w:cs="Tahoma"/>
                <w:sz w:val="18"/>
                <w:szCs w:val="18"/>
              </w:rPr>
            </w:pPr>
            <w:r>
              <w:rPr>
                <w:rFonts w:cs="Tahoma"/>
                <w:sz w:val="18"/>
                <w:szCs w:val="18"/>
              </w:rPr>
              <w:t>15</w:t>
            </w:r>
          </w:p>
        </w:tc>
        <w:tc>
          <w:tcPr>
            <w:tcW w:w="1189" w:type="dxa"/>
            <w:tcBorders>
              <w:top w:val="single" w:sz="4" w:space="0" w:color="auto"/>
              <w:left w:val="single" w:sz="4" w:space="0" w:color="auto"/>
              <w:bottom w:val="single" w:sz="4" w:space="0" w:color="auto"/>
              <w:right w:val="single" w:sz="4" w:space="0" w:color="auto"/>
            </w:tcBorders>
            <w:vAlign w:val="center"/>
          </w:tcPr>
          <w:p w14:paraId="17BFD33A" w14:textId="35BD29DB" w:rsidR="003B09D9" w:rsidRPr="001D1288" w:rsidRDefault="003B09D9" w:rsidP="00592D30">
            <w:pPr>
              <w:spacing w:before="60" w:after="40" w:line="288" w:lineRule="auto"/>
              <w:ind w:firstLine="0"/>
              <w:jc w:val="right"/>
              <w:rPr>
                <w:rFonts w:cs="Tahoma"/>
                <w:sz w:val="18"/>
                <w:szCs w:val="18"/>
              </w:rPr>
            </w:pPr>
            <w:r>
              <w:rPr>
                <w:rFonts w:cs="Tahoma"/>
                <w:sz w:val="18"/>
                <w:szCs w:val="18"/>
              </w:rPr>
              <w:t>EURO 3</w:t>
            </w:r>
          </w:p>
        </w:tc>
      </w:tr>
      <w:tr w:rsidR="003B09D9" w:rsidRPr="001D1288" w14:paraId="06D8DCB2" w14:textId="77777777" w:rsidTr="00CB37D1">
        <w:trPr>
          <w:cantSplit/>
          <w:jc w:val="center"/>
        </w:trPr>
        <w:tc>
          <w:tcPr>
            <w:tcW w:w="533" w:type="dxa"/>
            <w:tcBorders>
              <w:top w:val="single" w:sz="4" w:space="0" w:color="auto"/>
              <w:left w:val="single" w:sz="4" w:space="0" w:color="auto"/>
              <w:bottom w:val="single" w:sz="4" w:space="0" w:color="auto"/>
              <w:right w:val="single" w:sz="4" w:space="0" w:color="auto"/>
            </w:tcBorders>
            <w:vAlign w:val="center"/>
          </w:tcPr>
          <w:p w14:paraId="5532C433" w14:textId="7CD1DF50" w:rsidR="003B09D9" w:rsidRPr="001D1288" w:rsidRDefault="003B09D9" w:rsidP="00592D30">
            <w:pPr>
              <w:spacing w:before="60" w:after="40" w:line="288" w:lineRule="auto"/>
              <w:ind w:firstLine="0"/>
              <w:jc w:val="center"/>
              <w:rPr>
                <w:rFonts w:cs="Tahoma"/>
                <w:sz w:val="18"/>
                <w:szCs w:val="18"/>
              </w:rPr>
            </w:pPr>
            <w:r>
              <w:rPr>
                <w:rFonts w:cs="Tahoma"/>
                <w:sz w:val="18"/>
                <w:szCs w:val="18"/>
              </w:rPr>
              <w:t>1</w:t>
            </w:r>
            <w:r w:rsidR="00A65019">
              <w:rPr>
                <w:rFonts w:cs="Tahoma"/>
                <w:sz w:val="18"/>
                <w:szCs w:val="18"/>
              </w:rPr>
              <w:t>3</w:t>
            </w:r>
          </w:p>
        </w:tc>
        <w:tc>
          <w:tcPr>
            <w:tcW w:w="2578" w:type="dxa"/>
            <w:tcBorders>
              <w:top w:val="single" w:sz="4" w:space="0" w:color="auto"/>
              <w:left w:val="single" w:sz="4" w:space="0" w:color="auto"/>
              <w:bottom w:val="single" w:sz="4" w:space="0" w:color="auto"/>
              <w:right w:val="single" w:sz="4" w:space="0" w:color="auto"/>
            </w:tcBorders>
            <w:vAlign w:val="center"/>
          </w:tcPr>
          <w:p w14:paraId="179DB6DD" w14:textId="622D5201" w:rsidR="003B09D9" w:rsidRPr="00A77782" w:rsidRDefault="003B09D9" w:rsidP="00592D30">
            <w:pPr>
              <w:spacing w:before="60" w:after="40" w:line="288" w:lineRule="auto"/>
              <w:ind w:firstLine="0"/>
              <w:jc w:val="left"/>
              <w:rPr>
                <w:rFonts w:cs="Tahoma"/>
                <w:sz w:val="18"/>
                <w:szCs w:val="18"/>
              </w:rPr>
            </w:pPr>
            <w:r>
              <w:rPr>
                <w:rFonts w:cs="Tahoma"/>
                <w:sz w:val="18"/>
                <w:szCs w:val="18"/>
              </w:rPr>
              <w:t>Jelcz M120 M/4</w:t>
            </w:r>
          </w:p>
        </w:tc>
        <w:tc>
          <w:tcPr>
            <w:tcW w:w="850" w:type="dxa"/>
            <w:tcBorders>
              <w:top w:val="single" w:sz="4" w:space="0" w:color="auto"/>
              <w:left w:val="single" w:sz="4" w:space="0" w:color="auto"/>
              <w:bottom w:val="single" w:sz="4" w:space="0" w:color="auto"/>
              <w:right w:val="single" w:sz="4" w:space="0" w:color="auto"/>
            </w:tcBorders>
            <w:vAlign w:val="center"/>
          </w:tcPr>
          <w:p w14:paraId="187D0A10" w14:textId="1958DA6A" w:rsidR="003B09D9" w:rsidRPr="001D1288" w:rsidRDefault="003B09D9" w:rsidP="00592D30">
            <w:pPr>
              <w:spacing w:before="60" w:after="40" w:line="288" w:lineRule="auto"/>
              <w:ind w:firstLine="0"/>
              <w:jc w:val="center"/>
              <w:rPr>
                <w:rFonts w:cs="Tahoma"/>
                <w:sz w:val="18"/>
                <w:szCs w:val="18"/>
              </w:rPr>
            </w:pPr>
            <w:r>
              <w:rPr>
                <w:rFonts w:cs="Tahoma"/>
                <w:sz w:val="18"/>
                <w:szCs w:val="18"/>
              </w:rPr>
              <w:t>CNG</w:t>
            </w:r>
          </w:p>
        </w:tc>
        <w:tc>
          <w:tcPr>
            <w:tcW w:w="851" w:type="dxa"/>
            <w:tcBorders>
              <w:top w:val="single" w:sz="4" w:space="0" w:color="auto"/>
              <w:left w:val="single" w:sz="4" w:space="0" w:color="auto"/>
              <w:bottom w:val="single" w:sz="4" w:space="0" w:color="auto"/>
              <w:right w:val="single" w:sz="4" w:space="0" w:color="auto"/>
            </w:tcBorders>
            <w:vAlign w:val="center"/>
          </w:tcPr>
          <w:p w14:paraId="1FA6ADFE" w14:textId="00AD3D38" w:rsidR="003B09D9" w:rsidRPr="001D1288" w:rsidRDefault="003B09D9" w:rsidP="00592D30">
            <w:pPr>
              <w:spacing w:before="60" w:after="40" w:line="288" w:lineRule="auto"/>
              <w:ind w:firstLine="0"/>
              <w:jc w:val="right"/>
              <w:rPr>
                <w:rFonts w:cs="Tahoma"/>
                <w:sz w:val="18"/>
                <w:szCs w:val="18"/>
              </w:rPr>
            </w:pPr>
            <w:r>
              <w:rPr>
                <w:rFonts w:cs="Tahoma"/>
                <w:sz w:val="18"/>
                <w:szCs w:val="18"/>
              </w:rPr>
              <w:t>4</w:t>
            </w:r>
          </w:p>
        </w:tc>
        <w:tc>
          <w:tcPr>
            <w:tcW w:w="992" w:type="dxa"/>
            <w:tcBorders>
              <w:top w:val="single" w:sz="4" w:space="0" w:color="auto"/>
              <w:left w:val="single" w:sz="4" w:space="0" w:color="auto"/>
              <w:bottom w:val="single" w:sz="4" w:space="0" w:color="auto"/>
              <w:right w:val="single" w:sz="4" w:space="0" w:color="auto"/>
            </w:tcBorders>
            <w:vAlign w:val="center"/>
          </w:tcPr>
          <w:p w14:paraId="0FF7D01F" w14:textId="11123A61" w:rsidR="003B09D9" w:rsidRPr="001D1288" w:rsidRDefault="003B09D9" w:rsidP="00592D30">
            <w:pPr>
              <w:spacing w:before="60" w:after="40" w:line="288" w:lineRule="auto"/>
              <w:ind w:firstLine="0"/>
              <w:jc w:val="right"/>
              <w:rPr>
                <w:rFonts w:cs="Tahoma"/>
                <w:sz w:val="18"/>
                <w:szCs w:val="18"/>
              </w:rPr>
            </w:pPr>
            <w:r>
              <w:rPr>
                <w:rFonts w:cs="Tahoma"/>
                <w:sz w:val="18"/>
                <w:szCs w:val="18"/>
              </w:rPr>
              <w:t>12</w:t>
            </w:r>
          </w:p>
        </w:tc>
        <w:tc>
          <w:tcPr>
            <w:tcW w:w="992" w:type="dxa"/>
            <w:tcBorders>
              <w:top w:val="single" w:sz="4" w:space="0" w:color="auto"/>
              <w:left w:val="single" w:sz="4" w:space="0" w:color="auto"/>
              <w:bottom w:val="single" w:sz="4" w:space="0" w:color="auto"/>
              <w:right w:val="single" w:sz="4" w:space="0" w:color="auto"/>
            </w:tcBorders>
            <w:vAlign w:val="center"/>
          </w:tcPr>
          <w:p w14:paraId="30F7F39A" w14:textId="50D8929D" w:rsidR="003B09D9" w:rsidRPr="001D1288" w:rsidRDefault="003B09D9" w:rsidP="00592D30">
            <w:pPr>
              <w:spacing w:before="60" w:after="40" w:line="288" w:lineRule="auto"/>
              <w:ind w:firstLine="0"/>
              <w:jc w:val="right"/>
              <w:rPr>
                <w:rFonts w:cs="Tahoma"/>
                <w:sz w:val="18"/>
                <w:szCs w:val="18"/>
              </w:rPr>
            </w:pPr>
            <w:r>
              <w:rPr>
                <w:rFonts w:cs="Tahoma"/>
                <w:sz w:val="18"/>
                <w:szCs w:val="18"/>
              </w:rPr>
              <w:t>2004</w:t>
            </w:r>
          </w:p>
        </w:tc>
        <w:tc>
          <w:tcPr>
            <w:tcW w:w="1087" w:type="dxa"/>
            <w:tcBorders>
              <w:top w:val="single" w:sz="4" w:space="0" w:color="auto"/>
              <w:left w:val="single" w:sz="4" w:space="0" w:color="auto"/>
              <w:bottom w:val="single" w:sz="4" w:space="0" w:color="auto"/>
              <w:right w:val="single" w:sz="4" w:space="0" w:color="auto"/>
            </w:tcBorders>
            <w:vAlign w:val="center"/>
          </w:tcPr>
          <w:p w14:paraId="33493995" w14:textId="27ADF9BE" w:rsidR="003B09D9" w:rsidRPr="001D1288" w:rsidRDefault="003B09D9" w:rsidP="00592D30">
            <w:pPr>
              <w:spacing w:before="60" w:after="40" w:line="288" w:lineRule="auto"/>
              <w:ind w:firstLine="0"/>
              <w:jc w:val="right"/>
              <w:rPr>
                <w:rFonts w:cs="Tahoma"/>
                <w:sz w:val="18"/>
                <w:szCs w:val="18"/>
              </w:rPr>
            </w:pPr>
            <w:r>
              <w:rPr>
                <w:rFonts w:cs="Tahoma"/>
                <w:sz w:val="18"/>
                <w:szCs w:val="18"/>
              </w:rPr>
              <w:t>14</w:t>
            </w:r>
          </w:p>
        </w:tc>
        <w:tc>
          <w:tcPr>
            <w:tcW w:w="1189" w:type="dxa"/>
            <w:tcBorders>
              <w:top w:val="single" w:sz="4" w:space="0" w:color="auto"/>
              <w:left w:val="single" w:sz="4" w:space="0" w:color="auto"/>
              <w:bottom w:val="single" w:sz="4" w:space="0" w:color="auto"/>
              <w:right w:val="single" w:sz="4" w:space="0" w:color="auto"/>
            </w:tcBorders>
            <w:vAlign w:val="center"/>
          </w:tcPr>
          <w:p w14:paraId="1B32CC6B" w14:textId="760D3188" w:rsidR="003B09D9" w:rsidRPr="001D1288" w:rsidRDefault="003B09D9" w:rsidP="00592D30">
            <w:pPr>
              <w:spacing w:before="60" w:after="40" w:line="288" w:lineRule="auto"/>
              <w:ind w:firstLine="0"/>
              <w:jc w:val="right"/>
              <w:rPr>
                <w:rFonts w:cs="Tahoma"/>
                <w:sz w:val="18"/>
                <w:szCs w:val="18"/>
              </w:rPr>
            </w:pPr>
            <w:r>
              <w:rPr>
                <w:rFonts w:cs="Tahoma"/>
                <w:sz w:val="18"/>
                <w:szCs w:val="18"/>
              </w:rPr>
              <w:t>EURO 3</w:t>
            </w:r>
          </w:p>
        </w:tc>
      </w:tr>
      <w:tr w:rsidR="003B09D9" w:rsidRPr="001D1288" w14:paraId="18B6F8B3" w14:textId="77777777" w:rsidTr="00CB37D1">
        <w:trPr>
          <w:cantSplit/>
          <w:jc w:val="center"/>
        </w:trPr>
        <w:tc>
          <w:tcPr>
            <w:tcW w:w="533" w:type="dxa"/>
            <w:tcBorders>
              <w:top w:val="single" w:sz="4" w:space="0" w:color="auto"/>
              <w:left w:val="single" w:sz="4" w:space="0" w:color="auto"/>
              <w:bottom w:val="single" w:sz="4" w:space="0" w:color="auto"/>
              <w:right w:val="single" w:sz="4" w:space="0" w:color="auto"/>
            </w:tcBorders>
            <w:vAlign w:val="center"/>
          </w:tcPr>
          <w:p w14:paraId="3694ED22" w14:textId="78CB68FC" w:rsidR="003B09D9" w:rsidRPr="001D1288" w:rsidRDefault="003B09D9" w:rsidP="00592D30">
            <w:pPr>
              <w:spacing w:before="60" w:after="40" w:line="288" w:lineRule="auto"/>
              <w:ind w:firstLine="0"/>
              <w:jc w:val="center"/>
              <w:rPr>
                <w:rFonts w:cs="Tahoma"/>
                <w:sz w:val="18"/>
                <w:szCs w:val="18"/>
              </w:rPr>
            </w:pPr>
            <w:r>
              <w:rPr>
                <w:rFonts w:cs="Tahoma"/>
                <w:sz w:val="18"/>
                <w:szCs w:val="18"/>
              </w:rPr>
              <w:t>1</w:t>
            </w:r>
            <w:r w:rsidR="00A65019">
              <w:rPr>
                <w:rFonts w:cs="Tahoma"/>
                <w:sz w:val="18"/>
                <w:szCs w:val="18"/>
              </w:rPr>
              <w:t>4</w:t>
            </w:r>
          </w:p>
        </w:tc>
        <w:tc>
          <w:tcPr>
            <w:tcW w:w="2578" w:type="dxa"/>
            <w:tcBorders>
              <w:top w:val="single" w:sz="4" w:space="0" w:color="auto"/>
              <w:left w:val="single" w:sz="4" w:space="0" w:color="auto"/>
              <w:bottom w:val="single" w:sz="4" w:space="0" w:color="auto"/>
              <w:right w:val="single" w:sz="4" w:space="0" w:color="auto"/>
            </w:tcBorders>
            <w:vAlign w:val="center"/>
          </w:tcPr>
          <w:p w14:paraId="0A59FA43" w14:textId="4B72835D" w:rsidR="003B09D9" w:rsidRPr="00A77782" w:rsidRDefault="00137390" w:rsidP="00592D30">
            <w:pPr>
              <w:spacing w:before="60" w:after="40" w:line="288" w:lineRule="auto"/>
              <w:ind w:firstLine="0"/>
              <w:jc w:val="left"/>
              <w:rPr>
                <w:rFonts w:cs="Tahoma"/>
                <w:sz w:val="18"/>
                <w:szCs w:val="18"/>
              </w:rPr>
            </w:pPr>
            <w:r>
              <w:rPr>
                <w:rFonts w:cs="Tahoma"/>
                <w:sz w:val="18"/>
                <w:szCs w:val="18"/>
              </w:rPr>
              <w:t xml:space="preserve">Jelcz M120 </w:t>
            </w:r>
            <w:r w:rsidR="003B09D9">
              <w:rPr>
                <w:rFonts w:cs="Tahoma"/>
                <w:sz w:val="18"/>
                <w:szCs w:val="18"/>
              </w:rPr>
              <w:t>M/4</w:t>
            </w:r>
          </w:p>
        </w:tc>
        <w:tc>
          <w:tcPr>
            <w:tcW w:w="850" w:type="dxa"/>
            <w:tcBorders>
              <w:top w:val="single" w:sz="4" w:space="0" w:color="auto"/>
              <w:left w:val="single" w:sz="4" w:space="0" w:color="auto"/>
              <w:bottom w:val="single" w:sz="4" w:space="0" w:color="auto"/>
              <w:right w:val="single" w:sz="4" w:space="0" w:color="auto"/>
            </w:tcBorders>
            <w:vAlign w:val="center"/>
          </w:tcPr>
          <w:p w14:paraId="38E285B3" w14:textId="0D446A31" w:rsidR="003B09D9" w:rsidRPr="001D1288" w:rsidRDefault="003B09D9" w:rsidP="00592D30">
            <w:pPr>
              <w:spacing w:before="60" w:after="40" w:line="288" w:lineRule="auto"/>
              <w:ind w:firstLine="0"/>
              <w:jc w:val="center"/>
              <w:rPr>
                <w:rFonts w:cs="Tahoma"/>
                <w:sz w:val="18"/>
                <w:szCs w:val="18"/>
              </w:rPr>
            </w:pPr>
            <w:r>
              <w:rPr>
                <w:rFonts w:cs="Tahoma"/>
                <w:sz w:val="18"/>
                <w:szCs w:val="18"/>
              </w:rPr>
              <w:t>CNG</w:t>
            </w:r>
          </w:p>
        </w:tc>
        <w:tc>
          <w:tcPr>
            <w:tcW w:w="851" w:type="dxa"/>
            <w:tcBorders>
              <w:top w:val="single" w:sz="4" w:space="0" w:color="auto"/>
              <w:left w:val="single" w:sz="4" w:space="0" w:color="auto"/>
              <w:bottom w:val="single" w:sz="4" w:space="0" w:color="auto"/>
              <w:right w:val="single" w:sz="4" w:space="0" w:color="auto"/>
            </w:tcBorders>
            <w:vAlign w:val="center"/>
          </w:tcPr>
          <w:p w14:paraId="3BE27FEA" w14:textId="16432B7F" w:rsidR="003B09D9" w:rsidRPr="001D1288" w:rsidRDefault="003B09D9" w:rsidP="00592D30">
            <w:pPr>
              <w:spacing w:before="60" w:after="40" w:line="288" w:lineRule="auto"/>
              <w:ind w:firstLine="0"/>
              <w:jc w:val="right"/>
              <w:rPr>
                <w:rFonts w:cs="Tahoma"/>
                <w:sz w:val="18"/>
                <w:szCs w:val="18"/>
              </w:rPr>
            </w:pPr>
            <w:r>
              <w:rPr>
                <w:rFonts w:cs="Tahoma"/>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14:paraId="6530080E" w14:textId="29E873F1" w:rsidR="003B09D9" w:rsidRPr="001D1288" w:rsidRDefault="003B09D9" w:rsidP="00592D30">
            <w:pPr>
              <w:spacing w:before="60" w:after="40" w:line="288" w:lineRule="auto"/>
              <w:ind w:firstLine="0"/>
              <w:jc w:val="right"/>
              <w:rPr>
                <w:rFonts w:cs="Tahoma"/>
                <w:sz w:val="18"/>
                <w:szCs w:val="18"/>
              </w:rPr>
            </w:pPr>
            <w:r>
              <w:rPr>
                <w:rFonts w:cs="Tahoma"/>
                <w:sz w:val="18"/>
                <w:szCs w:val="18"/>
              </w:rPr>
              <w:t>12</w:t>
            </w:r>
          </w:p>
        </w:tc>
        <w:tc>
          <w:tcPr>
            <w:tcW w:w="992" w:type="dxa"/>
            <w:tcBorders>
              <w:top w:val="single" w:sz="4" w:space="0" w:color="auto"/>
              <w:left w:val="single" w:sz="4" w:space="0" w:color="auto"/>
              <w:bottom w:val="single" w:sz="4" w:space="0" w:color="auto"/>
              <w:right w:val="single" w:sz="4" w:space="0" w:color="auto"/>
            </w:tcBorders>
            <w:vAlign w:val="center"/>
          </w:tcPr>
          <w:p w14:paraId="7EB1EDBA" w14:textId="56BD7ABA" w:rsidR="003B09D9" w:rsidRPr="001D1288" w:rsidRDefault="003B09D9" w:rsidP="00592D30">
            <w:pPr>
              <w:spacing w:before="60" w:after="40" w:line="288" w:lineRule="auto"/>
              <w:ind w:firstLine="0"/>
              <w:jc w:val="right"/>
              <w:rPr>
                <w:rFonts w:cs="Tahoma"/>
                <w:sz w:val="18"/>
                <w:szCs w:val="18"/>
              </w:rPr>
            </w:pPr>
            <w:r>
              <w:rPr>
                <w:rFonts w:cs="Tahoma"/>
                <w:sz w:val="18"/>
                <w:szCs w:val="18"/>
              </w:rPr>
              <w:t>2005</w:t>
            </w:r>
          </w:p>
        </w:tc>
        <w:tc>
          <w:tcPr>
            <w:tcW w:w="1087" w:type="dxa"/>
            <w:tcBorders>
              <w:top w:val="single" w:sz="4" w:space="0" w:color="auto"/>
              <w:left w:val="single" w:sz="4" w:space="0" w:color="auto"/>
              <w:bottom w:val="single" w:sz="4" w:space="0" w:color="auto"/>
              <w:right w:val="single" w:sz="4" w:space="0" w:color="auto"/>
            </w:tcBorders>
            <w:vAlign w:val="center"/>
          </w:tcPr>
          <w:p w14:paraId="0AFA0750" w14:textId="0C285F4C" w:rsidR="003B09D9" w:rsidRPr="001D1288" w:rsidRDefault="003B09D9" w:rsidP="00592D30">
            <w:pPr>
              <w:spacing w:before="60" w:after="40" w:line="288" w:lineRule="auto"/>
              <w:ind w:firstLine="0"/>
              <w:jc w:val="right"/>
              <w:rPr>
                <w:rFonts w:cs="Tahoma"/>
                <w:sz w:val="18"/>
                <w:szCs w:val="18"/>
              </w:rPr>
            </w:pPr>
            <w:r>
              <w:rPr>
                <w:rFonts w:cs="Tahoma"/>
                <w:sz w:val="18"/>
                <w:szCs w:val="18"/>
              </w:rPr>
              <w:t>13</w:t>
            </w:r>
          </w:p>
        </w:tc>
        <w:tc>
          <w:tcPr>
            <w:tcW w:w="1189" w:type="dxa"/>
            <w:tcBorders>
              <w:top w:val="single" w:sz="4" w:space="0" w:color="auto"/>
              <w:left w:val="single" w:sz="4" w:space="0" w:color="auto"/>
              <w:bottom w:val="single" w:sz="4" w:space="0" w:color="auto"/>
              <w:right w:val="single" w:sz="4" w:space="0" w:color="auto"/>
            </w:tcBorders>
            <w:vAlign w:val="center"/>
          </w:tcPr>
          <w:p w14:paraId="34F73C97" w14:textId="4212C406" w:rsidR="003B09D9" w:rsidRPr="001D1288" w:rsidRDefault="003B09D9" w:rsidP="00592D30">
            <w:pPr>
              <w:spacing w:before="60" w:after="40" w:line="288" w:lineRule="auto"/>
              <w:ind w:firstLine="0"/>
              <w:jc w:val="right"/>
              <w:rPr>
                <w:rFonts w:cs="Tahoma"/>
                <w:sz w:val="18"/>
                <w:szCs w:val="18"/>
              </w:rPr>
            </w:pPr>
            <w:r>
              <w:rPr>
                <w:rFonts w:cs="Tahoma"/>
                <w:sz w:val="18"/>
                <w:szCs w:val="18"/>
              </w:rPr>
              <w:t>EURO 3</w:t>
            </w:r>
          </w:p>
        </w:tc>
      </w:tr>
      <w:tr w:rsidR="003B09D9" w:rsidRPr="001D1288" w14:paraId="03514999" w14:textId="77777777" w:rsidTr="00CB37D1">
        <w:trPr>
          <w:cantSplit/>
          <w:jc w:val="center"/>
        </w:trPr>
        <w:tc>
          <w:tcPr>
            <w:tcW w:w="533" w:type="dxa"/>
            <w:tcBorders>
              <w:top w:val="single" w:sz="4" w:space="0" w:color="auto"/>
              <w:left w:val="single" w:sz="4" w:space="0" w:color="auto"/>
              <w:bottom w:val="single" w:sz="4" w:space="0" w:color="auto"/>
              <w:right w:val="single" w:sz="4" w:space="0" w:color="auto"/>
            </w:tcBorders>
            <w:vAlign w:val="center"/>
          </w:tcPr>
          <w:p w14:paraId="48928D3D" w14:textId="22146A66" w:rsidR="003B09D9" w:rsidRPr="001D1288" w:rsidRDefault="003B09D9" w:rsidP="00592D30">
            <w:pPr>
              <w:spacing w:before="60" w:after="40" w:line="288" w:lineRule="auto"/>
              <w:ind w:firstLine="0"/>
              <w:jc w:val="center"/>
              <w:rPr>
                <w:rFonts w:cs="Tahoma"/>
                <w:sz w:val="18"/>
                <w:szCs w:val="18"/>
              </w:rPr>
            </w:pPr>
            <w:r>
              <w:rPr>
                <w:rFonts w:cs="Tahoma"/>
                <w:sz w:val="18"/>
                <w:szCs w:val="18"/>
              </w:rPr>
              <w:t>1</w:t>
            </w:r>
            <w:r w:rsidR="00A65019">
              <w:rPr>
                <w:rFonts w:cs="Tahoma"/>
                <w:sz w:val="18"/>
                <w:szCs w:val="18"/>
              </w:rPr>
              <w:t>5</w:t>
            </w:r>
          </w:p>
        </w:tc>
        <w:tc>
          <w:tcPr>
            <w:tcW w:w="2578" w:type="dxa"/>
            <w:tcBorders>
              <w:top w:val="single" w:sz="4" w:space="0" w:color="auto"/>
              <w:left w:val="single" w:sz="4" w:space="0" w:color="auto"/>
              <w:bottom w:val="single" w:sz="4" w:space="0" w:color="auto"/>
              <w:right w:val="single" w:sz="4" w:space="0" w:color="auto"/>
            </w:tcBorders>
            <w:vAlign w:val="center"/>
          </w:tcPr>
          <w:p w14:paraId="3941289D" w14:textId="72D3A047" w:rsidR="003B09D9" w:rsidRPr="00A77782" w:rsidRDefault="003B09D9" w:rsidP="00592D30">
            <w:pPr>
              <w:spacing w:before="60" w:after="40" w:line="288" w:lineRule="auto"/>
              <w:ind w:firstLine="0"/>
              <w:jc w:val="left"/>
              <w:rPr>
                <w:rFonts w:cs="Tahoma"/>
                <w:sz w:val="18"/>
                <w:szCs w:val="18"/>
              </w:rPr>
            </w:pPr>
            <w:r>
              <w:rPr>
                <w:rFonts w:cs="Tahoma"/>
                <w:sz w:val="18"/>
                <w:szCs w:val="18"/>
              </w:rPr>
              <w:t>Jelcz M125 M/4</w:t>
            </w:r>
          </w:p>
        </w:tc>
        <w:tc>
          <w:tcPr>
            <w:tcW w:w="850" w:type="dxa"/>
            <w:tcBorders>
              <w:top w:val="single" w:sz="4" w:space="0" w:color="auto"/>
              <w:left w:val="single" w:sz="4" w:space="0" w:color="auto"/>
              <w:bottom w:val="single" w:sz="4" w:space="0" w:color="auto"/>
              <w:right w:val="single" w:sz="4" w:space="0" w:color="auto"/>
            </w:tcBorders>
            <w:vAlign w:val="center"/>
          </w:tcPr>
          <w:p w14:paraId="13BFE581" w14:textId="3B2493ED" w:rsidR="003B09D9" w:rsidRPr="001D1288" w:rsidRDefault="003B09D9" w:rsidP="00592D30">
            <w:pPr>
              <w:spacing w:before="60" w:after="40" w:line="288" w:lineRule="auto"/>
              <w:ind w:firstLine="0"/>
              <w:jc w:val="center"/>
              <w:rPr>
                <w:rFonts w:cs="Tahoma"/>
                <w:sz w:val="18"/>
                <w:szCs w:val="18"/>
              </w:rPr>
            </w:pPr>
            <w:r>
              <w:rPr>
                <w:rFonts w:cs="Tahoma"/>
                <w:sz w:val="18"/>
                <w:szCs w:val="18"/>
              </w:rPr>
              <w:t>CNG</w:t>
            </w:r>
          </w:p>
        </w:tc>
        <w:tc>
          <w:tcPr>
            <w:tcW w:w="851" w:type="dxa"/>
            <w:tcBorders>
              <w:top w:val="single" w:sz="4" w:space="0" w:color="auto"/>
              <w:left w:val="single" w:sz="4" w:space="0" w:color="auto"/>
              <w:bottom w:val="single" w:sz="4" w:space="0" w:color="auto"/>
              <w:right w:val="single" w:sz="4" w:space="0" w:color="auto"/>
            </w:tcBorders>
            <w:vAlign w:val="center"/>
          </w:tcPr>
          <w:p w14:paraId="43AB5B93" w14:textId="05FA1936" w:rsidR="003B09D9" w:rsidRPr="001D1288" w:rsidRDefault="00A65019" w:rsidP="00592D30">
            <w:pPr>
              <w:spacing w:before="60" w:after="40" w:line="288" w:lineRule="auto"/>
              <w:ind w:firstLine="0"/>
              <w:jc w:val="right"/>
              <w:rPr>
                <w:rFonts w:cs="Tahoma"/>
                <w:sz w:val="18"/>
                <w:szCs w:val="18"/>
              </w:rPr>
            </w:pPr>
            <w:r>
              <w:rPr>
                <w:rFonts w:cs="Tahoma"/>
                <w:sz w:val="18"/>
                <w:szCs w:val="18"/>
              </w:rPr>
              <w:t>4</w:t>
            </w:r>
          </w:p>
        </w:tc>
        <w:tc>
          <w:tcPr>
            <w:tcW w:w="992" w:type="dxa"/>
            <w:tcBorders>
              <w:top w:val="single" w:sz="4" w:space="0" w:color="auto"/>
              <w:left w:val="single" w:sz="4" w:space="0" w:color="auto"/>
              <w:bottom w:val="single" w:sz="4" w:space="0" w:color="auto"/>
              <w:right w:val="single" w:sz="4" w:space="0" w:color="auto"/>
            </w:tcBorders>
            <w:vAlign w:val="center"/>
          </w:tcPr>
          <w:p w14:paraId="43D450DE" w14:textId="0D7AD1D2" w:rsidR="003B09D9" w:rsidRPr="001D1288" w:rsidRDefault="003B09D9" w:rsidP="00592D30">
            <w:pPr>
              <w:spacing w:before="60" w:after="40" w:line="288" w:lineRule="auto"/>
              <w:ind w:firstLine="0"/>
              <w:jc w:val="right"/>
              <w:rPr>
                <w:rFonts w:cs="Tahoma"/>
                <w:sz w:val="18"/>
                <w:szCs w:val="18"/>
              </w:rPr>
            </w:pPr>
            <w:r>
              <w:rPr>
                <w:rFonts w:cs="Tahoma"/>
                <w:sz w:val="18"/>
                <w:szCs w:val="18"/>
              </w:rPr>
              <w:t>12</w:t>
            </w:r>
          </w:p>
        </w:tc>
        <w:tc>
          <w:tcPr>
            <w:tcW w:w="992" w:type="dxa"/>
            <w:tcBorders>
              <w:top w:val="single" w:sz="4" w:space="0" w:color="auto"/>
              <w:left w:val="single" w:sz="4" w:space="0" w:color="auto"/>
              <w:bottom w:val="single" w:sz="4" w:space="0" w:color="auto"/>
              <w:right w:val="single" w:sz="4" w:space="0" w:color="auto"/>
            </w:tcBorders>
            <w:vAlign w:val="center"/>
          </w:tcPr>
          <w:p w14:paraId="432F27AB" w14:textId="3B77AC7E" w:rsidR="003B09D9" w:rsidRPr="001D1288" w:rsidRDefault="003B09D9" w:rsidP="00592D30">
            <w:pPr>
              <w:spacing w:before="60" w:after="40" w:line="288" w:lineRule="auto"/>
              <w:ind w:firstLine="0"/>
              <w:jc w:val="right"/>
              <w:rPr>
                <w:rFonts w:cs="Tahoma"/>
                <w:sz w:val="18"/>
                <w:szCs w:val="18"/>
              </w:rPr>
            </w:pPr>
            <w:r>
              <w:rPr>
                <w:rFonts w:cs="Tahoma"/>
                <w:sz w:val="18"/>
                <w:szCs w:val="18"/>
              </w:rPr>
              <w:t>2005</w:t>
            </w:r>
          </w:p>
        </w:tc>
        <w:tc>
          <w:tcPr>
            <w:tcW w:w="1087" w:type="dxa"/>
            <w:tcBorders>
              <w:top w:val="single" w:sz="4" w:space="0" w:color="auto"/>
              <w:left w:val="single" w:sz="4" w:space="0" w:color="auto"/>
              <w:bottom w:val="single" w:sz="4" w:space="0" w:color="auto"/>
              <w:right w:val="single" w:sz="4" w:space="0" w:color="auto"/>
            </w:tcBorders>
            <w:vAlign w:val="center"/>
          </w:tcPr>
          <w:p w14:paraId="0311AEDB" w14:textId="083A4C69" w:rsidR="003B09D9" w:rsidRPr="001D1288" w:rsidRDefault="003B09D9" w:rsidP="00592D30">
            <w:pPr>
              <w:spacing w:before="60" w:after="40" w:line="288" w:lineRule="auto"/>
              <w:ind w:firstLine="0"/>
              <w:jc w:val="right"/>
              <w:rPr>
                <w:rFonts w:cs="Tahoma"/>
                <w:sz w:val="18"/>
                <w:szCs w:val="18"/>
              </w:rPr>
            </w:pPr>
            <w:r>
              <w:rPr>
                <w:rFonts w:cs="Tahoma"/>
                <w:sz w:val="18"/>
                <w:szCs w:val="18"/>
              </w:rPr>
              <w:t>13</w:t>
            </w:r>
          </w:p>
        </w:tc>
        <w:tc>
          <w:tcPr>
            <w:tcW w:w="1189" w:type="dxa"/>
            <w:tcBorders>
              <w:top w:val="single" w:sz="4" w:space="0" w:color="auto"/>
              <w:left w:val="single" w:sz="4" w:space="0" w:color="auto"/>
              <w:bottom w:val="single" w:sz="4" w:space="0" w:color="auto"/>
              <w:right w:val="single" w:sz="4" w:space="0" w:color="auto"/>
            </w:tcBorders>
            <w:vAlign w:val="center"/>
          </w:tcPr>
          <w:p w14:paraId="586DB1F8" w14:textId="63C002CF" w:rsidR="003B09D9" w:rsidRPr="001D1288" w:rsidRDefault="003B09D9" w:rsidP="00592D30">
            <w:pPr>
              <w:spacing w:before="60" w:after="40" w:line="288" w:lineRule="auto"/>
              <w:ind w:firstLine="0"/>
              <w:jc w:val="right"/>
              <w:rPr>
                <w:rFonts w:cs="Tahoma"/>
                <w:sz w:val="18"/>
                <w:szCs w:val="18"/>
              </w:rPr>
            </w:pPr>
            <w:r>
              <w:rPr>
                <w:rFonts w:cs="Tahoma"/>
                <w:sz w:val="18"/>
                <w:szCs w:val="18"/>
              </w:rPr>
              <w:t>EURO 3</w:t>
            </w:r>
          </w:p>
        </w:tc>
      </w:tr>
      <w:tr w:rsidR="003B09D9" w:rsidRPr="001D1288" w14:paraId="13FACA00" w14:textId="77777777" w:rsidTr="00CB37D1">
        <w:trPr>
          <w:cantSplit/>
          <w:jc w:val="center"/>
        </w:trPr>
        <w:tc>
          <w:tcPr>
            <w:tcW w:w="533" w:type="dxa"/>
            <w:tcBorders>
              <w:top w:val="single" w:sz="4" w:space="0" w:color="auto"/>
              <w:left w:val="single" w:sz="4" w:space="0" w:color="auto"/>
              <w:bottom w:val="single" w:sz="4" w:space="0" w:color="auto"/>
              <w:right w:val="single" w:sz="4" w:space="0" w:color="auto"/>
            </w:tcBorders>
            <w:vAlign w:val="center"/>
          </w:tcPr>
          <w:p w14:paraId="6081162C" w14:textId="051FA40F" w:rsidR="003B09D9" w:rsidRPr="001D1288" w:rsidRDefault="003B09D9" w:rsidP="00592D30">
            <w:pPr>
              <w:spacing w:before="60" w:after="40" w:line="288" w:lineRule="auto"/>
              <w:ind w:firstLine="0"/>
              <w:jc w:val="center"/>
              <w:rPr>
                <w:rFonts w:cs="Tahoma"/>
                <w:sz w:val="18"/>
                <w:szCs w:val="18"/>
              </w:rPr>
            </w:pPr>
            <w:r>
              <w:rPr>
                <w:rFonts w:cs="Tahoma"/>
                <w:sz w:val="18"/>
                <w:szCs w:val="18"/>
              </w:rPr>
              <w:t>1</w:t>
            </w:r>
            <w:r w:rsidR="00A65019">
              <w:rPr>
                <w:rFonts w:cs="Tahoma"/>
                <w:sz w:val="18"/>
                <w:szCs w:val="18"/>
              </w:rPr>
              <w:t>6</w:t>
            </w:r>
          </w:p>
        </w:tc>
        <w:tc>
          <w:tcPr>
            <w:tcW w:w="2578" w:type="dxa"/>
            <w:tcBorders>
              <w:top w:val="single" w:sz="4" w:space="0" w:color="auto"/>
              <w:left w:val="single" w:sz="4" w:space="0" w:color="auto"/>
              <w:bottom w:val="single" w:sz="4" w:space="0" w:color="auto"/>
              <w:right w:val="single" w:sz="4" w:space="0" w:color="auto"/>
            </w:tcBorders>
            <w:vAlign w:val="center"/>
          </w:tcPr>
          <w:p w14:paraId="533C7A8A" w14:textId="3162AB38" w:rsidR="003B09D9" w:rsidRPr="00A77782" w:rsidRDefault="003B09D9" w:rsidP="00592D30">
            <w:pPr>
              <w:spacing w:before="60" w:after="40" w:line="288" w:lineRule="auto"/>
              <w:ind w:firstLine="0"/>
              <w:jc w:val="left"/>
              <w:rPr>
                <w:rFonts w:cs="Tahoma"/>
                <w:sz w:val="18"/>
                <w:szCs w:val="18"/>
              </w:rPr>
            </w:pPr>
            <w:r w:rsidRPr="00DC6AFA">
              <w:rPr>
                <w:rFonts w:cs="Tahoma"/>
                <w:sz w:val="18"/>
                <w:szCs w:val="18"/>
              </w:rPr>
              <w:t>Solaris Urbino 12</w:t>
            </w:r>
          </w:p>
        </w:tc>
        <w:tc>
          <w:tcPr>
            <w:tcW w:w="850" w:type="dxa"/>
            <w:tcBorders>
              <w:top w:val="single" w:sz="4" w:space="0" w:color="auto"/>
              <w:left w:val="single" w:sz="4" w:space="0" w:color="auto"/>
              <w:bottom w:val="single" w:sz="4" w:space="0" w:color="auto"/>
              <w:right w:val="single" w:sz="4" w:space="0" w:color="auto"/>
            </w:tcBorders>
            <w:vAlign w:val="center"/>
          </w:tcPr>
          <w:p w14:paraId="5235E7D5" w14:textId="0EAA226E" w:rsidR="003B09D9" w:rsidRPr="001D1288" w:rsidRDefault="003B09D9" w:rsidP="00592D30">
            <w:pPr>
              <w:spacing w:before="60" w:after="40" w:line="288" w:lineRule="auto"/>
              <w:ind w:firstLine="0"/>
              <w:jc w:val="center"/>
              <w:rPr>
                <w:rFonts w:cs="Tahoma"/>
                <w:sz w:val="18"/>
                <w:szCs w:val="18"/>
              </w:rPr>
            </w:pPr>
            <w:r>
              <w:rPr>
                <w:rFonts w:cs="Tahoma"/>
                <w:sz w:val="18"/>
                <w:szCs w:val="18"/>
              </w:rPr>
              <w:t>CNG</w:t>
            </w:r>
          </w:p>
        </w:tc>
        <w:tc>
          <w:tcPr>
            <w:tcW w:w="851" w:type="dxa"/>
            <w:tcBorders>
              <w:top w:val="single" w:sz="4" w:space="0" w:color="auto"/>
              <w:left w:val="single" w:sz="4" w:space="0" w:color="auto"/>
              <w:bottom w:val="single" w:sz="4" w:space="0" w:color="auto"/>
              <w:right w:val="single" w:sz="4" w:space="0" w:color="auto"/>
            </w:tcBorders>
            <w:vAlign w:val="center"/>
          </w:tcPr>
          <w:p w14:paraId="78A514EB" w14:textId="77777777" w:rsidR="003B09D9" w:rsidRPr="001D1288" w:rsidRDefault="003B09D9" w:rsidP="00592D30">
            <w:pPr>
              <w:spacing w:before="60" w:after="40" w:line="288" w:lineRule="auto"/>
              <w:ind w:firstLine="0"/>
              <w:jc w:val="right"/>
              <w:rPr>
                <w:rFonts w:cs="Tahoma"/>
                <w:sz w:val="18"/>
                <w:szCs w:val="18"/>
              </w:rPr>
            </w:pPr>
            <w:r>
              <w:rPr>
                <w:rFonts w:cs="Tahoma"/>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14:paraId="790BBF33" w14:textId="702061A5" w:rsidR="003B09D9" w:rsidRPr="001D1288" w:rsidRDefault="003B09D9" w:rsidP="00592D30">
            <w:pPr>
              <w:spacing w:before="60" w:after="40" w:line="288" w:lineRule="auto"/>
              <w:ind w:firstLine="0"/>
              <w:jc w:val="right"/>
              <w:rPr>
                <w:rFonts w:cs="Tahoma"/>
                <w:sz w:val="18"/>
                <w:szCs w:val="18"/>
              </w:rPr>
            </w:pPr>
            <w:r>
              <w:rPr>
                <w:rFonts w:cs="Tahoma"/>
                <w:sz w:val="18"/>
                <w:szCs w:val="18"/>
              </w:rPr>
              <w:t>12</w:t>
            </w:r>
          </w:p>
        </w:tc>
        <w:tc>
          <w:tcPr>
            <w:tcW w:w="992" w:type="dxa"/>
            <w:tcBorders>
              <w:top w:val="single" w:sz="4" w:space="0" w:color="auto"/>
              <w:left w:val="single" w:sz="4" w:space="0" w:color="auto"/>
              <w:bottom w:val="single" w:sz="4" w:space="0" w:color="auto"/>
              <w:right w:val="single" w:sz="4" w:space="0" w:color="auto"/>
            </w:tcBorders>
            <w:vAlign w:val="center"/>
          </w:tcPr>
          <w:p w14:paraId="52B30C26" w14:textId="6115DC11" w:rsidR="003B09D9" w:rsidRPr="001D1288" w:rsidRDefault="003B09D9" w:rsidP="00592D30">
            <w:pPr>
              <w:spacing w:before="60" w:after="40" w:line="288" w:lineRule="auto"/>
              <w:ind w:firstLine="0"/>
              <w:jc w:val="right"/>
              <w:rPr>
                <w:rFonts w:cs="Tahoma"/>
                <w:sz w:val="18"/>
                <w:szCs w:val="18"/>
              </w:rPr>
            </w:pPr>
            <w:r>
              <w:rPr>
                <w:rFonts w:cs="Tahoma"/>
                <w:sz w:val="18"/>
                <w:szCs w:val="18"/>
              </w:rPr>
              <w:t>2005</w:t>
            </w:r>
          </w:p>
        </w:tc>
        <w:tc>
          <w:tcPr>
            <w:tcW w:w="1087" w:type="dxa"/>
            <w:tcBorders>
              <w:top w:val="single" w:sz="4" w:space="0" w:color="auto"/>
              <w:left w:val="single" w:sz="4" w:space="0" w:color="auto"/>
              <w:bottom w:val="single" w:sz="4" w:space="0" w:color="auto"/>
              <w:right w:val="single" w:sz="4" w:space="0" w:color="auto"/>
            </w:tcBorders>
            <w:vAlign w:val="center"/>
          </w:tcPr>
          <w:p w14:paraId="39E5FB20" w14:textId="1EA86114" w:rsidR="003B09D9" w:rsidRPr="001D1288" w:rsidRDefault="003B09D9" w:rsidP="00592D30">
            <w:pPr>
              <w:spacing w:before="60" w:after="40" w:line="288" w:lineRule="auto"/>
              <w:ind w:firstLine="0"/>
              <w:jc w:val="right"/>
              <w:rPr>
                <w:rFonts w:cs="Tahoma"/>
                <w:sz w:val="18"/>
                <w:szCs w:val="18"/>
              </w:rPr>
            </w:pPr>
            <w:r>
              <w:rPr>
                <w:rFonts w:cs="Tahoma"/>
                <w:sz w:val="18"/>
                <w:szCs w:val="18"/>
              </w:rPr>
              <w:t>13</w:t>
            </w:r>
          </w:p>
        </w:tc>
        <w:tc>
          <w:tcPr>
            <w:tcW w:w="1189" w:type="dxa"/>
            <w:tcBorders>
              <w:top w:val="single" w:sz="4" w:space="0" w:color="auto"/>
              <w:left w:val="single" w:sz="4" w:space="0" w:color="auto"/>
              <w:bottom w:val="single" w:sz="4" w:space="0" w:color="auto"/>
              <w:right w:val="single" w:sz="4" w:space="0" w:color="auto"/>
            </w:tcBorders>
            <w:vAlign w:val="center"/>
          </w:tcPr>
          <w:p w14:paraId="46DFD4FD" w14:textId="06CF0A0B" w:rsidR="003B09D9" w:rsidRPr="001D1288" w:rsidRDefault="003B09D9" w:rsidP="00592D30">
            <w:pPr>
              <w:spacing w:before="60" w:after="40" w:line="288" w:lineRule="auto"/>
              <w:ind w:firstLine="0"/>
              <w:jc w:val="right"/>
              <w:rPr>
                <w:rFonts w:cs="Tahoma"/>
                <w:sz w:val="18"/>
                <w:szCs w:val="18"/>
              </w:rPr>
            </w:pPr>
            <w:r>
              <w:rPr>
                <w:rFonts w:cs="Tahoma"/>
                <w:sz w:val="18"/>
                <w:szCs w:val="18"/>
              </w:rPr>
              <w:t>EURO 3</w:t>
            </w:r>
          </w:p>
        </w:tc>
      </w:tr>
      <w:tr w:rsidR="003B09D9" w:rsidRPr="001D1288" w14:paraId="60E9F982" w14:textId="77777777" w:rsidTr="00CB37D1">
        <w:trPr>
          <w:cantSplit/>
          <w:jc w:val="center"/>
        </w:trPr>
        <w:tc>
          <w:tcPr>
            <w:tcW w:w="533" w:type="dxa"/>
            <w:tcBorders>
              <w:top w:val="single" w:sz="4" w:space="0" w:color="auto"/>
              <w:left w:val="single" w:sz="4" w:space="0" w:color="auto"/>
              <w:bottom w:val="single" w:sz="4" w:space="0" w:color="auto"/>
              <w:right w:val="single" w:sz="4" w:space="0" w:color="auto"/>
            </w:tcBorders>
            <w:vAlign w:val="center"/>
          </w:tcPr>
          <w:p w14:paraId="30490362" w14:textId="63E0B601" w:rsidR="003B09D9" w:rsidRPr="001D1288" w:rsidRDefault="003B09D9" w:rsidP="00592D30">
            <w:pPr>
              <w:spacing w:before="60" w:after="40" w:line="288" w:lineRule="auto"/>
              <w:ind w:firstLine="0"/>
              <w:jc w:val="center"/>
              <w:rPr>
                <w:rFonts w:cs="Tahoma"/>
                <w:sz w:val="18"/>
                <w:szCs w:val="18"/>
              </w:rPr>
            </w:pPr>
            <w:r>
              <w:rPr>
                <w:rFonts w:cs="Tahoma"/>
                <w:sz w:val="18"/>
                <w:szCs w:val="18"/>
              </w:rPr>
              <w:t>1</w:t>
            </w:r>
            <w:r w:rsidR="00A65019">
              <w:rPr>
                <w:rFonts w:cs="Tahoma"/>
                <w:sz w:val="18"/>
                <w:szCs w:val="18"/>
              </w:rPr>
              <w:t>7</w:t>
            </w:r>
          </w:p>
        </w:tc>
        <w:tc>
          <w:tcPr>
            <w:tcW w:w="2578" w:type="dxa"/>
            <w:tcBorders>
              <w:top w:val="single" w:sz="4" w:space="0" w:color="auto"/>
              <w:left w:val="single" w:sz="4" w:space="0" w:color="auto"/>
              <w:bottom w:val="single" w:sz="4" w:space="0" w:color="auto"/>
              <w:right w:val="single" w:sz="4" w:space="0" w:color="auto"/>
            </w:tcBorders>
            <w:vAlign w:val="center"/>
          </w:tcPr>
          <w:p w14:paraId="7C13A2D6" w14:textId="47C0C13B" w:rsidR="003B09D9" w:rsidRPr="00A77782" w:rsidRDefault="00137390" w:rsidP="00592D30">
            <w:pPr>
              <w:spacing w:before="60" w:after="40" w:line="288" w:lineRule="auto"/>
              <w:ind w:firstLine="0"/>
              <w:jc w:val="left"/>
              <w:rPr>
                <w:rFonts w:cs="Tahoma"/>
                <w:sz w:val="18"/>
                <w:szCs w:val="18"/>
              </w:rPr>
            </w:pPr>
            <w:r>
              <w:rPr>
                <w:rFonts w:cs="Tahoma"/>
                <w:sz w:val="18"/>
                <w:szCs w:val="18"/>
              </w:rPr>
              <w:t xml:space="preserve">Jelcz M120 </w:t>
            </w:r>
            <w:r w:rsidR="003B09D9">
              <w:rPr>
                <w:rFonts w:cs="Tahoma"/>
                <w:sz w:val="18"/>
                <w:szCs w:val="18"/>
              </w:rPr>
              <w:t>M/4</w:t>
            </w:r>
          </w:p>
        </w:tc>
        <w:tc>
          <w:tcPr>
            <w:tcW w:w="850" w:type="dxa"/>
            <w:tcBorders>
              <w:top w:val="single" w:sz="4" w:space="0" w:color="auto"/>
              <w:left w:val="single" w:sz="4" w:space="0" w:color="auto"/>
              <w:bottom w:val="single" w:sz="4" w:space="0" w:color="auto"/>
              <w:right w:val="single" w:sz="4" w:space="0" w:color="auto"/>
            </w:tcBorders>
            <w:vAlign w:val="center"/>
          </w:tcPr>
          <w:p w14:paraId="185ADC96" w14:textId="77777777" w:rsidR="003B09D9" w:rsidRPr="001D1288" w:rsidRDefault="003B09D9" w:rsidP="00592D30">
            <w:pPr>
              <w:spacing w:before="60" w:after="40" w:line="288" w:lineRule="auto"/>
              <w:ind w:firstLine="0"/>
              <w:jc w:val="center"/>
              <w:rPr>
                <w:rFonts w:cs="Tahoma"/>
                <w:sz w:val="18"/>
                <w:szCs w:val="18"/>
              </w:rPr>
            </w:pPr>
            <w:r>
              <w:rPr>
                <w:rFonts w:cs="Tahoma"/>
                <w:sz w:val="18"/>
                <w:szCs w:val="18"/>
              </w:rPr>
              <w:t>CNG</w:t>
            </w:r>
          </w:p>
        </w:tc>
        <w:tc>
          <w:tcPr>
            <w:tcW w:w="851" w:type="dxa"/>
            <w:tcBorders>
              <w:top w:val="single" w:sz="4" w:space="0" w:color="auto"/>
              <w:left w:val="single" w:sz="4" w:space="0" w:color="auto"/>
              <w:bottom w:val="single" w:sz="4" w:space="0" w:color="auto"/>
              <w:right w:val="single" w:sz="4" w:space="0" w:color="auto"/>
            </w:tcBorders>
            <w:vAlign w:val="center"/>
          </w:tcPr>
          <w:p w14:paraId="70CD2F3F" w14:textId="58168FC1" w:rsidR="003B09D9" w:rsidRPr="001D1288" w:rsidRDefault="003B09D9" w:rsidP="00592D30">
            <w:pPr>
              <w:spacing w:before="60" w:after="40" w:line="288" w:lineRule="auto"/>
              <w:ind w:firstLine="0"/>
              <w:jc w:val="right"/>
              <w:rPr>
                <w:rFonts w:cs="Tahoma"/>
                <w:sz w:val="18"/>
                <w:szCs w:val="18"/>
              </w:rPr>
            </w:pPr>
            <w:r>
              <w:rPr>
                <w:rFonts w:cs="Tahoma"/>
                <w:sz w:val="18"/>
                <w:szCs w:val="18"/>
              </w:rPr>
              <w:t>10</w:t>
            </w:r>
          </w:p>
        </w:tc>
        <w:tc>
          <w:tcPr>
            <w:tcW w:w="992" w:type="dxa"/>
            <w:tcBorders>
              <w:top w:val="single" w:sz="4" w:space="0" w:color="auto"/>
              <w:left w:val="single" w:sz="4" w:space="0" w:color="auto"/>
              <w:bottom w:val="single" w:sz="4" w:space="0" w:color="auto"/>
              <w:right w:val="single" w:sz="4" w:space="0" w:color="auto"/>
            </w:tcBorders>
            <w:vAlign w:val="center"/>
          </w:tcPr>
          <w:p w14:paraId="0A9A6C0A" w14:textId="77777777" w:rsidR="003B09D9" w:rsidRPr="001D1288" w:rsidRDefault="003B09D9" w:rsidP="00592D30">
            <w:pPr>
              <w:spacing w:before="60" w:after="40" w:line="288" w:lineRule="auto"/>
              <w:ind w:firstLine="0"/>
              <w:jc w:val="right"/>
              <w:rPr>
                <w:rFonts w:cs="Tahoma"/>
                <w:sz w:val="18"/>
                <w:szCs w:val="18"/>
              </w:rPr>
            </w:pPr>
            <w:r>
              <w:rPr>
                <w:rFonts w:cs="Tahoma"/>
                <w:sz w:val="18"/>
                <w:szCs w:val="18"/>
              </w:rPr>
              <w:t>12</w:t>
            </w:r>
          </w:p>
        </w:tc>
        <w:tc>
          <w:tcPr>
            <w:tcW w:w="992" w:type="dxa"/>
            <w:tcBorders>
              <w:top w:val="single" w:sz="4" w:space="0" w:color="auto"/>
              <w:left w:val="single" w:sz="4" w:space="0" w:color="auto"/>
              <w:bottom w:val="single" w:sz="4" w:space="0" w:color="auto"/>
              <w:right w:val="single" w:sz="4" w:space="0" w:color="auto"/>
            </w:tcBorders>
            <w:vAlign w:val="center"/>
          </w:tcPr>
          <w:p w14:paraId="612F81B0" w14:textId="3347785B" w:rsidR="003B09D9" w:rsidRPr="001D1288" w:rsidRDefault="003B09D9" w:rsidP="00592D30">
            <w:pPr>
              <w:spacing w:before="60" w:after="40" w:line="288" w:lineRule="auto"/>
              <w:ind w:firstLine="0"/>
              <w:jc w:val="right"/>
              <w:rPr>
                <w:rFonts w:cs="Tahoma"/>
                <w:sz w:val="18"/>
                <w:szCs w:val="18"/>
              </w:rPr>
            </w:pPr>
            <w:r>
              <w:rPr>
                <w:rFonts w:cs="Tahoma"/>
                <w:sz w:val="18"/>
                <w:szCs w:val="18"/>
              </w:rPr>
              <w:t>2006</w:t>
            </w:r>
          </w:p>
        </w:tc>
        <w:tc>
          <w:tcPr>
            <w:tcW w:w="1087" w:type="dxa"/>
            <w:tcBorders>
              <w:top w:val="single" w:sz="4" w:space="0" w:color="auto"/>
              <w:left w:val="single" w:sz="4" w:space="0" w:color="auto"/>
              <w:bottom w:val="single" w:sz="4" w:space="0" w:color="auto"/>
              <w:right w:val="single" w:sz="4" w:space="0" w:color="auto"/>
            </w:tcBorders>
            <w:vAlign w:val="center"/>
          </w:tcPr>
          <w:p w14:paraId="768F36C5" w14:textId="6FC65A6A" w:rsidR="003B09D9" w:rsidRPr="001D1288" w:rsidRDefault="003B09D9" w:rsidP="00592D30">
            <w:pPr>
              <w:spacing w:before="60" w:after="40" w:line="288" w:lineRule="auto"/>
              <w:ind w:firstLine="0"/>
              <w:jc w:val="right"/>
              <w:rPr>
                <w:rFonts w:cs="Tahoma"/>
                <w:sz w:val="18"/>
                <w:szCs w:val="18"/>
              </w:rPr>
            </w:pPr>
            <w:r>
              <w:rPr>
                <w:rFonts w:cs="Tahoma"/>
                <w:sz w:val="18"/>
                <w:szCs w:val="18"/>
              </w:rPr>
              <w:t>12</w:t>
            </w:r>
          </w:p>
        </w:tc>
        <w:tc>
          <w:tcPr>
            <w:tcW w:w="1189" w:type="dxa"/>
            <w:tcBorders>
              <w:top w:val="single" w:sz="4" w:space="0" w:color="auto"/>
              <w:left w:val="single" w:sz="4" w:space="0" w:color="auto"/>
              <w:bottom w:val="single" w:sz="4" w:space="0" w:color="auto"/>
              <w:right w:val="single" w:sz="4" w:space="0" w:color="auto"/>
            </w:tcBorders>
            <w:vAlign w:val="center"/>
          </w:tcPr>
          <w:p w14:paraId="6F350ABD" w14:textId="77777777" w:rsidR="003B09D9" w:rsidRPr="001D1288" w:rsidRDefault="003B09D9" w:rsidP="00592D30">
            <w:pPr>
              <w:spacing w:before="60" w:after="40" w:line="288" w:lineRule="auto"/>
              <w:ind w:firstLine="0"/>
              <w:jc w:val="right"/>
              <w:rPr>
                <w:rFonts w:cs="Tahoma"/>
                <w:sz w:val="18"/>
                <w:szCs w:val="18"/>
              </w:rPr>
            </w:pPr>
            <w:r>
              <w:rPr>
                <w:rFonts w:cs="Tahoma"/>
                <w:sz w:val="18"/>
                <w:szCs w:val="18"/>
              </w:rPr>
              <w:t>EURO 3</w:t>
            </w:r>
          </w:p>
        </w:tc>
      </w:tr>
      <w:tr w:rsidR="003B09D9" w:rsidRPr="001D1288" w14:paraId="20FF1DC5" w14:textId="77777777" w:rsidTr="00CB37D1">
        <w:trPr>
          <w:cantSplit/>
          <w:jc w:val="center"/>
        </w:trPr>
        <w:tc>
          <w:tcPr>
            <w:tcW w:w="533" w:type="dxa"/>
            <w:tcBorders>
              <w:top w:val="single" w:sz="4" w:space="0" w:color="auto"/>
              <w:left w:val="single" w:sz="4" w:space="0" w:color="auto"/>
              <w:bottom w:val="single" w:sz="4" w:space="0" w:color="auto"/>
              <w:right w:val="single" w:sz="4" w:space="0" w:color="auto"/>
            </w:tcBorders>
            <w:vAlign w:val="center"/>
          </w:tcPr>
          <w:p w14:paraId="0B15CC04" w14:textId="7960D9A3" w:rsidR="003B09D9" w:rsidRPr="001D1288" w:rsidRDefault="003B09D9" w:rsidP="00592D30">
            <w:pPr>
              <w:spacing w:before="60" w:after="40" w:line="288" w:lineRule="auto"/>
              <w:ind w:firstLine="0"/>
              <w:jc w:val="center"/>
              <w:rPr>
                <w:rFonts w:cs="Tahoma"/>
                <w:sz w:val="18"/>
                <w:szCs w:val="18"/>
              </w:rPr>
            </w:pPr>
            <w:r>
              <w:rPr>
                <w:rFonts w:cs="Tahoma"/>
                <w:sz w:val="18"/>
                <w:szCs w:val="18"/>
              </w:rPr>
              <w:t>1</w:t>
            </w:r>
            <w:r w:rsidR="00A65019">
              <w:rPr>
                <w:rFonts w:cs="Tahoma"/>
                <w:sz w:val="18"/>
                <w:szCs w:val="18"/>
              </w:rPr>
              <w:t>8</w:t>
            </w:r>
          </w:p>
        </w:tc>
        <w:tc>
          <w:tcPr>
            <w:tcW w:w="2578" w:type="dxa"/>
            <w:tcBorders>
              <w:top w:val="single" w:sz="4" w:space="0" w:color="auto"/>
              <w:left w:val="single" w:sz="4" w:space="0" w:color="auto"/>
              <w:bottom w:val="single" w:sz="4" w:space="0" w:color="auto"/>
              <w:right w:val="single" w:sz="4" w:space="0" w:color="auto"/>
            </w:tcBorders>
            <w:vAlign w:val="center"/>
          </w:tcPr>
          <w:p w14:paraId="5E407C7C" w14:textId="77777777" w:rsidR="003B09D9" w:rsidRPr="00A77782" w:rsidRDefault="003B09D9" w:rsidP="00592D30">
            <w:pPr>
              <w:spacing w:before="60" w:after="40" w:line="288" w:lineRule="auto"/>
              <w:ind w:firstLine="0"/>
              <w:jc w:val="left"/>
              <w:rPr>
                <w:rFonts w:cs="Tahoma"/>
                <w:sz w:val="18"/>
                <w:szCs w:val="18"/>
              </w:rPr>
            </w:pPr>
            <w:r>
              <w:rPr>
                <w:rFonts w:cs="Tahoma"/>
                <w:sz w:val="18"/>
                <w:szCs w:val="18"/>
              </w:rPr>
              <w:t>Jelcz M125 M/4</w:t>
            </w:r>
          </w:p>
        </w:tc>
        <w:tc>
          <w:tcPr>
            <w:tcW w:w="850" w:type="dxa"/>
            <w:tcBorders>
              <w:top w:val="single" w:sz="4" w:space="0" w:color="auto"/>
              <w:left w:val="single" w:sz="4" w:space="0" w:color="auto"/>
              <w:bottom w:val="single" w:sz="4" w:space="0" w:color="auto"/>
              <w:right w:val="single" w:sz="4" w:space="0" w:color="auto"/>
            </w:tcBorders>
            <w:vAlign w:val="center"/>
          </w:tcPr>
          <w:p w14:paraId="6AF48260" w14:textId="77777777" w:rsidR="003B09D9" w:rsidRPr="001D1288" w:rsidRDefault="003B09D9" w:rsidP="00592D30">
            <w:pPr>
              <w:spacing w:before="60" w:after="40" w:line="288" w:lineRule="auto"/>
              <w:ind w:firstLine="0"/>
              <w:jc w:val="center"/>
              <w:rPr>
                <w:rFonts w:cs="Tahoma"/>
                <w:sz w:val="18"/>
                <w:szCs w:val="18"/>
              </w:rPr>
            </w:pPr>
            <w:r>
              <w:rPr>
                <w:rFonts w:cs="Tahoma"/>
                <w:sz w:val="18"/>
                <w:szCs w:val="18"/>
              </w:rPr>
              <w:t>CNG</w:t>
            </w:r>
          </w:p>
        </w:tc>
        <w:tc>
          <w:tcPr>
            <w:tcW w:w="851" w:type="dxa"/>
            <w:tcBorders>
              <w:top w:val="single" w:sz="4" w:space="0" w:color="auto"/>
              <w:left w:val="single" w:sz="4" w:space="0" w:color="auto"/>
              <w:bottom w:val="single" w:sz="4" w:space="0" w:color="auto"/>
              <w:right w:val="single" w:sz="4" w:space="0" w:color="auto"/>
            </w:tcBorders>
            <w:vAlign w:val="center"/>
          </w:tcPr>
          <w:p w14:paraId="413A9B34" w14:textId="32940FE5" w:rsidR="003B09D9" w:rsidRPr="001D1288" w:rsidRDefault="003B09D9" w:rsidP="00592D30">
            <w:pPr>
              <w:spacing w:before="60" w:after="40" w:line="288" w:lineRule="auto"/>
              <w:ind w:firstLine="0"/>
              <w:jc w:val="right"/>
              <w:rPr>
                <w:rFonts w:cs="Tahoma"/>
                <w:sz w:val="18"/>
                <w:szCs w:val="18"/>
              </w:rPr>
            </w:pPr>
            <w:r>
              <w:rPr>
                <w:rFonts w:cs="Tahoma"/>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14:paraId="0060FD53" w14:textId="77777777" w:rsidR="003B09D9" w:rsidRPr="001D1288" w:rsidRDefault="003B09D9" w:rsidP="00592D30">
            <w:pPr>
              <w:spacing w:before="60" w:after="40" w:line="288" w:lineRule="auto"/>
              <w:ind w:firstLine="0"/>
              <w:jc w:val="right"/>
              <w:rPr>
                <w:rFonts w:cs="Tahoma"/>
                <w:sz w:val="18"/>
                <w:szCs w:val="18"/>
              </w:rPr>
            </w:pPr>
            <w:r>
              <w:rPr>
                <w:rFonts w:cs="Tahoma"/>
                <w:sz w:val="18"/>
                <w:szCs w:val="18"/>
              </w:rPr>
              <w:t>12</w:t>
            </w:r>
          </w:p>
        </w:tc>
        <w:tc>
          <w:tcPr>
            <w:tcW w:w="992" w:type="dxa"/>
            <w:tcBorders>
              <w:top w:val="single" w:sz="4" w:space="0" w:color="auto"/>
              <w:left w:val="single" w:sz="4" w:space="0" w:color="auto"/>
              <w:bottom w:val="single" w:sz="4" w:space="0" w:color="auto"/>
              <w:right w:val="single" w:sz="4" w:space="0" w:color="auto"/>
            </w:tcBorders>
            <w:vAlign w:val="center"/>
          </w:tcPr>
          <w:p w14:paraId="23E30E0E" w14:textId="17105F7D" w:rsidR="003B09D9" w:rsidRPr="001D1288" w:rsidRDefault="003B09D9" w:rsidP="00592D30">
            <w:pPr>
              <w:spacing w:before="60" w:after="40" w:line="288" w:lineRule="auto"/>
              <w:ind w:firstLine="0"/>
              <w:jc w:val="right"/>
              <w:rPr>
                <w:rFonts w:cs="Tahoma"/>
                <w:sz w:val="18"/>
                <w:szCs w:val="18"/>
              </w:rPr>
            </w:pPr>
            <w:r>
              <w:rPr>
                <w:rFonts w:cs="Tahoma"/>
                <w:sz w:val="18"/>
                <w:szCs w:val="18"/>
              </w:rPr>
              <w:t>2006</w:t>
            </w:r>
          </w:p>
        </w:tc>
        <w:tc>
          <w:tcPr>
            <w:tcW w:w="1087" w:type="dxa"/>
            <w:tcBorders>
              <w:top w:val="single" w:sz="4" w:space="0" w:color="auto"/>
              <w:left w:val="single" w:sz="4" w:space="0" w:color="auto"/>
              <w:bottom w:val="single" w:sz="4" w:space="0" w:color="auto"/>
              <w:right w:val="single" w:sz="4" w:space="0" w:color="auto"/>
            </w:tcBorders>
            <w:vAlign w:val="center"/>
          </w:tcPr>
          <w:p w14:paraId="589EEBB4" w14:textId="33F0F75E" w:rsidR="003B09D9" w:rsidRPr="001D1288" w:rsidRDefault="003B09D9" w:rsidP="00592D30">
            <w:pPr>
              <w:spacing w:before="60" w:after="40" w:line="288" w:lineRule="auto"/>
              <w:ind w:firstLine="0"/>
              <w:jc w:val="right"/>
              <w:rPr>
                <w:rFonts w:cs="Tahoma"/>
                <w:sz w:val="18"/>
                <w:szCs w:val="18"/>
              </w:rPr>
            </w:pPr>
            <w:r>
              <w:rPr>
                <w:rFonts w:cs="Tahoma"/>
                <w:sz w:val="18"/>
                <w:szCs w:val="18"/>
              </w:rPr>
              <w:t>12</w:t>
            </w:r>
          </w:p>
        </w:tc>
        <w:tc>
          <w:tcPr>
            <w:tcW w:w="1189" w:type="dxa"/>
            <w:tcBorders>
              <w:top w:val="single" w:sz="4" w:space="0" w:color="auto"/>
              <w:left w:val="single" w:sz="4" w:space="0" w:color="auto"/>
              <w:bottom w:val="single" w:sz="4" w:space="0" w:color="auto"/>
              <w:right w:val="single" w:sz="4" w:space="0" w:color="auto"/>
            </w:tcBorders>
            <w:vAlign w:val="center"/>
          </w:tcPr>
          <w:p w14:paraId="63C53E97" w14:textId="77777777" w:rsidR="003B09D9" w:rsidRPr="001D1288" w:rsidRDefault="003B09D9" w:rsidP="00592D30">
            <w:pPr>
              <w:spacing w:before="60" w:after="40" w:line="288" w:lineRule="auto"/>
              <w:ind w:firstLine="0"/>
              <w:jc w:val="right"/>
              <w:rPr>
                <w:rFonts w:cs="Tahoma"/>
                <w:sz w:val="18"/>
                <w:szCs w:val="18"/>
              </w:rPr>
            </w:pPr>
            <w:r>
              <w:rPr>
                <w:rFonts w:cs="Tahoma"/>
                <w:sz w:val="18"/>
                <w:szCs w:val="18"/>
              </w:rPr>
              <w:t>EURO 3</w:t>
            </w:r>
          </w:p>
        </w:tc>
      </w:tr>
      <w:tr w:rsidR="003B09D9" w:rsidRPr="001D1288" w14:paraId="39DA7C80" w14:textId="77777777" w:rsidTr="00CB37D1">
        <w:trPr>
          <w:cantSplit/>
          <w:jc w:val="center"/>
        </w:trPr>
        <w:tc>
          <w:tcPr>
            <w:tcW w:w="533" w:type="dxa"/>
            <w:tcBorders>
              <w:top w:val="single" w:sz="4" w:space="0" w:color="auto"/>
              <w:left w:val="single" w:sz="4" w:space="0" w:color="auto"/>
              <w:bottom w:val="single" w:sz="4" w:space="0" w:color="auto"/>
              <w:right w:val="single" w:sz="4" w:space="0" w:color="auto"/>
            </w:tcBorders>
            <w:vAlign w:val="center"/>
          </w:tcPr>
          <w:p w14:paraId="7625CC28" w14:textId="37B310C2" w:rsidR="003B09D9" w:rsidRPr="001D1288" w:rsidRDefault="003B09D9" w:rsidP="00592D30">
            <w:pPr>
              <w:spacing w:before="60" w:after="40" w:line="288" w:lineRule="auto"/>
              <w:ind w:firstLine="0"/>
              <w:jc w:val="center"/>
              <w:rPr>
                <w:rFonts w:cs="Tahoma"/>
                <w:sz w:val="18"/>
                <w:szCs w:val="18"/>
              </w:rPr>
            </w:pPr>
            <w:r>
              <w:rPr>
                <w:rFonts w:cs="Tahoma"/>
                <w:sz w:val="18"/>
                <w:szCs w:val="18"/>
              </w:rPr>
              <w:t>1</w:t>
            </w:r>
            <w:r w:rsidR="00A65019">
              <w:rPr>
                <w:rFonts w:cs="Tahoma"/>
                <w:sz w:val="18"/>
                <w:szCs w:val="18"/>
              </w:rPr>
              <w:t>9</w:t>
            </w:r>
          </w:p>
        </w:tc>
        <w:tc>
          <w:tcPr>
            <w:tcW w:w="2578" w:type="dxa"/>
            <w:tcBorders>
              <w:top w:val="single" w:sz="4" w:space="0" w:color="auto"/>
              <w:left w:val="single" w:sz="4" w:space="0" w:color="auto"/>
              <w:bottom w:val="single" w:sz="4" w:space="0" w:color="auto"/>
              <w:right w:val="single" w:sz="4" w:space="0" w:color="auto"/>
            </w:tcBorders>
            <w:vAlign w:val="center"/>
          </w:tcPr>
          <w:p w14:paraId="23160036" w14:textId="77777777" w:rsidR="003B09D9" w:rsidRPr="00A77782" w:rsidRDefault="003B09D9" w:rsidP="00592D30">
            <w:pPr>
              <w:spacing w:before="60" w:after="40" w:line="288" w:lineRule="auto"/>
              <w:ind w:firstLine="0"/>
              <w:jc w:val="left"/>
              <w:rPr>
                <w:rFonts w:cs="Tahoma"/>
                <w:sz w:val="18"/>
                <w:szCs w:val="18"/>
              </w:rPr>
            </w:pPr>
            <w:r w:rsidRPr="00DC6AFA">
              <w:rPr>
                <w:rFonts w:cs="Tahoma"/>
                <w:sz w:val="18"/>
                <w:szCs w:val="18"/>
              </w:rPr>
              <w:t>Solaris Urbino 12</w:t>
            </w:r>
          </w:p>
        </w:tc>
        <w:tc>
          <w:tcPr>
            <w:tcW w:w="850" w:type="dxa"/>
            <w:tcBorders>
              <w:top w:val="single" w:sz="4" w:space="0" w:color="auto"/>
              <w:left w:val="single" w:sz="4" w:space="0" w:color="auto"/>
              <w:bottom w:val="single" w:sz="4" w:space="0" w:color="auto"/>
              <w:right w:val="single" w:sz="4" w:space="0" w:color="auto"/>
            </w:tcBorders>
            <w:vAlign w:val="center"/>
          </w:tcPr>
          <w:p w14:paraId="1E12DDD4" w14:textId="77777777" w:rsidR="003B09D9" w:rsidRPr="001D1288" w:rsidRDefault="003B09D9" w:rsidP="00592D30">
            <w:pPr>
              <w:spacing w:before="60" w:after="40" w:line="288" w:lineRule="auto"/>
              <w:ind w:firstLine="0"/>
              <w:jc w:val="center"/>
              <w:rPr>
                <w:rFonts w:cs="Tahoma"/>
                <w:sz w:val="18"/>
                <w:szCs w:val="18"/>
              </w:rPr>
            </w:pPr>
            <w:r>
              <w:rPr>
                <w:rFonts w:cs="Tahoma"/>
                <w:sz w:val="18"/>
                <w:szCs w:val="18"/>
              </w:rPr>
              <w:t>CNG</w:t>
            </w:r>
          </w:p>
        </w:tc>
        <w:tc>
          <w:tcPr>
            <w:tcW w:w="851" w:type="dxa"/>
            <w:tcBorders>
              <w:top w:val="single" w:sz="4" w:space="0" w:color="auto"/>
              <w:left w:val="single" w:sz="4" w:space="0" w:color="auto"/>
              <w:bottom w:val="single" w:sz="4" w:space="0" w:color="auto"/>
              <w:right w:val="single" w:sz="4" w:space="0" w:color="auto"/>
            </w:tcBorders>
            <w:vAlign w:val="center"/>
          </w:tcPr>
          <w:p w14:paraId="54D4C90F" w14:textId="3080FA9E" w:rsidR="003B09D9" w:rsidRPr="001D1288" w:rsidRDefault="003B09D9" w:rsidP="00592D30">
            <w:pPr>
              <w:spacing w:before="60" w:after="40" w:line="288" w:lineRule="auto"/>
              <w:ind w:firstLine="0"/>
              <w:jc w:val="right"/>
              <w:rPr>
                <w:rFonts w:cs="Tahoma"/>
                <w:sz w:val="18"/>
                <w:szCs w:val="18"/>
              </w:rPr>
            </w:pPr>
            <w:r>
              <w:rPr>
                <w:rFonts w:cs="Tahoma"/>
                <w:sz w:val="18"/>
                <w:szCs w:val="18"/>
              </w:rPr>
              <w:t>8</w:t>
            </w:r>
          </w:p>
        </w:tc>
        <w:tc>
          <w:tcPr>
            <w:tcW w:w="992" w:type="dxa"/>
            <w:tcBorders>
              <w:top w:val="single" w:sz="4" w:space="0" w:color="auto"/>
              <w:left w:val="single" w:sz="4" w:space="0" w:color="auto"/>
              <w:bottom w:val="single" w:sz="4" w:space="0" w:color="auto"/>
              <w:right w:val="single" w:sz="4" w:space="0" w:color="auto"/>
            </w:tcBorders>
            <w:vAlign w:val="center"/>
          </w:tcPr>
          <w:p w14:paraId="02322363" w14:textId="77777777" w:rsidR="003B09D9" w:rsidRPr="001D1288" w:rsidRDefault="003B09D9" w:rsidP="00592D30">
            <w:pPr>
              <w:spacing w:before="60" w:after="40" w:line="288" w:lineRule="auto"/>
              <w:ind w:firstLine="0"/>
              <w:jc w:val="right"/>
              <w:rPr>
                <w:rFonts w:cs="Tahoma"/>
                <w:sz w:val="18"/>
                <w:szCs w:val="18"/>
              </w:rPr>
            </w:pPr>
            <w:r>
              <w:rPr>
                <w:rFonts w:cs="Tahoma"/>
                <w:sz w:val="18"/>
                <w:szCs w:val="18"/>
              </w:rPr>
              <w:t>12</w:t>
            </w:r>
          </w:p>
        </w:tc>
        <w:tc>
          <w:tcPr>
            <w:tcW w:w="992" w:type="dxa"/>
            <w:tcBorders>
              <w:top w:val="single" w:sz="4" w:space="0" w:color="auto"/>
              <w:left w:val="single" w:sz="4" w:space="0" w:color="auto"/>
              <w:bottom w:val="single" w:sz="4" w:space="0" w:color="auto"/>
              <w:right w:val="single" w:sz="4" w:space="0" w:color="auto"/>
            </w:tcBorders>
            <w:vAlign w:val="center"/>
          </w:tcPr>
          <w:p w14:paraId="588445C2" w14:textId="6C3BCF7C" w:rsidR="003B09D9" w:rsidRPr="001D1288" w:rsidRDefault="003B09D9" w:rsidP="00592D30">
            <w:pPr>
              <w:spacing w:before="60" w:after="40" w:line="288" w:lineRule="auto"/>
              <w:ind w:firstLine="0"/>
              <w:jc w:val="right"/>
              <w:rPr>
                <w:rFonts w:cs="Tahoma"/>
                <w:sz w:val="18"/>
                <w:szCs w:val="18"/>
              </w:rPr>
            </w:pPr>
            <w:r>
              <w:rPr>
                <w:rFonts w:cs="Tahoma"/>
                <w:sz w:val="18"/>
                <w:szCs w:val="18"/>
              </w:rPr>
              <w:t>2006</w:t>
            </w:r>
          </w:p>
        </w:tc>
        <w:tc>
          <w:tcPr>
            <w:tcW w:w="1087" w:type="dxa"/>
            <w:tcBorders>
              <w:top w:val="single" w:sz="4" w:space="0" w:color="auto"/>
              <w:left w:val="single" w:sz="4" w:space="0" w:color="auto"/>
              <w:bottom w:val="single" w:sz="4" w:space="0" w:color="auto"/>
              <w:right w:val="single" w:sz="4" w:space="0" w:color="auto"/>
            </w:tcBorders>
            <w:vAlign w:val="center"/>
          </w:tcPr>
          <w:p w14:paraId="6575178A" w14:textId="355160CB" w:rsidR="003B09D9" w:rsidRPr="001D1288" w:rsidRDefault="003B09D9" w:rsidP="00592D30">
            <w:pPr>
              <w:spacing w:before="60" w:after="40" w:line="288" w:lineRule="auto"/>
              <w:ind w:firstLine="0"/>
              <w:jc w:val="right"/>
              <w:rPr>
                <w:rFonts w:cs="Tahoma"/>
                <w:sz w:val="18"/>
                <w:szCs w:val="18"/>
              </w:rPr>
            </w:pPr>
            <w:r>
              <w:rPr>
                <w:rFonts w:cs="Tahoma"/>
                <w:sz w:val="18"/>
                <w:szCs w:val="18"/>
              </w:rPr>
              <w:t>12</w:t>
            </w:r>
          </w:p>
        </w:tc>
        <w:tc>
          <w:tcPr>
            <w:tcW w:w="1189" w:type="dxa"/>
            <w:tcBorders>
              <w:top w:val="single" w:sz="4" w:space="0" w:color="auto"/>
              <w:left w:val="single" w:sz="4" w:space="0" w:color="auto"/>
              <w:bottom w:val="single" w:sz="4" w:space="0" w:color="auto"/>
              <w:right w:val="single" w:sz="4" w:space="0" w:color="auto"/>
            </w:tcBorders>
            <w:vAlign w:val="center"/>
          </w:tcPr>
          <w:p w14:paraId="581507D6" w14:textId="77777777" w:rsidR="003B09D9" w:rsidRPr="001D1288" w:rsidRDefault="003B09D9" w:rsidP="00592D30">
            <w:pPr>
              <w:spacing w:before="60" w:after="40" w:line="288" w:lineRule="auto"/>
              <w:ind w:firstLine="0"/>
              <w:jc w:val="right"/>
              <w:rPr>
                <w:rFonts w:cs="Tahoma"/>
                <w:sz w:val="18"/>
                <w:szCs w:val="18"/>
              </w:rPr>
            </w:pPr>
            <w:r>
              <w:rPr>
                <w:rFonts w:cs="Tahoma"/>
                <w:sz w:val="18"/>
                <w:szCs w:val="18"/>
              </w:rPr>
              <w:t>EURO 3</w:t>
            </w:r>
          </w:p>
        </w:tc>
      </w:tr>
      <w:tr w:rsidR="00137390" w:rsidRPr="001D1288" w14:paraId="599787A6" w14:textId="77777777" w:rsidTr="00CB37D1">
        <w:trPr>
          <w:cantSplit/>
          <w:jc w:val="center"/>
        </w:trPr>
        <w:tc>
          <w:tcPr>
            <w:tcW w:w="533" w:type="dxa"/>
            <w:tcBorders>
              <w:top w:val="single" w:sz="4" w:space="0" w:color="auto"/>
              <w:left w:val="single" w:sz="4" w:space="0" w:color="auto"/>
              <w:bottom w:val="single" w:sz="4" w:space="0" w:color="auto"/>
              <w:right w:val="single" w:sz="4" w:space="0" w:color="auto"/>
            </w:tcBorders>
            <w:vAlign w:val="center"/>
          </w:tcPr>
          <w:p w14:paraId="0072E1AC" w14:textId="280FA677" w:rsidR="00137390" w:rsidRPr="001D1288" w:rsidRDefault="00A65019" w:rsidP="00592D30">
            <w:pPr>
              <w:spacing w:before="60" w:after="40" w:line="288" w:lineRule="auto"/>
              <w:ind w:firstLine="0"/>
              <w:jc w:val="center"/>
              <w:rPr>
                <w:rFonts w:cs="Tahoma"/>
                <w:sz w:val="18"/>
                <w:szCs w:val="18"/>
              </w:rPr>
            </w:pPr>
            <w:r>
              <w:rPr>
                <w:rFonts w:cs="Tahoma"/>
                <w:sz w:val="18"/>
                <w:szCs w:val="18"/>
              </w:rPr>
              <w:lastRenderedPageBreak/>
              <w:t>20</w:t>
            </w:r>
          </w:p>
        </w:tc>
        <w:tc>
          <w:tcPr>
            <w:tcW w:w="2578" w:type="dxa"/>
            <w:tcBorders>
              <w:top w:val="single" w:sz="4" w:space="0" w:color="auto"/>
              <w:left w:val="single" w:sz="4" w:space="0" w:color="auto"/>
              <w:bottom w:val="single" w:sz="4" w:space="0" w:color="auto"/>
              <w:right w:val="single" w:sz="4" w:space="0" w:color="auto"/>
            </w:tcBorders>
            <w:vAlign w:val="center"/>
          </w:tcPr>
          <w:p w14:paraId="52482DF8" w14:textId="206DFB87" w:rsidR="00137390" w:rsidRPr="00A77782" w:rsidRDefault="00137390" w:rsidP="00592D30">
            <w:pPr>
              <w:spacing w:before="60" w:after="40" w:line="288" w:lineRule="auto"/>
              <w:ind w:firstLine="0"/>
              <w:jc w:val="left"/>
              <w:rPr>
                <w:rFonts w:cs="Tahoma"/>
                <w:sz w:val="18"/>
                <w:szCs w:val="18"/>
              </w:rPr>
            </w:pPr>
            <w:r>
              <w:rPr>
                <w:rFonts w:cs="Tahoma"/>
                <w:sz w:val="18"/>
                <w:szCs w:val="18"/>
              </w:rPr>
              <w:t>Jelcz M121 M/4</w:t>
            </w:r>
          </w:p>
        </w:tc>
        <w:tc>
          <w:tcPr>
            <w:tcW w:w="850" w:type="dxa"/>
            <w:tcBorders>
              <w:top w:val="single" w:sz="4" w:space="0" w:color="auto"/>
              <w:left w:val="single" w:sz="4" w:space="0" w:color="auto"/>
              <w:bottom w:val="single" w:sz="4" w:space="0" w:color="auto"/>
              <w:right w:val="single" w:sz="4" w:space="0" w:color="auto"/>
            </w:tcBorders>
            <w:vAlign w:val="center"/>
          </w:tcPr>
          <w:p w14:paraId="36185C8F" w14:textId="77777777" w:rsidR="00137390" w:rsidRPr="001D1288" w:rsidRDefault="00137390" w:rsidP="00592D30">
            <w:pPr>
              <w:spacing w:before="60" w:after="40" w:line="288" w:lineRule="auto"/>
              <w:ind w:firstLine="0"/>
              <w:jc w:val="center"/>
              <w:rPr>
                <w:rFonts w:cs="Tahoma"/>
                <w:sz w:val="18"/>
                <w:szCs w:val="18"/>
              </w:rPr>
            </w:pPr>
            <w:r>
              <w:rPr>
                <w:rFonts w:cs="Tahoma"/>
                <w:sz w:val="18"/>
                <w:szCs w:val="18"/>
              </w:rPr>
              <w:t>CNG</w:t>
            </w:r>
          </w:p>
        </w:tc>
        <w:tc>
          <w:tcPr>
            <w:tcW w:w="851" w:type="dxa"/>
            <w:tcBorders>
              <w:top w:val="single" w:sz="4" w:space="0" w:color="auto"/>
              <w:left w:val="single" w:sz="4" w:space="0" w:color="auto"/>
              <w:bottom w:val="single" w:sz="4" w:space="0" w:color="auto"/>
              <w:right w:val="single" w:sz="4" w:space="0" w:color="auto"/>
            </w:tcBorders>
            <w:vAlign w:val="center"/>
          </w:tcPr>
          <w:p w14:paraId="5FA3BA9B" w14:textId="730DA384" w:rsidR="00137390" w:rsidRPr="001D1288" w:rsidRDefault="00137390" w:rsidP="00592D30">
            <w:pPr>
              <w:spacing w:before="60" w:after="40" w:line="288" w:lineRule="auto"/>
              <w:ind w:firstLine="0"/>
              <w:jc w:val="right"/>
              <w:rPr>
                <w:rFonts w:cs="Tahoma"/>
                <w:sz w:val="18"/>
                <w:szCs w:val="18"/>
              </w:rPr>
            </w:pPr>
            <w:r>
              <w:rPr>
                <w:rFonts w:cs="Tahoma"/>
                <w:sz w:val="18"/>
                <w:szCs w:val="18"/>
              </w:rPr>
              <w:t>8</w:t>
            </w:r>
          </w:p>
        </w:tc>
        <w:tc>
          <w:tcPr>
            <w:tcW w:w="992" w:type="dxa"/>
            <w:tcBorders>
              <w:top w:val="single" w:sz="4" w:space="0" w:color="auto"/>
              <w:left w:val="single" w:sz="4" w:space="0" w:color="auto"/>
              <w:bottom w:val="single" w:sz="4" w:space="0" w:color="auto"/>
              <w:right w:val="single" w:sz="4" w:space="0" w:color="auto"/>
            </w:tcBorders>
            <w:vAlign w:val="center"/>
          </w:tcPr>
          <w:p w14:paraId="273AB24A" w14:textId="77777777" w:rsidR="00137390" w:rsidRPr="001D1288" w:rsidRDefault="00137390" w:rsidP="00592D30">
            <w:pPr>
              <w:spacing w:before="60" w:after="40" w:line="288" w:lineRule="auto"/>
              <w:ind w:firstLine="0"/>
              <w:jc w:val="right"/>
              <w:rPr>
                <w:rFonts w:cs="Tahoma"/>
                <w:sz w:val="18"/>
                <w:szCs w:val="18"/>
              </w:rPr>
            </w:pPr>
            <w:r>
              <w:rPr>
                <w:rFonts w:cs="Tahoma"/>
                <w:sz w:val="18"/>
                <w:szCs w:val="18"/>
              </w:rPr>
              <w:t>12</w:t>
            </w:r>
          </w:p>
        </w:tc>
        <w:tc>
          <w:tcPr>
            <w:tcW w:w="992" w:type="dxa"/>
            <w:tcBorders>
              <w:top w:val="single" w:sz="4" w:space="0" w:color="auto"/>
              <w:left w:val="single" w:sz="4" w:space="0" w:color="auto"/>
              <w:bottom w:val="single" w:sz="4" w:space="0" w:color="auto"/>
              <w:right w:val="single" w:sz="4" w:space="0" w:color="auto"/>
            </w:tcBorders>
            <w:vAlign w:val="center"/>
          </w:tcPr>
          <w:p w14:paraId="11D67C87" w14:textId="585E42B4" w:rsidR="00137390" w:rsidRPr="001D1288" w:rsidRDefault="00137390" w:rsidP="00592D30">
            <w:pPr>
              <w:spacing w:before="60" w:after="40" w:line="288" w:lineRule="auto"/>
              <w:ind w:firstLine="0"/>
              <w:jc w:val="right"/>
              <w:rPr>
                <w:rFonts w:cs="Tahoma"/>
                <w:sz w:val="18"/>
                <w:szCs w:val="18"/>
              </w:rPr>
            </w:pPr>
            <w:r>
              <w:rPr>
                <w:rFonts w:cs="Tahoma"/>
                <w:sz w:val="18"/>
                <w:szCs w:val="18"/>
              </w:rPr>
              <w:t>2007</w:t>
            </w:r>
          </w:p>
        </w:tc>
        <w:tc>
          <w:tcPr>
            <w:tcW w:w="1087" w:type="dxa"/>
            <w:tcBorders>
              <w:top w:val="single" w:sz="4" w:space="0" w:color="auto"/>
              <w:left w:val="single" w:sz="4" w:space="0" w:color="auto"/>
              <w:bottom w:val="single" w:sz="4" w:space="0" w:color="auto"/>
              <w:right w:val="single" w:sz="4" w:space="0" w:color="auto"/>
            </w:tcBorders>
            <w:vAlign w:val="center"/>
          </w:tcPr>
          <w:p w14:paraId="6C7410FF" w14:textId="1B9D7F73" w:rsidR="00137390" w:rsidRPr="001D1288" w:rsidRDefault="00137390" w:rsidP="00592D30">
            <w:pPr>
              <w:spacing w:before="60" w:after="40" w:line="288" w:lineRule="auto"/>
              <w:ind w:firstLine="0"/>
              <w:jc w:val="right"/>
              <w:rPr>
                <w:rFonts w:cs="Tahoma"/>
                <w:sz w:val="18"/>
                <w:szCs w:val="18"/>
              </w:rPr>
            </w:pPr>
            <w:r>
              <w:rPr>
                <w:rFonts w:cs="Tahoma"/>
                <w:sz w:val="18"/>
                <w:szCs w:val="18"/>
              </w:rPr>
              <w:t>11</w:t>
            </w:r>
          </w:p>
        </w:tc>
        <w:tc>
          <w:tcPr>
            <w:tcW w:w="1189" w:type="dxa"/>
            <w:tcBorders>
              <w:top w:val="single" w:sz="4" w:space="0" w:color="auto"/>
              <w:left w:val="single" w:sz="4" w:space="0" w:color="auto"/>
              <w:bottom w:val="single" w:sz="4" w:space="0" w:color="auto"/>
              <w:right w:val="single" w:sz="4" w:space="0" w:color="auto"/>
            </w:tcBorders>
            <w:vAlign w:val="center"/>
          </w:tcPr>
          <w:p w14:paraId="3BBCEB31" w14:textId="77777777" w:rsidR="00137390" w:rsidRPr="001D1288" w:rsidRDefault="00137390" w:rsidP="00592D30">
            <w:pPr>
              <w:spacing w:before="60" w:after="40" w:line="288" w:lineRule="auto"/>
              <w:ind w:firstLine="0"/>
              <w:jc w:val="right"/>
              <w:rPr>
                <w:rFonts w:cs="Tahoma"/>
                <w:sz w:val="18"/>
                <w:szCs w:val="18"/>
              </w:rPr>
            </w:pPr>
            <w:r>
              <w:rPr>
                <w:rFonts w:cs="Tahoma"/>
                <w:sz w:val="18"/>
                <w:szCs w:val="18"/>
              </w:rPr>
              <w:t>EURO 3</w:t>
            </w:r>
          </w:p>
        </w:tc>
      </w:tr>
      <w:tr w:rsidR="00137390" w:rsidRPr="001D1288" w14:paraId="44846E3F" w14:textId="77777777" w:rsidTr="00CB37D1">
        <w:trPr>
          <w:cantSplit/>
          <w:jc w:val="center"/>
        </w:trPr>
        <w:tc>
          <w:tcPr>
            <w:tcW w:w="533" w:type="dxa"/>
            <w:tcBorders>
              <w:top w:val="single" w:sz="4" w:space="0" w:color="auto"/>
              <w:left w:val="single" w:sz="4" w:space="0" w:color="auto"/>
              <w:bottom w:val="single" w:sz="4" w:space="0" w:color="auto"/>
              <w:right w:val="single" w:sz="4" w:space="0" w:color="auto"/>
            </w:tcBorders>
            <w:vAlign w:val="center"/>
          </w:tcPr>
          <w:p w14:paraId="2A2DA1E5" w14:textId="5A5D82E1" w:rsidR="00137390" w:rsidRPr="001D1288" w:rsidRDefault="00137390" w:rsidP="00592D30">
            <w:pPr>
              <w:spacing w:before="60" w:after="40" w:line="288" w:lineRule="auto"/>
              <w:ind w:firstLine="0"/>
              <w:jc w:val="center"/>
              <w:rPr>
                <w:rFonts w:cs="Tahoma"/>
                <w:sz w:val="18"/>
                <w:szCs w:val="18"/>
              </w:rPr>
            </w:pPr>
            <w:r>
              <w:rPr>
                <w:rFonts w:cs="Tahoma"/>
                <w:sz w:val="18"/>
                <w:szCs w:val="18"/>
              </w:rPr>
              <w:t>2</w:t>
            </w:r>
            <w:r w:rsidR="00A65019">
              <w:rPr>
                <w:rFonts w:cs="Tahoma"/>
                <w:sz w:val="18"/>
                <w:szCs w:val="18"/>
              </w:rPr>
              <w:t>1</w:t>
            </w:r>
          </w:p>
        </w:tc>
        <w:tc>
          <w:tcPr>
            <w:tcW w:w="2578" w:type="dxa"/>
            <w:tcBorders>
              <w:top w:val="single" w:sz="4" w:space="0" w:color="auto"/>
              <w:left w:val="single" w:sz="4" w:space="0" w:color="auto"/>
              <w:bottom w:val="single" w:sz="4" w:space="0" w:color="auto"/>
              <w:right w:val="single" w:sz="4" w:space="0" w:color="auto"/>
            </w:tcBorders>
            <w:vAlign w:val="center"/>
          </w:tcPr>
          <w:p w14:paraId="33A8A6AF" w14:textId="65230918" w:rsidR="00137390" w:rsidRPr="00DC6AFA" w:rsidRDefault="00137390" w:rsidP="00592D30">
            <w:pPr>
              <w:spacing w:before="60" w:after="40" w:line="288" w:lineRule="auto"/>
              <w:ind w:firstLine="0"/>
              <w:jc w:val="left"/>
              <w:rPr>
                <w:rFonts w:cs="Tahoma"/>
                <w:sz w:val="18"/>
                <w:szCs w:val="18"/>
              </w:rPr>
            </w:pPr>
            <w:r>
              <w:rPr>
                <w:rFonts w:cs="Tahoma"/>
                <w:sz w:val="18"/>
                <w:szCs w:val="18"/>
              </w:rPr>
              <w:t>Autosan H7-20</w:t>
            </w:r>
          </w:p>
        </w:tc>
        <w:tc>
          <w:tcPr>
            <w:tcW w:w="850" w:type="dxa"/>
            <w:tcBorders>
              <w:top w:val="single" w:sz="4" w:space="0" w:color="auto"/>
              <w:left w:val="single" w:sz="4" w:space="0" w:color="auto"/>
              <w:bottom w:val="single" w:sz="4" w:space="0" w:color="auto"/>
              <w:right w:val="single" w:sz="4" w:space="0" w:color="auto"/>
            </w:tcBorders>
            <w:vAlign w:val="center"/>
          </w:tcPr>
          <w:p w14:paraId="680F4EE7" w14:textId="0C20C007" w:rsidR="00137390" w:rsidRDefault="00137390" w:rsidP="00592D30">
            <w:pPr>
              <w:spacing w:before="60" w:after="40" w:line="288" w:lineRule="auto"/>
              <w:ind w:firstLine="0"/>
              <w:jc w:val="center"/>
              <w:rPr>
                <w:rFonts w:cs="Tahoma"/>
                <w:sz w:val="18"/>
                <w:szCs w:val="18"/>
              </w:rPr>
            </w:pPr>
            <w:r>
              <w:rPr>
                <w:rFonts w:cs="Tahoma"/>
                <w:sz w:val="18"/>
                <w:szCs w:val="18"/>
              </w:rPr>
              <w:t>ON</w:t>
            </w:r>
          </w:p>
        </w:tc>
        <w:tc>
          <w:tcPr>
            <w:tcW w:w="851" w:type="dxa"/>
            <w:tcBorders>
              <w:top w:val="single" w:sz="4" w:space="0" w:color="auto"/>
              <w:left w:val="single" w:sz="4" w:space="0" w:color="auto"/>
              <w:bottom w:val="single" w:sz="4" w:space="0" w:color="auto"/>
              <w:right w:val="single" w:sz="4" w:space="0" w:color="auto"/>
            </w:tcBorders>
            <w:vAlign w:val="center"/>
          </w:tcPr>
          <w:p w14:paraId="03E3608F" w14:textId="44FC01A6" w:rsidR="00137390" w:rsidRDefault="00137390" w:rsidP="00592D30">
            <w:pPr>
              <w:spacing w:before="60" w:after="40" w:line="288" w:lineRule="auto"/>
              <w:ind w:firstLine="0"/>
              <w:jc w:val="right"/>
              <w:rPr>
                <w:rFonts w:cs="Tahoma"/>
                <w:sz w:val="18"/>
                <w:szCs w:val="18"/>
              </w:rPr>
            </w:pPr>
            <w:r>
              <w:rPr>
                <w:rFonts w:cs="Tahoma"/>
                <w:sz w:val="18"/>
                <w:szCs w:val="18"/>
              </w:rPr>
              <w:t>2</w:t>
            </w:r>
          </w:p>
        </w:tc>
        <w:tc>
          <w:tcPr>
            <w:tcW w:w="992" w:type="dxa"/>
            <w:tcBorders>
              <w:top w:val="single" w:sz="4" w:space="0" w:color="auto"/>
              <w:left w:val="single" w:sz="4" w:space="0" w:color="auto"/>
              <w:bottom w:val="single" w:sz="4" w:space="0" w:color="auto"/>
              <w:right w:val="single" w:sz="4" w:space="0" w:color="auto"/>
            </w:tcBorders>
            <w:vAlign w:val="center"/>
          </w:tcPr>
          <w:p w14:paraId="2E52F120" w14:textId="12D823E2" w:rsidR="00137390" w:rsidRDefault="00137390" w:rsidP="00592D30">
            <w:pPr>
              <w:spacing w:before="60" w:after="40" w:line="288" w:lineRule="auto"/>
              <w:ind w:firstLine="0"/>
              <w:jc w:val="right"/>
              <w:rPr>
                <w:rFonts w:cs="Tahoma"/>
                <w:sz w:val="18"/>
                <w:szCs w:val="18"/>
              </w:rPr>
            </w:pPr>
            <w:r>
              <w:rPr>
                <w:rFonts w:cs="Tahoma"/>
                <w:sz w:val="18"/>
                <w:szCs w:val="18"/>
              </w:rPr>
              <w:t>7,77</w:t>
            </w:r>
          </w:p>
        </w:tc>
        <w:tc>
          <w:tcPr>
            <w:tcW w:w="992" w:type="dxa"/>
            <w:tcBorders>
              <w:top w:val="single" w:sz="4" w:space="0" w:color="auto"/>
              <w:left w:val="single" w:sz="4" w:space="0" w:color="auto"/>
              <w:bottom w:val="single" w:sz="4" w:space="0" w:color="auto"/>
              <w:right w:val="single" w:sz="4" w:space="0" w:color="auto"/>
            </w:tcBorders>
            <w:vAlign w:val="center"/>
          </w:tcPr>
          <w:p w14:paraId="3EF9201B" w14:textId="08E56222" w:rsidR="00137390" w:rsidRDefault="00137390" w:rsidP="00592D30">
            <w:pPr>
              <w:spacing w:before="60" w:after="40" w:line="288" w:lineRule="auto"/>
              <w:ind w:firstLine="0"/>
              <w:jc w:val="right"/>
              <w:rPr>
                <w:rFonts w:cs="Tahoma"/>
                <w:sz w:val="18"/>
                <w:szCs w:val="18"/>
              </w:rPr>
            </w:pPr>
            <w:r>
              <w:rPr>
                <w:rFonts w:cs="Tahoma"/>
                <w:sz w:val="18"/>
                <w:szCs w:val="18"/>
              </w:rPr>
              <w:t>2008</w:t>
            </w:r>
          </w:p>
        </w:tc>
        <w:tc>
          <w:tcPr>
            <w:tcW w:w="1087" w:type="dxa"/>
            <w:tcBorders>
              <w:top w:val="single" w:sz="4" w:space="0" w:color="auto"/>
              <w:left w:val="single" w:sz="4" w:space="0" w:color="auto"/>
              <w:bottom w:val="single" w:sz="4" w:space="0" w:color="auto"/>
              <w:right w:val="single" w:sz="4" w:space="0" w:color="auto"/>
            </w:tcBorders>
            <w:vAlign w:val="center"/>
          </w:tcPr>
          <w:p w14:paraId="76519096" w14:textId="62F25B56" w:rsidR="00137390" w:rsidRDefault="00137390" w:rsidP="00592D30">
            <w:pPr>
              <w:spacing w:before="60" w:after="40" w:line="288" w:lineRule="auto"/>
              <w:ind w:firstLine="0"/>
              <w:jc w:val="right"/>
              <w:rPr>
                <w:rFonts w:cs="Tahoma"/>
                <w:sz w:val="18"/>
                <w:szCs w:val="18"/>
              </w:rPr>
            </w:pPr>
            <w:r>
              <w:rPr>
                <w:rFonts w:cs="Tahoma"/>
                <w:sz w:val="18"/>
                <w:szCs w:val="18"/>
              </w:rPr>
              <w:t>10</w:t>
            </w:r>
          </w:p>
        </w:tc>
        <w:tc>
          <w:tcPr>
            <w:tcW w:w="1189" w:type="dxa"/>
            <w:tcBorders>
              <w:top w:val="single" w:sz="4" w:space="0" w:color="auto"/>
              <w:left w:val="single" w:sz="4" w:space="0" w:color="auto"/>
              <w:bottom w:val="single" w:sz="4" w:space="0" w:color="auto"/>
              <w:right w:val="single" w:sz="4" w:space="0" w:color="auto"/>
            </w:tcBorders>
            <w:vAlign w:val="center"/>
          </w:tcPr>
          <w:p w14:paraId="3224B019" w14:textId="06A6D9CC" w:rsidR="00137390" w:rsidRDefault="00137390" w:rsidP="00592D30">
            <w:pPr>
              <w:spacing w:before="60" w:after="40" w:line="288" w:lineRule="auto"/>
              <w:ind w:firstLine="0"/>
              <w:jc w:val="right"/>
              <w:rPr>
                <w:rFonts w:cs="Tahoma"/>
                <w:sz w:val="18"/>
                <w:szCs w:val="18"/>
              </w:rPr>
            </w:pPr>
            <w:r>
              <w:rPr>
                <w:rFonts w:cs="Tahoma"/>
                <w:sz w:val="18"/>
                <w:szCs w:val="18"/>
              </w:rPr>
              <w:t>EURO 3</w:t>
            </w:r>
          </w:p>
        </w:tc>
      </w:tr>
      <w:tr w:rsidR="00137390" w:rsidRPr="001D1288" w14:paraId="58D42F33" w14:textId="77777777" w:rsidTr="00CB37D1">
        <w:trPr>
          <w:cantSplit/>
          <w:jc w:val="center"/>
        </w:trPr>
        <w:tc>
          <w:tcPr>
            <w:tcW w:w="533" w:type="dxa"/>
            <w:tcBorders>
              <w:top w:val="single" w:sz="4" w:space="0" w:color="auto"/>
              <w:left w:val="single" w:sz="4" w:space="0" w:color="auto"/>
              <w:bottom w:val="single" w:sz="4" w:space="0" w:color="auto"/>
              <w:right w:val="single" w:sz="4" w:space="0" w:color="auto"/>
            </w:tcBorders>
            <w:vAlign w:val="center"/>
          </w:tcPr>
          <w:p w14:paraId="301E8487" w14:textId="624018AC" w:rsidR="00137390" w:rsidRPr="001D1288" w:rsidRDefault="00137390" w:rsidP="00592D30">
            <w:pPr>
              <w:spacing w:before="60" w:after="40" w:line="288" w:lineRule="auto"/>
              <w:ind w:firstLine="0"/>
              <w:jc w:val="center"/>
              <w:rPr>
                <w:rFonts w:cs="Tahoma"/>
                <w:sz w:val="18"/>
                <w:szCs w:val="18"/>
              </w:rPr>
            </w:pPr>
            <w:r>
              <w:rPr>
                <w:rFonts w:cs="Tahoma"/>
                <w:sz w:val="18"/>
                <w:szCs w:val="18"/>
              </w:rPr>
              <w:t>2</w:t>
            </w:r>
            <w:r w:rsidR="00A65019">
              <w:rPr>
                <w:rFonts w:cs="Tahoma"/>
                <w:sz w:val="18"/>
                <w:szCs w:val="18"/>
              </w:rPr>
              <w:t>2</w:t>
            </w:r>
          </w:p>
        </w:tc>
        <w:tc>
          <w:tcPr>
            <w:tcW w:w="2578" w:type="dxa"/>
            <w:tcBorders>
              <w:top w:val="single" w:sz="4" w:space="0" w:color="auto"/>
              <w:left w:val="single" w:sz="4" w:space="0" w:color="auto"/>
              <w:bottom w:val="single" w:sz="4" w:space="0" w:color="auto"/>
              <w:right w:val="single" w:sz="4" w:space="0" w:color="auto"/>
            </w:tcBorders>
            <w:vAlign w:val="center"/>
          </w:tcPr>
          <w:p w14:paraId="1DCEEE36" w14:textId="736CCABB" w:rsidR="00137390" w:rsidRPr="00DC6AFA" w:rsidRDefault="00137390" w:rsidP="00592D30">
            <w:pPr>
              <w:spacing w:before="60" w:after="40" w:line="288" w:lineRule="auto"/>
              <w:ind w:firstLine="0"/>
              <w:jc w:val="left"/>
              <w:rPr>
                <w:rFonts w:cs="Tahoma"/>
                <w:sz w:val="18"/>
                <w:szCs w:val="18"/>
              </w:rPr>
            </w:pPr>
            <w:r>
              <w:rPr>
                <w:rFonts w:cs="Tahoma"/>
                <w:sz w:val="18"/>
                <w:szCs w:val="18"/>
              </w:rPr>
              <w:t>Mercedes Citaro 628</w:t>
            </w:r>
          </w:p>
        </w:tc>
        <w:tc>
          <w:tcPr>
            <w:tcW w:w="850" w:type="dxa"/>
            <w:tcBorders>
              <w:top w:val="single" w:sz="4" w:space="0" w:color="auto"/>
              <w:left w:val="single" w:sz="4" w:space="0" w:color="auto"/>
              <w:bottom w:val="single" w:sz="4" w:space="0" w:color="auto"/>
              <w:right w:val="single" w:sz="4" w:space="0" w:color="auto"/>
            </w:tcBorders>
            <w:vAlign w:val="center"/>
          </w:tcPr>
          <w:p w14:paraId="269545D1" w14:textId="2FAA5927" w:rsidR="00137390" w:rsidRDefault="00137390" w:rsidP="00592D30">
            <w:pPr>
              <w:spacing w:before="60" w:after="40" w:line="288" w:lineRule="auto"/>
              <w:ind w:firstLine="0"/>
              <w:jc w:val="center"/>
              <w:rPr>
                <w:rFonts w:cs="Tahoma"/>
                <w:sz w:val="18"/>
                <w:szCs w:val="18"/>
              </w:rPr>
            </w:pPr>
            <w:r>
              <w:rPr>
                <w:rFonts w:cs="Tahoma"/>
                <w:sz w:val="18"/>
                <w:szCs w:val="18"/>
              </w:rPr>
              <w:t>ON</w:t>
            </w:r>
          </w:p>
        </w:tc>
        <w:tc>
          <w:tcPr>
            <w:tcW w:w="851" w:type="dxa"/>
            <w:tcBorders>
              <w:top w:val="single" w:sz="4" w:space="0" w:color="auto"/>
              <w:left w:val="single" w:sz="4" w:space="0" w:color="auto"/>
              <w:bottom w:val="single" w:sz="4" w:space="0" w:color="auto"/>
              <w:right w:val="single" w:sz="4" w:space="0" w:color="auto"/>
            </w:tcBorders>
            <w:vAlign w:val="center"/>
          </w:tcPr>
          <w:p w14:paraId="6672C7AD" w14:textId="63BAEFCB" w:rsidR="00137390" w:rsidRDefault="00137390" w:rsidP="00592D30">
            <w:pPr>
              <w:spacing w:before="60" w:after="40" w:line="288" w:lineRule="auto"/>
              <w:ind w:firstLine="0"/>
              <w:jc w:val="right"/>
              <w:rPr>
                <w:rFonts w:cs="Tahoma"/>
                <w:sz w:val="18"/>
                <w:szCs w:val="18"/>
              </w:rPr>
            </w:pPr>
            <w:r>
              <w:rPr>
                <w:rFonts w:cs="Tahoma"/>
                <w:sz w:val="18"/>
                <w:szCs w:val="18"/>
              </w:rPr>
              <w:t>30</w:t>
            </w:r>
          </w:p>
        </w:tc>
        <w:tc>
          <w:tcPr>
            <w:tcW w:w="992" w:type="dxa"/>
            <w:tcBorders>
              <w:top w:val="single" w:sz="4" w:space="0" w:color="auto"/>
              <w:left w:val="single" w:sz="4" w:space="0" w:color="auto"/>
              <w:bottom w:val="single" w:sz="4" w:space="0" w:color="auto"/>
              <w:right w:val="single" w:sz="4" w:space="0" w:color="auto"/>
            </w:tcBorders>
            <w:vAlign w:val="center"/>
          </w:tcPr>
          <w:p w14:paraId="47A41F3E" w14:textId="5C632CCF" w:rsidR="00137390" w:rsidRDefault="00137390" w:rsidP="00592D30">
            <w:pPr>
              <w:spacing w:before="60" w:after="40" w:line="288" w:lineRule="auto"/>
              <w:ind w:firstLine="0"/>
              <w:jc w:val="right"/>
              <w:rPr>
                <w:rFonts w:cs="Tahoma"/>
                <w:sz w:val="18"/>
                <w:szCs w:val="18"/>
              </w:rPr>
            </w:pPr>
            <w:r>
              <w:rPr>
                <w:rFonts w:cs="Tahoma"/>
                <w:sz w:val="18"/>
                <w:szCs w:val="18"/>
              </w:rPr>
              <w:t>12</w:t>
            </w:r>
          </w:p>
        </w:tc>
        <w:tc>
          <w:tcPr>
            <w:tcW w:w="992" w:type="dxa"/>
            <w:tcBorders>
              <w:top w:val="single" w:sz="4" w:space="0" w:color="auto"/>
              <w:left w:val="single" w:sz="4" w:space="0" w:color="auto"/>
              <w:bottom w:val="single" w:sz="4" w:space="0" w:color="auto"/>
              <w:right w:val="single" w:sz="4" w:space="0" w:color="auto"/>
            </w:tcBorders>
            <w:vAlign w:val="center"/>
          </w:tcPr>
          <w:p w14:paraId="7E4F6FD3" w14:textId="158E1C7C" w:rsidR="00137390" w:rsidRDefault="00137390" w:rsidP="00592D30">
            <w:pPr>
              <w:spacing w:before="60" w:after="40" w:line="288" w:lineRule="auto"/>
              <w:ind w:firstLine="0"/>
              <w:jc w:val="right"/>
              <w:rPr>
                <w:rFonts w:cs="Tahoma"/>
                <w:sz w:val="18"/>
                <w:szCs w:val="18"/>
              </w:rPr>
            </w:pPr>
            <w:r>
              <w:rPr>
                <w:rFonts w:cs="Tahoma"/>
                <w:sz w:val="18"/>
                <w:szCs w:val="18"/>
              </w:rPr>
              <w:t>2012</w:t>
            </w:r>
          </w:p>
        </w:tc>
        <w:tc>
          <w:tcPr>
            <w:tcW w:w="1087" w:type="dxa"/>
            <w:tcBorders>
              <w:top w:val="single" w:sz="4" w:space="0" w:color="auto"/>
              <w:left w:val="single" w:sz="4" w:space="0" w:color="auto"/>
              <w:bottom w:val="single" w:sz="4" w:space="0" w:color="auto"/>
              <w:right w:val="single" w:sz="4" w:space="0" w:color="auto"/>
            </w:tcBorders>
            <w:vAlign w:val="center"/>
          </w:tcPr>
          <w:p w14:paraId="4881FDD8" w14:textId="07E77D71" w:rsidR="00137390" w:rsidRDefault="00137390" w:rsidP="00592D30">
            <w:pPr>
              <w:spacing w:before="60" w:after="40" w:line="288" w:lineRule="auto"/>
              <w:ind w:firstLine="0"/>
              <w:jc w:val="right"/>
              <w:rPr>
                <w:rFonts w:cs="Tahoma"/>
                <w:sz w:val="18"/>
                <w:szCs w:val="18"/>
              </w:rPr>
            </w:pPr>
            <w:r>
              <w:rPr>
                <w:rFonts w:cs="Tahoma"/>
                <w:sz w:val="18"/>
                <w:szCs w:val="18"/>
              </w:rPr>
              <w:t>6</w:t>
            </w:r>
          </w:p>
        </w:tc>
        <w:tc>
          <w:tcPr>
            <w:tcW w:w="1189" w:type="dxa"/>
            <w:tcBorders>
              <w:top w:val="single" w:sz="4" w:space="0" w:color="auto"/>
              <w:left w:val="single" w:sz="4" w:space="0" w:color="auto"/>
              <w:bottom w:val="single" w:sz="4" w:space="0" w:color="auto"/>
              <w:right w:val="single" w:sz="4" w:space="0" w:color="auto"/>
            </w:tcBorders>
            <w:vAlign w:val="center"/>
          </w:tcPr>
          <w:p w14:paraId="3DF41B9D" w14:textId="54CF49BE" w:rsidR="00137390" w:rsidRDefault="00137390" w:rsidP="00592D30">
            <w:pPr>
              <w:spacing w:before="60" w:after="40" w:line="288" w:lineRule="auto"/>
              <w:ind w:firstLine="0"/>
              <w:jc w:val="right"/>
              <w:rPr>
                <w:rFonts w:cs="Tahoma"/>
                <w:sz w:val="18"/>
                <w:szCs w:val="18"/>
              </w:rPr>
            </w:pPr>
            <w:r>
              <w:rPr>
                <w:rFonts w:cs="Tahoma"/>
                <w:sz w:val="18"/>
                <w:szCs w:val="18"/>
              </w:rPr>
              <w:t>EEV/</w:t>
            </w:r>
            <w:r w:rsidR="00CB37D1">
              <w:rPr>
                <w:rFonts w:cs="Tahoma"/>
                <w:sz w:val="18"/>
                <w:szCs w:val="18"/>
              </w:rPr>
              <w:br/>
            </w:r>
            <w:r>
              <w:rPr>
                <w:rFonts w:cs="Tahoma"/>
                <w:sz w:val="18"/>
                <w:szCs w:val="18"/>
              </w:rPr>
              <w:t>EURO 5</w:t>
            </w:r>
          </w:p>
        </w:tc>
      </w:tr>
      <w:tr w:rsidR="00137390" w:rsidRPr="001D1288" w14:paraId="364844C2" w14:textId="77777777" w:rsidTr="00CB37D1">
        <w:trPr>
          <w:cantSplit/>
          <w:jc w:val="center"/>
        </w:trPr>
        <w:tc>
          <w:tcPr>
            <w:tcW w:w="533" w:type="dxa"/>
            <w:tcBorders>
              <w:top w:val="single" w:sz="4" w:space="0" w:color="auto"/>
              <w:left w:val="single" w:sz="4" w:space="0" w:color="auto"/>
              <w:bottom w:val="single" w:sz="4" w:space="0" w:color="auto"/>
              <w:right w:val="single" w:sz="4" w:space="0" w:color="auto"/>
            </w:tcBorders>
            <w:vAlign w:val="center"/>
          </w:tcPr>
          <w:p w14:paraId="2D9AB31E" w14:textId="157E50B4" w:rsidR="00137390" w:rsidRPr="001D1288" w:rsidRDefault="00137390" w:rsidP="00592D30">
            <w:pPr>
              <w:spacing w:before="60" w:after="40" w:line="288" w:lineRule="auto"/>
              <w:ind w:firstLine="0"/>
              <w:jc w:val="center"/>
              <w:rPr>
                <w:rFonts w:cs="Tahoma"/>
                <w:sz w:val="18"/>
                <w:szCs w:val="18"/>
              </w:rPr>
            </w:pPr>
            <w:r>
              <w:rPr>
                <w:rFonts w:cs="Tahoma"/>
                <w:sz w:val="18"/>
                <w:szCs w:val="18"/>
              </w:rPr>
              <w:t>2</w:t>
            </w:r>
            <w:r w:rsidR="00A65019">
              <w:rPr>
                <w:rFonts w:cs="Tahoma"/>
                <w:sz w:val="18"/>
                <w:szCs w:val="18"/>
              </w:rPr>
              <w:t>3</w:t>
            </w:r>
          </w:p>
        </w:tc>
        <w:tc>
          <w:tcPr>
            <w:tcW w:w="2578" w:type="dxa"/>
            <w:tcBorders>
              <w:top w:val="single" w:sz="4" w:space="0" w:color="auto"/>
              <w:left w:val="single" w:sz="4" w:space="0" w:color="auto"/>
              <w:bottom w:val="single" w:sz="4" w:space="0" w:color="auto"/>
              <w:right w:val="single" w:sz="4" w:space="0" w:color="auto"/>
            </w:tcBorders>
            <w:vAlign w:val="center"/>
          </w:tcPr>
          <w:p w14:paraId="22D661D6" w14:textId="6046B287" w:rsidR="00137390" w:rsidRPr="00DC6AFA" w:rsidRDefault="00137390" w:rsidP="00592D30">
            <w:pPr>
              <w:spacing w:before="60" w:after="40" w:line="288" w:lineRule="auto"/>
              <w:ind w:firstLine="0"/>
              <w:jc w:val="left"/>
              <w:rPr>
                <w:rFonts w:cs="Tahoma"/>
                <w:sz w:val="18"/>
                <w:szCs w:val="18"/>
              </w:rPr>
            </w:pPr>
            <w:r>
              <w:rPr>
                <w:rFonts w:cs="Tahoma"/>
                <w:sz w:val="18"/>
                <w:szCs w:val="18"/>
              </w:rPr>
              <w:t>Mercedes Citaro 628 CNG</w:t>
            </w:r>
          </w:p>
        </w:tc>
        <w:tc>
          <w:tcPr>
            <w:tcW w:w="850" w:type="dxa"/>
            <w:tcBorders>
              <w:top w:val="single" w:sz="4" w:space="0" w:color="auto"/>
              <w:left w:val="single" w:sz="4" w:space="0" w:color="auto"/>
              <w:bottom w:val="single" w:sz="4" w:space="0" w:color="auto"/>
              <w:right w:val="single" w:sz="4" w:space="0" w:color="auto"/>
            </w:tcBorders>
            <w:vAlign w:val="center"/>
          </w:tcPr>
          <w:p w14:paraId="157423B7" w14:textId="77168A43" w:rsidR="00137390" w:rsidRDefault="00137390" w:rsidP="00592D30">
            <w:pPr>
              <w:spacing w:before="60" w:after="40" w:line="288" w:lineRule="auto"/>
              <w:ind w:firstLine="0"/>
              <w:jc w:val="center"/>
              <w:rPr>
                <w:rFonts w:cs="Tahoma"/>
                <w:sz w:val="18"/>
                <w:szCs w:val="18"/>
              </w:rPr>
            </w:pPr>
            <w:r>
              <w:rPr>
                <w:rFonts w:cs="Tahoma"/>
                <w:sz w:val="18"/>
                <w:szCs w:val="18"/>
              </w:rPr>
              <w:t>CNG</w:t>
            </w:r>
          </w:p>
        </w:tc>
        <w:tc>
          <w:tcPr>
            <w:tcW w:w="851" w:type="dxa"/>
            <w:tcBorders>
              <w:top w:val="single" w:sz="4" w:space="0" w:color="auto"/>
              <w:left w:val="single" w:sz="4" w:space="0" w:color="auto"/>
              <w:bottom w:val="single" w:sz="4" w:space="0" w:color="auto"/>
              <w:right w:val="single" w:sz="4" w:space="0" w:color="auto"/>
            </w:tcBorders>
            <w:vAlign w:val="center"/>
          </w:tcPr>
          <w:p w14:paraId="238AD636" w14:textId="77777777" w:rsidR="00137390" w:rsidRDefault="00137390" w:rsidP="00592D30">
            <w:pPr>
              <w:spacing w:before="60" w:after="40" w:line="288" w:lineRule="auto"/>
              <w:ind w:firstLine="0"/>
              <w:jc w:val="right"/>
              <w:rPr>
                <w:rFonts w:cs="Tahoma"/>
                <w:sz w:val="18"/>
                <w:szCs w:val="18"/>
              </w:rPr>
            </w:pPr>
            <w:r>
              <w:rPr>
                <w:rFonts w:cs="Tahoma"/>
                <w:sz w:val="18"/>
                <w:szCs w:val="18"/>
              </w:rPr>
              <w:t>30</w:t>
            </w:r>
          </w:p>
        </w:tc>
        <w:tc>
          <w:tcPr>
            <w:tcW w:w="992" w:type="dxa"/>
            <w:tcBorders>
              <w:top w:val="single" w:sz="4" w:space="0" w:color="auto"/>
              <w:left w:val="single" w:sz="4" w:space="0" w:color="auto"/>
              <w:bottom w:val="single" w:sz="4" w:space="0" w:color="auto"/>
              <w:right w:val="single" w:sz="4" w:space="0" w:color="auto"/>
            </w:tcBorders>
            <w:vAlign w:val="center"/>
          </w:tcPr>
          <w:p w14:paraId="204887F9" w14:textId="77777777" w:rsidR="00137390" w:rsidRDefault="00137390" w:rsidP="00592D30">
            <w:pPr>
              <w:spacing w:before="60" w:after="40" w:line="288" w:lineRule="auto"/>
              <w:ind w:firstLine="0"/>
              <w:jc w:val="right"/>
              <w:rPr>
                <w:rFonts w:cs="Tahoma"/>
                <w:sz w:val="18"/>
                <w:szCs w:val="18"/>
              </w:rPr>
            </w:pPr>
            <w:r>
              <w:rPr>
                <w:rFonts w:cs="Tahoma"/>
                <w:sz w:val="18"/>
                <w:szCs w:val="18"/>
              </w:rPr>
              <w:t>12</w:t>
            </w:r>
          </w:p>
        </w:tc>
        <w:tc>
          <w:tcPr>
            <w:tcW w:w="992" w:type="dxa"/>
            <w:tcBorders>
              <w:top w:val="single" w:sz="4" w:space="0" w:color="auto"/>
              <w:left w:val="single" w:sz="4" w:space="0" w:color="auto"/>
              <w:bottom w:val="single" w:sz="4" w:space="0" w:color="auto"/>
              <w:right w:val="single" w:sz="4" w:space="0" w:color="auto"/>
            </w:tcBorders>
            <w:vAlign w:val="center"/>
          </w:tcPr>
          <w:p w14:paraId="19951155" w14:textId="75466835" w:rsidR="00137390" w:rsidRDefault="00137390" w:rsidP="00592D30">
            <w:pPr>
              <w:spacing w:before="60" w:after="40" w:line="288" w:lineRule="auto"/>
              <w:ind w:firstLine="0"/>
              <w:jc w:val="right"/>
              <w:rPr>
                <w:rFonts w:cs="Tahoma"/>
                <w:sz w:val="18"/>
                <w:szCs w:val="18"/>
              </w:rPr>
            </w:pPr>
            <w:r>
              <w:rPr>
                <w:rFonts w:cs="Tahoma"/>
                <w:sz w:val="18"/>
                <w:szCs w:val="18"/>
              </w:rPr>
              <w:t>2013</w:t>
            </w:r>
          </w:p>
        </w:tc>
        <w:tc>
          <w:tcPr>
            <w:tcW w:w="1087" w:type="dxa"/>
            <w:tcBorders>
              <w:top w:val="single" w:sz="4" w:space="0" w:color="auto"/>
              <w:left w:val="single" w:sz="4" w:space="0" w:color="auto"/>
              <w:bottom w:val="single" w:sz="4" w:space="0" w:color="auto"/>
              <w:right w:val="single" w:sz="4" w:space="0" w:color="auto"/>
            </w:tcBorders>
            <w:vAlign w:val="center"/>
          </w:tcPr>
          <w:p w14:paraId="06C6B45D" w14:textId="338FBAD6" w:rsidR="00137390" w:rsidRDefault="00137390" w:rsidP="00592D30">
            <w:pPr>
              <w:spacing w:before="60" w:after="40" w:line="288" w:lineRule="auto"/>
              <w:ind w:firstLine="0"/>
              <w:jc w:val="right"/>
              <w:rPr>
                <w:rFonts w:cs="Tahoma"/>
                <w:sz w:val="18"/>
                <w:szCs w:val="18"/>
              </w:rPr>
            </w:pPr>
            <w:r>
              <w:rPr>
                <w:rFonts w:cs="Tahoma"/>
                <w:sz w:val="18"/>
                <w:szCs w:val="18"/>
              </w:rPr>
              <w:t>5</w:t>
            </w:r>
          </w:p>
        </w:tc>
        <w:tc>
          <w:tcPr>
            <w:tcW w:w="1189" w:type="dxa"/>
            <w:tcBorders>
              <w:top w:val="single" w:sz="4" w:space="0" w:color="auto"/>
              <w:left w:val="single" w:sz="4" w:space="0" w:color="auto"/>
              <w:bottom w:val="single" w:sz="4" w:space="0" w:color="auto"/>
              <w:right w:val="single" w:sz="4" w:space="0" w:color="auto"/>
            </w:tcBorders>
            <w:vAlign w:val="center"/>
          </w:tcPr>
          <w:p w14:paraId="1001F608" w14:textId="6FE58FEC" w:rsidR="00137390" w:rsidRDefault="00137390" w:rsidP="00592D30">
            <w:pPr>
              <w:spacing w:before="60" w:after="40" w:line="288" w:lineRule="auto"/>
              <w:ind w:firstLine="0"/>
              <w:jc w:val="right"/>
              <w:rPr>
                <w:rFonts w:cs="Tahoma"/>
                <w:sz w:val="18"/>
                <w:szCs w:val="18"/>
              </w:rPr>
            </w:pPr>
            <w:r>
              <w:rPr>
                <w:rFonts w:cs="Tahoma"/>
                <w:sz w:val="18"/>
                <w:szCs w:val="18"/>
              </w:rPr>
              <w:t>EEV</w:t>
            </w:r>
            <w:r w:rsidR="00CB37D1">
              <w:rPr>
                <w:rFonts w:cs="Tahoma"/>
                <w:sz w:val="18"/>
                <w:szCs w:val="18"/>
              </w:rPr>
              <w:br/>
            </w:r>
            <w:r>
              <w:rPr>
                <w:rFonts w:cs="Tahoma"/>
                <w:sz w:val="18"/>
                <w:szCs w:val="18"/>
              </w:rPr>
              <w:t>/EURO 5</w:t>
            </w:r>
          </w:p>
        </w:tc>
      </w:tr>
      <w:tr w:rsidR="00137390" w:rsidRPr="001D1288" w14:paraId="1FFC0E1A" w14:textId="77777777" w:rsidTr="00CB37D1">
        <w:trPr>
          <w:cantSplit/>
          <w:jc w:val="center"/>
        </w:trPr>
        <w:tc>
          <w:tcPr>
            <w:tcW w:w="533" w:type="dxa"/>
            <w:tcBorders>
              <w:top w:val="single" w:sz="4" w:space="0" w:color="auto"/>
              <w:left w:val="single" w:sz="4" w:space="0" w:color="auto"/>
              <w:bottom w:val="single" w:sz="4" w:space="0" w:color="auto"/>
              <w:right w:val="single" w:sz="4" w:space="0" w:color="auto"/>
            </w:tcBorders>
            <w:vAlign w:val="center"/>
          </w:tcPr>
          <w:p w14:paraId="3634CE3C" w14:textId="2C5F6DB4" w:rsidR="00137390" w:rsidRPr="001D1288" w:rsidRDefault="00137390" w:rsidP="00592D30">
            <w:pPr>
              <w:spacing w:before="60" w:after="40" w:line="288" w:lineRule="auto"/>
              <w:ind w:firstLine="0"/>
              <w:jc w:val="center"/>
              <w:rPr>
                <w:rFonts w:cs="Tahoma"/>
                <w:sz w:val="18"/>
                <w:szCs w:val="18"/>
              </w:rPr>
            </w:pPr>
            <w:r>
              <w:rPr>
                <w:rFonts w:cs="Tahoma"/>
                <w:sz w:val="18"/>
                <w:szCs w:val="18"/>
              </w:rPr>
              <w:t>2</w:t>
            </w:r>
            <w:r w:rsidR="00A65019">
              <w:rPr>
                <w:rFonts w:cs="Tahoma"/>
                <w:sz w:val="18"/>
                <w:szCs w:val="18"/>
              </w:rPr>
              <w:t>4</w:t>
            </w:r>
          </w:p>
        </w:tc>
        <w:tc>
          <w:tcPr>
            <w:tcW w:w="2578" w:type="dxa"/>
            <w:tcBorders>
              <w:top w:val="single" w:sz="4" w:space="0" w:color="auto"/>
              <w:left w:val="single" w:sz="4" w:space="0" w:color="auto"/>
              <w:bottom w:val="single" w:sz="4" w:space="0" w:color="auto"/>
              <w:right w:val="single" w:sz="4" w:space="0" w:color="auto"/>
            </w:tcBorders>
            <w:vAlign w:val="center"/>
          </w:tcPr>
          <w:p w14:paraId="22D8B5E1" w14:textId="224B03BE" w:rsidR="00137390" w:rsidRPr="00A77782" w:rsidRDefault="00137390" w:rsidP="00592D30">
            <w:pPr>
              <w:spacing w:before="60" w:after="40" w:line="288" w:lineRule="auto"/>
              <w:ind w:firstLine="0"/>
              <w:jc w:val="left"/>
              <w:rPr>
                <w:rFonts w:cs="Tahoma"/>
                <w:sz w:val="18"/>
                <w:szCs w:val="18"/>
              </w:rPr>
            </w:pPr>
            <w:r>
              <w:rPr>
                <w:rFonts w:cs="Tahoma"/>
                <w:sz w:val="18"/>
                <w:szCs w:val="18"/>
              </w:rPr>
              <w:t>Autosan Sancity</w:t>
            </w:r>
          </w:p>
        </w:tc>
        <w:tc>
          <w:tcPr>
            <w:tcW w:w="850" w:type="dxa"/>
            <w:tcBorders>
              <w:top w:val="single" w:sz="4" w:space="0" w:color="auto"/>
              <w:left w:val="single" w:sz="4" w:space="0" w:color="auto"/>
              <w:bottom w:val="single" w:sz="4" w:space="0" w:color="auto"/>
              <w:right w:val="single" w:sz="4" w:space="0" w:color="auto"/>
            </w:tcBorders>
            <w:vAlign w:val="center"/>
          </w:tcPr>
          <w:p w14:paraId="6EC649A9" w14:textId="77777777" w:rsidR="00137390" w:rsidRPr="001D1288" w:rsidRDefault="00137390" w:rsidP="00592D30">
            <w:pPr>
              <w:spacing w:before="60" w:after="40" w:line="288" w:lineRule="auto"/>
              <w:ind w:firstLine="0"/>
              <w:jc w:val="center"/>
              <w:rPr>
                <w:rFonts w:cs="Tahoma"/>
                <w:sz w:val="18"/>
                <w:szCs w:val="18"/>
              </w:rPr>
            </w:pPr>
            <w:r>
              <w:rPr>
                <w:rFonts w:cs="Tahoma"/>
                <w:sz w:val="18"/>
                <w:szCs w:val="18"/>
              </w:rPr>
              <w:t>ON</w:t>
            </w:r>
          </w:p>
        </w:tc>
        <w:tc>
          <w:tcPr>
            <w:tcW w:w="851" w:type="dxa"/>
            <w:tcBorders>
              <w:top w:val="single" w:sz="4" w:space="0" w:color="auto"/>
              <w:left w:val="single" w:sz="4" w:space="0" w:color="auto"/>
              <w:bottom w:val="single" w:sz="4" w:space="0" w:color="auto"/>
              <w:right w:val="single" w:sz="4" w:space="0" w:color="auto"/>
            </w:tcBorders>
            <w:vAlign w:val="center"/>
          </w:tcPr>
          <w:p w14:paraId="35F60618" w14:textId="58B22160" w:rsidR="00137390" w:rsidRPr="001D1288" w:rsidRDefault="00137390" w:rsidP="00592D30">
            <w:pPr>
              <w:spacing w:before="60" w:after="40" w:line="288" w:lineRule="auto"/>
              <w:ind w:firstLine="0"/>
              <w:jc w:val="right"/>
              <w:rPr>
                <w:rFonts w:cs="Tahoma"/>
                <w:sz w:val="18"/>
                <w:szCs w:val="18"/>
              </w:rPr>
            </w:pPr>
            <w:r>
              <w:rPr>
                <w:rFonts w:cs="Tahoma"/>
                <w:sz w:val="18"/>
                <w:szCs w:val="18"/>
              </w:rPr>
              <w:t>20</w:t>
            </w:r>
          </w:p>
        </w:tc>
        <w:tc>
          <w:tcPr>
            <w:tcW w:w="992" w:type="dxa"/>
            <w:tcBorders>
              <w:top w:val="single" w:sz="4" w:space="0" w:color="auto"/>
              <w:left w:val="single" w:sz="4" w:space="0" w:color="auto"/>
              <w:bottom w:val="single" w:sz="4" w:space="0" w:color="auto"/>
              <w:right w:val="single" w:sz="4" w:space="0" w:color="auto"/>
            </w:tcBorders>
            <w:vAlign w:val="center"/>
          </w:tcPr>
          <w:p w14:paraId="4804B8D4" w14:textId="3A548D01" w:rsidR="00137390" w:rsidRPr="001D1288" w:rsidRDefault="00137390" w:rsidP="00592D30">
            <w:pPr>
              <w:spacing w:before="60" w:after="40" w:line="288" w:lineRule="auto"/>
              <w:ind w:firstLine="0"/>
              <w:jc w:val="right"/>
              <w:rPr>
                <w:rFonts w:cs="Tahoma"/>
                <w:sz w:val="18"/>
                <w:szCs w:val="18"/>
              </w:rPr>
            </w:pPr>
            <w:r>
              <w:rPr>
                <w:rFonts w:cs="Tahoma"/>
                <w:sz w:val="18"/>
                <w:szCs w:val="18"/>
              </w:rPr>
              <w:t>10,5</w:t>
            </w:r>
          </w:p>
        </w:tc>
        <w:tc>
          <w:tcPr>
            <w:tcW w:w="992" w:type="dxa"/>
            <w:tcBorders>
              <w:top w:val="single" w:sz="4" w:space="0" w:color="auto"/>
              <w:left w:val="single" w:sz="4" w:space="0" w:color="auto"/>
              <w:bottom w:val="single" w:sz="4" w:space="0" w:color="auto"/>
              <w:right w:val="single" w:sz="4" w:space="0" w:color="auto"/>
            </w:tcBorders>
            <w:vAlign w:val="center"/>
          </w:tcPr>
          <w:p w14:paraId="78336E29" w14:textId="238D66D0" w:rsidR="00137390" w:rsidRPr="001D1288" w:rsidRDefault="00137390" w:rsidP="00592D30">
            <w:pPr>
              <w:spacing w:before="60" w:after="40" w:line="288" w:lineRule="auto"/>
              <w:ind w:firstLine="0"/>
              <w:jc w:val="right"/>
              <w:rPr>
                <w:rFonts w:cs="Tahoma"/>
                <w:sz w:val="18"/>
                <w:szCs w:val="18"/>
              </w:rPr>
            </w:pPr>
            <w:r>
              <w:rPr>
                <w:rFonts w:cs="Tahoma"/>
                <w:sz w:val="18"/>
                <w:szCs w:val="18"/>
              </w:rPr>
              <w:t>2013</w:t>
            </w:r>
          </w:p>
        </w:tc>
        <w:tc>
          <w:tcPr>
            <w:tcW w:w="1087" w:type="dxa"/>
            <w:tcBorders>
              <w:top w:val="single" w:sz="4" w:space="0" w:color="auto"/>
              <w:left w:val="single" w:sz="4" w:space="0" w:color="auto"/>
              <w:bottom w:val="single" w:sz="4" w:space="0" w:color="auto"/>
              <w:right w:val="single" w:sz="4" w:space="0" w:color="auto"/>
            </w:tcBorders>
            <w:vAlign w:val="center"/>
          </w:tcPr>
          <w:p w14:paraId="6816103B" w14:textId="67F22D34" w:rsidR="00137390" w:rsidRPr="001D1288" w:rsidRDefault="00137390" w:rsidP="00592D30">
            <w:pPr>
              <w:spacing w:before="60" w:after="40" w:line="288" w:lineRule="auto"/>
              <w:ind w:firstLine="0"/>
              <w:jc w:val="right"/>
              <w:rPr>
                <w:rFonts w:cs="Tahoma"/>
                <w:sz w:val="18"/>
                <w:szCs w:val="18"/>
              </w:rPr>
            </w:pPr>
            <w:r>
              <w:rPr>
                <w:rFonts w:cs="Tahoma"/>
                <w:sz w:val="18"/>
                <w:szCs w:val="18"/>
              </w:rPr>
              <w:t>5</w:t>
            </w:r>
          </w:p>
        </w:tc>
        <w:tc>
          <w:tcPr>
            <w:tcW w:w="1189" w:type="dxa"/>
            <w:tcBorders>
              <w:top w:val="single" w:sz="4" w:space="0" w:color="auto"/>
              <w:left w:val="single" w:sz="4" w:space="0" w:color="auto"/>
              <w:bottom w:val="single" w:sz="4" w:space="0" w:color="auto"/>
              <w:right w:val="single" w:sz="4" w:space="0" w:color="auto"/>
            </w:tcBorders>
            <w:vAlign w:val="center"/>
          </w:tcPr>
          <w:p w14:paraId="317992A8" w14:textId="3D0E7D31" w:rsidR="00137390" w:rsidRPr="001D1288" w:rsidRDefault="00A65019" w:rsidP="00592D30">
            <w:pPr>
              <w:spacing w:before="60" w:after="40" w:line="288" w:lineRule="auto"/>
              <w:ind w:firstLine="0"/>
              <w:jc w:val="right"/>
              <w:rPr>
                <w:rFonts w:cs="Tahoma"/>
                <w:sz w:val="18"/>
                <w:szCs w:val="18"/>
              </w:rPr>
            </w:pPr>
            <w:r>
              <w:rPr>
                <w:rFonts w:cs="Tahoma"/>
                <w:sz w:val="18"/>
                <w:szCs w:val="18"/>
              </w:rPr>
              <w:t>EEV/</w:t>
            </w:r>
            <w:r w:rsidR="00CB37D1">
              <w:rPr>
                <w:rFonts w:cs="Tahoma"/>
                <w:sz w:val="18"/>
                <w:szCs w:val="18"/>
              </w:rPr>
              <w:br/>
            </w:r>
            <w:r w:rsidR="00137390">
              <w:rPr>
                <w:rFonts w:cs="Tahoma"/>
                <w:sz w:val="18"/>
                <w:szCs w:val="18"/>
              </w:rPr>
              <w:t>EURO 5</w:t>
            </w:r>
          </w:p>
        </w:tc>
      </w:tr>
      <w:tr w:rsidR="00137390" w:rsidRPr="001D1288" w14:paraId="3D3D15D3" w14:textId="77777777" w:rsidTr="00CB37D1">
        <w:trPr>
          <w:cantSplit/>
          <w:jc w:val="center"/>
        </w:trPr>
        <w:tc>
          <w:tcPr>
            <w:tcW w:w="533" w:type="dxa"/>
            <w:tcBorders>
              <w:top w:val="single" w:sz="4" w:space="0" w:color="auto"/>
              <w:left w:val="single" w:sz="4" w:space="0" w:color="auto"/>
              <w:bottom w:val="single" w:sz="4" w:space="0" w:color="auto"/>
              <w:right w:val="single" w:sz="4" w:space="0" w:color="auto"/>
            </w:tcBorders>
            <w:vAlign w:val="center"/>
          </w:tcPr>
          <w:p w14:paraId="121887E9" w14:textId="7C0ECA17" w:rsidR="00137390" w:rsidRPr="001D1288" w:rsidRDefault="00137390" w:rsidP="00592D30">
            <w:pPr>
              <w:spacing w:before="60" w:after="40" w:line="288" w:lineRule="auto"/>
              <w:ind w:firstLine="0"/>
              <w:jc w:val="center"/>
              <w:rPr>
                <w:rFonts w:cs="Tahoma"/>
                <w:sz w:val="18"/>
                <w:szCs w:val="18"/>
              </w:rPr>
            </w:pPr>
            <w:r>
              <w:rPr>
                <w:rFonts w:cs="Tahoma"/>
                <w:sz w:val="18"/>
                <w:szCs w:val="18"/>
              </w:rPr>
              <w:t>2</w:t>
            </w:r>
            <w:r w:rsidR="00A65019">
              <w:rPr>
                <w:rFonts w:cs="Tahoma"/>
                <w:sz w:val="18"/>
                <w:szCs w:val="18"/>
              </w:rPr>
              <w:t>5</w:t>
            </w:r>
          </w:p>
        </w:tc>
        <w:tc>
          <w:tcPr>
            <w:tcW w:w="2578" w:type="dxa"/>
            <w:tcBorders>
              <w:top w:val="single" w:sz="4" w:space="0" w:color="auto"/>
              <w:left w:val="single" w:sz="4" w:space="0" w:color="auto"/>
              <w:bottom w:val="single" w:sz="4" w:space="0" w:color="auto"/>
              <w:right w:val="single" w:sz="4" w:space="0" w:color="auto"/>
            </w:tcBorders>
            <w:vAlign w:val="center"/>
          </w:tcPr>
          <w:p w14:paraId="5222B3D6" w14:textId="2F9B504C" w:rsidR="00137390" w:rsidRPr="00A77782" w:rsidRDefault="00137390" w:rsidP="00592D30">
            <w:pPr>
              <w:spacing w:before="60" w:after="40" w:line="288" w:lineRule="auto"/>
              <w:ind w:firstLine="0"/>
              <w:jc w:val="left"/>
              <w:rPr>
                <w:rFonts w:cs="Tahoma"/>
                <w:sz w:val="18"/>
                <w:szCs w:val="18"/>
              </w:rPr>
            </w:pPr>
            <w:r>
              <w:rPr>
                <w:rFonts w:cs="Tahoma"/>
                <w:sz w:val="18"/>
                <w:szCs w:val="18"/>
              </w:rPr>
              <w:t>Autosan Sancity 12LF</w:t>
            </w:r>
          </w:p>
        </w:tc>
        <w:tc>
          <w:tcPr>
            <w:tcW w:w="850" w:type="dxa"/>
            <w:tcBorders>
              <w:top w:val="single" w:sz="4" w:space="0" w:color="auto"/>
              <w:left w:val="single" w:sz="4" w:space="0" w:color="auto"/>
              <w:bottom w:val="single" w:sz="4" w:space="0" w:color="auto"/>
              <w:right w:val="single" w:sz="4" w:space="0" w:color="auto"/>
            </w:tcBorders>
            <w:vAlign w:val="center"/>
          </w:tcPr>
          <w:p w14:paraId="1859E971" w14:textId="77777777" w:rsidR="00137390" w:rsidRPr="001D1288" w:rsidRDefault="00137390" w:rsidP="00592D30">
            <w:pPr>
              <w:spacing w:before="60" w:after="40" w:line="288" w:lineRule="auto"/>
              <w:ind w:firstLine="0"/>
              <w:jc w:val="center"/>
              <w:rPr>
                <w:rFonts w:cs="Tahoma"/>
                <w:sz w:val="18"/>
                <w:szCs w:val="18"/>
              </w:rPr>
            </w:pPr>
            <w:r>
              <w:rPr>
                <w:rFonts w:cs="Tahoma"/>
                <w:sz w:val="18"/>
                <w:szCs w:val="18"/>
              </w:rPr>
              <w:t>ON</w:t>
            </w:r>
          </w:p>
        </w:tc>
        <w:tc>
          <w:tcPr>
            <w:tcW w:w="851" w:type="dxa"/>
            <w:tcBorders>
              <w:top w:val="single" w:sz="4" w:space="0" w:color="auto"/>
              <w:left w:val="single" w:sz="4" w:space="0" w:color="auto"/>
              <w:bottom w:val="single" w:sz="4" w:space="0" w:color="auto"/>
              <w:right w:val="single" w:sz="4" w:space="0" w:color="auto"/>
            </w:tcBorders>
            <w:vAlign w:val="center"/>
          </w:tcPr>
          <w:p w14:paraId="4C5D5F94" w14:textId="4041EF70" w:rsidR="00137390" w:rsidRPr="001D1288" w:rsidRDefault="00137390" w:rsidP="00592D30">
            <w:pPr>
              <w:spacing w:before="60" w:after="40" w:line="288" w:lineRule="auto"/>
              <w:ind w:firstLine="0"/>
              <w:jc w:val="right"/>
              <w:rPr>
                <w:rFonts w:cs="Tahoma"/>
                <w:sz w:val="18"/>
                <w:szCs w:val="18"/>
              </w:rPr>
            </w:pPr>
            <w:r>
              <w:rPr>
                <w:rFonts w:cs="Tahoma"/>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14:paraId="35288E34" w14:textId="4ABBA9A6" w:rsidR="00137390" w:rsidRPr="001D1288" w:rsidRDefault="00137390" w:rsidP="00592D30">
            <w:pPr>
              <w:spacing w:before="60" w:after="40" w:line="288" w:lineRule="auto"/>
              <w:ind w:firstLine="0"/>
              <w:jc w:val="right"/>
              <w:rPr>
                <w:rFonts w:cs="Tahoma"/>
                <w:sz w:val="18"/>
                <w:szCs w:val="18"/>
              </w:rPr>
            </w:pPr>
            <w:r>
              <w:rPr>
                <w:rFonts w:cs="Tahoma"/>
                <w:sz w:val="18"/>
                <w:szCs w:val="18"/>
              </w:rPr>
              <w:t>12</w:t>
            </w:r>
          </w:p>
        </w:tc>
        <w:tc>
          <w:tcPr>
            <w:tcW w:w="992" w:type="dxa"/>
            <w:tcBorders>
              <w:top w:val="single" w:sz="4" w:space="0" w:color="auto"/>
              <w:left w:val="single" w:sz="4" w:space="0" w:color="auto"/>
              <w:bottom w:val="single" w:sz="4" w:space="0" w:color="auto"/>
              <w:right w:val="single" w:sz="4" w:space="0" w:color="auto"/>
            </w:tcBorders>
            <w:vAlign w:val="center"/>
          </w:tcPr>
          <w:p w14:paraId="6FE427C5" w14:textId="62995370" w:rsidR="00137390" w:rsidRPr="001D1288" w:rsidRDefault="00137390" w:rsidP="00592D30">
            <w:pPr>
              <w:spacing w:before="60" w:after="40" w:line="288" w:lineRule="auto"/>
              <w:ind w:firstLine="0"/>
              <w:jc w:val="right"/>
              <w:rPr>
                <w:rFonts w:cs="Tahoma"/>
                <w:sz w:val="18"/>
                <w:szCs w:val="18"/>
              </w:rPr>
            </w:pPr>
            <w:r>
              <w:rPr>
                <w:rFonts w:cs="Tahoma"/>
                <w:sz w:val="18"/>
                <w:szCs w:val="18"/>
              </w:rPr>
              <w:t>2016</w:t>
            </w:r>
          </w:p>
        </w:tc>
        <w:tc>
          <w:tcPr>
            <w:tcW w:w="1087" w:type="dxa"/>
            <w:tcBorders>
              <w:top w:val="single" w:sz="4" w:space="0" w:color="auto"/>
              <w:left w:val="single" w:sz="4" w:space="0" w:color="auto"/>
              <w:bottom w:val="single" w:sz="4" w:space="0" w:color="auto"/>
              <w:right w:val="single" w:sz="4" w:space="0" w:color="auto"/>
            </w:tcBorders>
            <w:vAlign w:val="center"/>
          </w:tcPr>
          <w:p w14:paraId="1ED6AA54" w14:textId="67407331" w:rsidR="00137390" w:rsidRPr="001D1288" w:rsidRDefault="00137390" w:rsidP="00592D30">
            <w:pPr>
              <w:spacing w:before="60" w:after="40" w:line="288" w:lineRule="auto"/>
              <w:ind w:firstLine="0"/>
              <w:jc w:val="right"/>
              <w:rPr>
                <w:rFonts w:cs="Tahoma"/>
                <w:sz w:val="18"/>
                <w:szCs w:val="18"/>
              </w:rPr>
            </w:pPr>
            <w:r>
              <w:rPr>
                <w:rFonts w:cs="Tahoma"/>
                <w:sz w:val="18"/>
                <w:szCs w:val="18"/>
              </w:rPr>
              <w:t>2</w:t>
            </w:r>
          </w:p>
        </w:tc>
        <w:tc>
          <w:tcPr>
            <w:tcW w:w="1189" w:type="dxa"/>
            <w:tcBorders>
              <w:top w:val="single" w:sz="4" w:space="0" w:color="auto"/>
              <w:left w:val="single" w:sz="4" w:space="0" w:color="auto"/>
              <w:bottom w:val="single" w:sz="4" w:space="0" w:color="auto"/>
              <w:right w:val="single" w:sz="4" w:space="0" w:color="auto"/>
            </w:tcBorders>
            <w:vAlign w:val="center"/>
          </w:tcPr>
          <w:p w14:paraId="2C511270" w14:textId="67EB9316" w:rsidR="00137390" w:rsidRPr="001D1288" w:rsidRDefault="00137390" w:rsidP="00592D30">
            <w:pPr>
              <w:spacing w:before="60" w:after="40" w:line="288" w:lineRule="auto"/>
              <w:ind w:firstLine="0"/>
              <w:jc w:val="right"/>
              <w:rPr>
                <w:rFonts w:cs="Tahoma"/>
                <w:sz w:val="18"/>
                <w:szCs w:val="18"/>
              </w:rPr>
            </w:pPr>
            <w:r>
              <w:rPr>
                <w:rFonts w:cs="Tahoma"/>
                <w:sz w:val="18"/>
                <w:szCs w:val="18"/>
              </w:rPr>
              <w:t>EURO 6</w:t>
            </w:r>
          </w:p>
        </w:tc>
      </w:tr>
      <w:tr w:rsidR="00137390" w:rsidRPr="001D1288" w14:paraId="20AC6E84" w14:textId="77777777" w:rsidTr="00CB37D1">
        <w:trPr>
          <w:cantSplit/>
          <w:jc w:val="center"/>
        </w:trPr>
        <w:tc>
          <w:tcPr>
            <w:tcW w:w="533" w:type="dxa"/>
            <w:tcBorders>
              <w:top w:val="single" w:sz="4" w:space="0" w:color="auto"/>
              <w:left w:val="single" w:sz="4" w:space="0" w:color="auto"/>
              <w:bottom w:val="single" w:sz="4" w:space="0" w:color="auto"/>
              <w:right w:val="single" w:sz="4" w:space="0" w:color="auto"/>
            </w:tcBorders>
            <w:vAlign w:val="center"/>
          </w:tcPr>
          <w:p w14:paraId="6571CC56" w14:textId="681CD6D6" w:rsidR="00137390" w:rsidRPr="001D1288" w:rsidRDefault="00137390" w:rsidP="00592D30">
            <w:pPr>
              <w:spacing w:before="60" w:after="40" w:line="288" w:lineRule="auto"/>
              <w:ind w:firstLine="0"/>
              <w:jc w:val="center"/>
              <w:rPr>
                <w:rFonts w:cs="Tahoma"/>
                <w:sz w:val="18"/>
                <w:szCs w:val="18"/>
              </w:rPr>
            </w:pPr>
            <w:r>
              <w:rPr>
                <w:rFonts w:cs="Tahoma"/>
                <w:sz w:val="18"/>
                <w:szCs w:val="18"/>
              </w:rPr>
              <w:t>2</w:t>
            </w:r>
            <w:r w:rsidR="00A65019">
              <w:rPr>
                <w:rFonts w:cs="Tahoma"/>
                <w:sz w:val="18"/>
                <w:szCs w:val="18"/>
              </w:rPr>
              <w:t>6</w:t>
            </w:r>
          </w:p>
        </w:tc>
        <w:tc>
          <w:tcPr>
            <w:tcW w:w="2578" w:type="dxa"/>
            <w:tcBorders>
              <w:top w:val="single" w:sz="4" w:space="0" w:color="auto"/>
              <w:left w:val="single" w:sz="4" w:space="0" w:color="auto"/>
              <w:bottom w:val="single" w:sz="4" w:space="0" w:color="auto"/>
              <w:right w:val="single" w:sz="4" w:space="0" w:color="auto"/>
            </w:tcBorders>
            <w:vAlign w:val="center"/>
          </w:tcPr>
          <w:p w14:paraId="59B8DBA1" w14:textId="31F9D510" w:rsidR="00137390" w:rsidRPr="00A77782" w:rsidRDefault="00137390" w:rsidP="00592D30">
            <w:pPr>
              <w:spacing w:before="60" w:after="40" w:line="288" w:lineRule="auto"/>
              <w:ind w:firstLine="0"/>
              <w:jc w:val="left"/>
              <w:rPr>
                <w:rFonts w:cs="Tahoma"/>
                <w:sz w:val="18"/>
                <w:szCs w:val="18"/>
              </w:rPr>
            </w:pPr>
            <w:r>
              <w:rPr>
                <w:rFonts w:cs="Tahoma"/>
                <w:sz w:val="18"/>
                <w:szCs w:val="18"/>
              </w:rPr>
              <w:t>Autosan Sancity M12LF CNG</w:t>
            </w:r>
          </w:p>
        </w:tc>
        <w:tc>
          <w:tcPr>
            <w:tcW w:w="850" w:type="dxa"/>
            <w:tcBorders>
              <w:top w:val="single" w:sz="4" w:space="0" w:color="auto"/>
              <w:left w:val="single" w:sz="4" w:space="0" w:color="auto"/>
              <w:bottom w:val="single" w:sz="4" w:space="0" w:color="auto"/>
              <w:right w:val="single" w:sz="4" w:space="0" w:color="auto"/>
            </w:tcBorders>
            <w:vAlign w:val="center"/>
          </w:tcPr>
          <w:p w14:paraId="23CE87E8" w14:textId="4777A0E3" w:rsidR="00137390" w:rsidRPr="001D1288" w:rsidRDefault="00137390" w:rsidP="00592D30">
            <w:pPr>
              <w:spacing w:before="60" w:after="40" w:line="288" w:lineRule="auto"/>
              <w:ind w:firstLine="0"/>
              <w:jc w:val="center"/>
              <w:rPr>
                <w:rFonts w:cs="Tahoma"/>
                <w:sz w:val="18"/>
                <w:szCs w:val="18"/>
              </w:rPr>
            </w:pPr>
            <w:r>
              <w:rPr>
                <w:rFonts w:cs="Tahoma"/>
                <w:sz w:val="18"/>
                <w:szCs w:val="18"/>
              </w:rPr>
              <w:t>CNG</w:t>
            </w:r>
          </w:p>
        </w:tc>
        <w:tc>
          <w:tcPr>
            <w:tcW w:w="851" w:type="dxa"/>
            <w:tcBorders>
              <w:top w:val="single" w:sz="4" w:space="0" w:color="auto"/>
              <w:left w:val="single" w:sz="4" w:space="0" w:color="auto"/>
              <w:bottom w:val="single" w:sz="4" w:space="0" w:color="auto"/>
              <w:right w:val="single" w:sz="4" w:space="0" w:color="auto"/>
            </w:tcBorders>
            <w:vAlign w:val="center"/>
          </w:tcPr>
          <w:p w14:paraId="45408FA5" w14:textId="1C359484" w:rsidR="00137390" w:rsidRPr="001D1288" w:rsidRDefault="00137390" w:rsidP="00592D30">
            <w:pPr>
              <w:spacing w:before="60" w:after="40" w:line="288" w:lineRule="auto"/>
              <w:ind w:firstLine="0"/>
              <w:jc w:val="right"/>
              <w:rPr>
                <w:rFonts w:cs="Tahoma"/>
                <w:sz w:val="18"/>
                <w:szCs w:val="18"/>
              </w:rPr>
            </w:pPr>
            <w:r>
              <w:rPr>
                <w:rFonts w:cs="Tahoma"/>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14:paraId="58D387E7" w14:textId="69EE4035" w:rsidR="00137390" w:rsidRPr="001D1288" w:rsidRDefault="00137390" w:rsidP="00592D30">
            <w:pPr>
              <w:spacing w:before="60" w:after="40" w:line="288" w:lineRule="auto"/>
              <w:ind w:firstLine="0"/>
              <w:jc w:val="right"/>
              <w:rPr>
                <w:rFonts w:cs="Tahoma"/>
                <w:sz w:val="18"/>
                <w:szCs w:val="18"/>
              </w:rPr>
            </w:pPr>
            <w:r>
              <w:rPr>
                <w:rFonts w:cs="Tahoma"/>
                <w:sz w:val="18"/>
                <w:szCs w:val="18"/>
              </w:rPr>
              <w:t>12</w:t>
            </w:r>
          </w:p>
        </w:tc>
        <w:tc>
          <w:tcPr>
            <w:tcW w:w="992" w:type="dxa"/>
            <w:tcBorders>
              <w:top w:val="single" w:sz="4" w:space="0" w:color="auto"/>
              <w:left w:val="single" w:sz="4" w:space="0" w:color="auto"/>
              <w:bottom w:val="single" w:sz="4" w:space="0" w:color="auto"/>
              <w:right w:val="single" w:sz="4" w:space="0" w:color="auto"/>
            </w:tcBorders>
            <w:vAlign w:val="center"/>
          </w:tcPr>
          <w:p w14:paraId="46119663" w14:textId="5B0D3280" w:rsidR="00137390" w:rsidRPr="001D1288" w:rsidRDefault="00137390" w:rsidP="00592D30">
            <w:pPr>
              <w:spacing w:before="60" w:after="40" w:line="288" w:lineRule="auto"/>
              <w:ind w:firstLine="0"/>
              <w:jc w:val="right"/>
              <w:rPr>
                <w:rFonts w:cs="Tahoma"/>
                <w:sz w:val="18"/>
                <w:szCs w:val="18"/>
              </w:rPr>
            </w:pPr>
            <w:r>
              <w:rPr>
                <w:rFonts w:cs="Tahoma"/>
                <w:sz w:val="18"/>
                <w:szCs w:val="18"/>
              </w:rPr>
              <w:t>2016</w:t>
            </w:r>
          </w:p>
        </w:tc>
        <w:tc>
          <w:tcPr>
            <w:tcW w:w="1087" w:type="dxa"/>
            <w:tcBorders>
              <w:top w:val="single" w:sz="4" w:space="0" w:color="auto"/>
              <w:left w:val="single" w:sz="4" w:space="0" w:color="auto"/>
              <w:bottom w:val="single" w:sz="4" w:space="0" w:color="auto"/>
              <w:right w:val="single" w:sz="4" w:space="0" w:color="auto"/>
            </w:tcBorders>
            <w:vAlign w:val="center"/>
          </w:tcPr>
          <w:p w14:paraId="2BC33C44" w14:textId="401086D4" w:rsidR="00137390" w:rsidRPr="001D1288" w:rsidRDefault="00137390" w:rsidP="00592D30">
            <w:pPr>
              <w:spacing w:before="60" w:after="40" w:line="288" w:lineRule="auto"/>
              <w:ind w:firstLine="0"/>
              <w:jc w:val="right"/>
              <w:rPr>
                <w:rFonts w:cs="Tahoma"/>
                <w:sz w:val="18"/>
                <w:szCs w:val="18"/>
              </w:rPr>
            </w:pPr>
            <w:r>
              <w:rPr>
                <w:rFonts w:cs="Tahoma"/>
                <w:sz w:val="18"/>
                <w:szCs w:val="18"/>
              </w:rPr>
              <w:t>2</w:t>
            </w:r>
          </w:p>
        </w:tc>
        <w:tc>
          <w:tcPr>
            <w:tcW w:w="1189" w:type="dxa"/>
            <w:tcBorders>
              <w:top w:val="single" w:sz="4" w:space="0" w:color="auto"/>
              <w:left w:val="single" w:sz="4" w:space="0" w:color="auto"/>
              <w:bottom w:val="single" w:sz="4" w:space="0" w:color="auto"/>
              <w:right w:val="single" w:sz="4" w:space="0" w:color="auto"/>
            </w:tcBorders>
            <w:vAlign w:val="center"/>
          </w:tcPr>
          <w:p w14:paraId="7BEBD08B" w14:textId="15566CDE" w:rsidR="00137390" w:rsidRPr="001D1288" w:rsidRDefault="00137390" w:rsidP="00592D30">
            <w:pPr>
              <w:spacing w:before="60" w:after="40" w:line="288" w:lineRule="auto"/>
              <w:ind w:firstLine="0"/>
              <w:jc w:val="right"/>
              <w:rPr>
                <w:rFonts w:cs="Tahoma"/>
                <w:sz w:val="18"/>
                <w:szCs w:val="18"/>
              </w:rPr>
            </w:pPr>
            <w:r>
              <w:rPr>
                <w:rFonts w:cs="Tahoma"/>
                <w:sz w:val="18"/>
                <w:szCs w:val="18"/>
              </w:rPr>
              <w:t>EURO 6</w:t>
            </w:r>
          </w:p>
        </w:tc>
      </w:tr>
      <w:tr w:rsidR="00137390" w:rsidRPr="001D1288" w14:paraId="10BC851C" w14:textId="77777777" w:rsidTr="00CB37D1">
        <w:trPr>
          <w:cantSplit/>
          <w:jc w:val="center"/>
        </w:trPr>
        <w:tc>
          <w:tcPr>
            <w:tcW w:w="533" w:type="dxa"/>
            <w:tcBorders>
              <w:top w:val="single" w:sz="4" w:space="0" w:color="auto"/>
              <w:left w:val="single" w:sz="4" w:space="0" w:color="auto"/>
              <w:bottom w:val="single" w:sz="4" w:space="0" w:color="auto"/>
              <w:right w:val="single" w:sz="4" w:space="0" w:color="auto"/>
            </w:tcBorders>
            <w:vAlign w:val="center"/>
          </w:tcPr>
          <w:p w14:paraId="43019B90" w14:textId="585D2646" w:rsidR="00137390" w:rsidRPr="001D1288" w:rsidRDefault="00137390" w:rsidP="00592D30">
            <w:pPr>
              <w:spacing w:before="60" w:after="40" w:line="288" w:lineRule="auto"/>
              <w:ind w:firstLine="0"/>
              <w:jc w:val="center"/>
              <w:rPr>
                <w:rFonts w:cs="Tahoma"/>
                <w:sz w:val="18"/>
                <w:szCs w:val="18"/>
              </w:rPr>
            </w:pPr>
            <w:r>
              <w:rPr>
                <w:rFonts w:cs="Tahoma"/>
                <w:sz w:val="18"/>
                <w:szCs w:val="18"/>
              </w:rPr>
              <w:t>2</w:t>
            </w:r>
            <w:r w:rsidR="00A65019">
              <w:rPr>
                <w:rFonts w:cs="Tahoma"/>
                <w:sz w:val="18"/>
                <w:szCs w:val="18"/>
              </w:rPr>
              <w:t>7</w:t>
            </w:r>
          </w:p>
        </w:tc>
        <w:tc>
          <w:tcPr>
            <w:tcW w:w="2578" w:type="dxa"/>
            <w:tcBorders>
              <w:top w:val="single" w:sz="4" w:space="0" w:color="auto"/>
              <w:left w:val="single" w:sz="4" w:space="0" w:color="auto"/>
              <w:bottom w:val="single" w:sz="4" w:space="0" w:color="auto"/>
              <w:right w:val="single" w:sz="4" w:space="0" w:color="auto"/>
            </w:tcBorders>
            <w:vAlign w:val="center"/>
          </w:tcPr>
          <w:p w14:paraId="2FB9BAE8" w14:textId="50E842C1" w:rsidR="00137390" w:rsidRPr="001D1288" w:rsidRDefault="00137390" w:rsidP="00592D30">
            <w:pPr>
              <w:spacing w:before="60" w:after="40" w:line="288" w:lineRule="auto"/>
              <w:ind w:firstLine="0"/>
              <w:jc w:val="left"/>
              <w:rPr>
                <w:rFonts w:cs="Tahoma"/>
                <w:sz w:val="18"/>
                <w:szCs w:val="18"/>
              </w:rPr>
            </w:pPr>
            <w:r w:rsidRPr="00DC6AFA">
              <w:rPr>
                <w:rFonts w:cs="Tahoma"/>
                <w:sz w:val="18"/>
                <w:szCs w:val="18"/>
              </w:rPr>
              <w:t>Solaris Urbino 1</w:t>
            </w:r>
            <w:r>
              <w:rPr>
                <w:rFonts w:cs="Tahoma"/>
                <w:sz w:val="18"/>
                <w:szCs w:val="18"/>
              </w:rPr>
              <w:t>8</w:t>
            </w:r>
          </w:p>
        </w:tc>
        <w:tc>
          <w:tcPr>
            <w:tcW w:w="850" w:type="dxa"/>
            <w:tcBorders>
              <w:top w:val="single" w:sz="4" w:space="0" w:color="auto"/>
              <w:left w:val="single" w:sz="4" w:space="0" w:color="auto"/>
              <w:bottom w:val="single" w:sz="4" w:space="0" w:color="auto"/>
              <w:right w:val="single" w:sz="4" w:space="0" w:color="auto"/>
            </w:tcBorders>
            <w:vAlign w:val="center"/>
          </w:tcPr>
          <w:p w14:paraId="034416B9" w14:textId="77731AB9" w:rsidR="00137390" w:rsidRPr="001D1288" w:rsidRDefault="00137390" w:rsidP="00592D30">
            <w:pPr>
              <w:spacing w:before="60" w:after="40" w:line="288" w:lineRule="auto"/>
              <w:ind w:firstLine="0"/>
              <w:jc w:val="center"/>
              <w:rPr>
                <w:rFonts w:cs="Tahoma"/>
                <w:sz w:val="18"/>
                <w:szCs w:val="18"/>
              </w:rPr>
            </w:pPr>
            <w:r>
              <w:rPr>
                <w:rFonts w:cs="Tahoma"/>
                <w:sz w:val="18"/>
                <w:szCs w:val="18"/>
              </w:rPr>
              <w:t>ON</w:t>
            </w:r>
          </w:p>
        </w:tc>
        <w:tc>
          <w:tcPr>
            <w:tcW w:w="851" w:type="dxa"/>
            <w:tcBorders>
              <w:top w:val="single" w:sz="4" w:space="0" w:color="auto"/>
              <w:left w:val="single" w:sz="4" w:space="0" w:color="auto"/>
              <w:bottom w:val="single" w:sz="4" w:space="0" w:color="auto"/>
              <w:right w:val="single" w:sz="4" w:space="0" w:color="auto"/>
            </w:tcBorders>
            <w:vAlign w:val="center"/>
          </w:tcPr>
          <w:p w14:paraId="4CFFFA00" w14:textId="474FE161" w:rsidR="00137390" w:rsidRPr="001D1288" w:rsidRDefault="00137390" w:rsidP="00592D30">
            <w:pPr>
              <w:spacing w:before="60" w:after="40" w:line="288" w:lineRule="auto"/>
              <w:ind w:firstLine="0"/>
              <w:jc w:val="right"/>
              <w:rPr>
                <w:rFonts w:cs="Tahoma"/>
                <w:sz w:val="18"/>
                <w:szCs w:val="18"/>
              </w:rPr>
            </w:pPr>
            <w:r>
              <w:rPr>
                <w:rFonts w:cs="Tahoma"/>
                <w:sz w:val="18"/>
                <w:szCs w:val="18"/>
              </w:rPr>
              <w:t>20</w:t>
            </w:r>
          </w:p>
        </w:tc>
        <w:tc>
          <w:tcPr>
            <w:tcW w:w="992" w:type="dxa"/>
            <w:tcBorders>
              <w:top w:val="single" w:sz="4" w:space="0" w:color="auto"/>
              <w:left w:val="single" w:sz="4" w:space="0" w:color="auto"/>
              <w:bottom w:val="single" w:sz="4" w:space="0" w:color="auto"/>
              <w:right w:val="single" w:sz="4" w:space="0" w:color="auto"/>
            </w:tcBorders>
            <w:vAlign w:val="center"/>
          </w:tcPr>
          <w:p w14:paraId="662872C6" w14:textId="6F395581" w:rsidR="00137390" w:rsidRPr="001D1288" w:rsidRDefault="00137390" w:rsidP="00592D30">
            <w:pPr>
              <w:spacing w:before="60" w:after="40" w:line="288" w:lineRule="auto"/>
              <w:ind w:firstLine="0"/>
              <w:jc w:val="right"/>
              <w:rPr>
                <w:rFonts w:cs="Tahoma"/>
                <w:sz w:val="18"/>
                <w:szCs w:val="18"/>
              </w:rPr>
            </w:pPr>
            <w:r>
              <w:rPr>
                <w:rFonts w:cs="Tahoma"/>
                <w:sz w:val="18"/>
                <w:szCs w:val="18"/>
              </w:rPr>
              <w:t>18</w:t>
            </w:r>
          </w:p>
        </w:tc>
        <w:tc>
          <w:tcPr>
            <w:tcW w:w="992" w:type="dxa"/>
            <w:tcBorders>
              <w:top w:val="single" w:sz="4" w:space="0" w:color="auto"/>
              <w:left w:val="single" w:sz="4" w:space="0" w:color="auto"/>
              <w:bottom w:val="single" w:sz="4" w:space="0" w:color="auto"/>
              <w:right w:val="single" w:sz="4" w:space="0" w:color="auto"/>
            </w:tcBorders>
            <w:vAlign w:val="center"/>
          </w:tcPr>
          <w:p w14:paraId="38C7FF48" w14:textId="69AB65CF" w:rsidR="00137390" w:rsidRPr="001D1288" w:rsidRDefault="00137390" w:rsidP="00592D30">
            <w:pPr>
              <w:spacing w:before="60" w:after="40" w:line="288" w:lineRule="auto"/>
              <w:ind w:firstLine="0"/>
              <w:jc w:val="right"/>
              <w:rPr>
                <w:rFonts w:cs="Tahoma"/>
                <w:sz w:val="18"/>
                <w:szCs w:val="18"/>
              </w:rPr>
            </w:pPr>
            <w:r>
              <w:rPr>
                <w:rFonts w:cs="Tahoma"/>
                <w:sz w:val="18"/>
                <w:szCs w:val="18"/>
              </w:rPr>
              <w:t>2018</w:t>
            </w:r>
          </w:p>
        </w:tc>
        <w:tc>
          <w:tcPr>
            <w:tcW w:w="1087" w:type="dxa"/>
            <w:tcBorders>
              <w:top w:val="single" w:sz="4" w:space="0" w:color="auto"/>
              <w:left w:val="single" w:sz="4" w:space="0" w:color="auto"/>
              <w:bottom w:val="single" w:sz="4" w:space="0" w:color="auto"/>
              <w:right w:val="single" w:sz="4" w:space="0" w:color="auto"/>
            </w:tcBorders>
            <w:vAlign w:val="center"/>
          </w:tcPr>
          <w:p w14:paraId="6B994678" w14:textId="5DA26E9C" w:rsidR="00137390" w:rsidRPr="001D1288" w:rsidRDefault="00137390" w:rsidP="00592D30">
            <w:pPr>
              <w:spacing w:before="60" w:after="40" w:line="288" w:lineRule="auto"/>
              <w:ind w:firstLine="0"/>
              <w:jc w:val="right"/>
              <w:rPr>
                <w:rFonts w:cs="Tahoma"/>
                <w:sz w:val="18"/>
                <w:szCs w:val="18"/>
              </w:rPr>
            </w:pPr>
            <w:r>
              <w:rPr>
                <w:rFonts w:cs="Tahoma"/>
                <w:sz w:val="18"/>
                <w:szCs w:val="18"/>
              </w:rPr>
              <w:t>0</w:t>
            </w:r>
          </w:p>
        </w:tc>
        <w:tc>
          <w:tcPr>
            <w:tcW w:w="1189" w:type="dxa"/>
            <w:tcBorders>
              <w:top w:val="single" w:sz="4" w:space="0" w:color="auto"/>
              <w:left w:val="single" w:sz="4" w:space="0" w:color="auto"/>
              <w:bottom w:val="single" w:sz="4" w:space="0" w:color="auto"/>
              <w:right w:val="single" w:sz="4" w:space="0" w:color="auto"/>
            </w:tcBorders>
            <w:vAlign w:val="center"/>
          </w:tcPr>
          <w:p w14:paraId="72315736" w14:textId="0C4F4038" w:rsidR="00137390" w:rsidRPr="001D1288" w:rsidRDefault="00137390" w:rsidP="00592D30">
            <w:pPr>
              <w:spacing w:before="60" w:after="40" w:line="288" w:lineRule="auto"/>
              <w:ind w:firstLine="0"/>
              <w:jc w:val="right"/>
              <w:rPr>
                <w:rFonts w:cs="Tahoma"/>
                <w:sz w:val="18"/>
                <w:szCs w:val="18"/>
              </w:rPr>
            </w:pPr>
            <w:r>
              <w:rPr>
                <w:rFonts w:cs="Tahoma"/>
                <w:sz w:val="18"/>
                <w:szCs w:val="18"/>
              </w:rPr>
              <w:t>EURO 6</w:t>
            </w:r>
          </w:p>
        </w:tc>
      </w:tr>
      <w:tr w:rsidR="00137390" w:rsidRPr="001D1288" w14:paraId="7421AE3D" w14:textId="77777777" w:rsidTr="00CB37D1">
        <w:trPr>
          <w:cantSplit/>
          <w:jc w:val="center"/>
        </w:trPr>
        <w:tc>
          <w:tcPr>
            <w:tcW w:w="533" w:type="dxa"/>
            <w:tcBorders>
              <w:top w:val="single" w:sz="4" w:space="0" w:color="auto"/>
              <w:left w:val="single" w:sz="4" w:space="0" w:color="auto"/>
              <w:bottom w:val="single" w:sz="4" w:space="0" w:color="auto"/>
              <w:right w:val="single" w:sz="4" w:space="0" w:color="auto"/>
            </w:tcBorders>
            <w:vAlign w:val="center"/>
          </w:tcPr>
          <w:p w14:paraId="6662BC7B" w14:textId="6AFCEA9B" w:rsidR="00137390" w:rsidRPr="001D1288" w:rsidRDefault="00137390" w:rsidP="00592D30">
            <w:pPr>
              <w:spacing w:before="60" w:after="40" w:line="288" w:lineRule="auto"/>
              <w:ind w:firstLine="0"/>
              <w:jc w:val="center"/>
              <w:rPr>
                <w:rFonts w:cs="Tahoma"/>
                <w:sz w:val="18"/>
                <w:szCs w:val="18"/>
              </w:rPr>
            </w:pPr>
            <w:r>
              <w:rPr>
                <w:rFonts w:cs="Tahoma"/>
                <w:sz w:val="18"/>
                <w:szCs w:val="18"/>
              </w:rPr>
              <w:t>2</w:t>
            </w:r>
            <w:r w:rsidR="00A65019">
              <w:rPr>
                <w:rFonts w:cs="Tahoma"/>
                <w:sz w:val="18"/>
                <w:szCs w:val="18"/>
              </w:rPr>
              <w:t>8</w:t>
            </w:r>
          </w:p>
        </w:tc>
        <w:tc>
          <w:tcPr>
            <w:tcW w:w="2578" w:type="dxa"/>
            <w:tcBorders>
              <w:top w:val="single" w:sz="4" w:space="0" w:color="auto"/>
              <w:left w:val="single" w:sz="4" w:space="0" w:color="auto"/>
              <w:bottom w:val="single" w:sz="4" w:space="0" w:color="auto"/>
              <w:right w:val="single" w:sz="4" w:space="0" w:color="auto"/>
            </w:tcBorders>
            <w:vAlign w:val="center"/>
          </w:tcPr>
          <w:p w14:paraId="74E5B03E" w14:textId="3C780331" w:rsidR="00137390" w:rsidRPr="00A77782" w:rsidRDefault="00137390" w:rsidP="00592D30">
            <w:pPr>
              <w:spacing w:before="60" w:after="40" w:line="288" w:lineRule="auto"/>
              <w:ind w:firstLine="0"/>
              <w:jc w:val="left"/>
              <w:rPr>
                <w:rFonts w:cs="Tahoma"/>
                <w:sz w:val="18"/>
                <w:szCs w:val="18"/>
              </w:rPr>
            </w:pPr>
            <w:r w:rsidRPr="00EB1884">
              <w:rPr>
                <w:rFonts w:cs="Tahoma"/>
                <w:sz w:val="18"/>
                <w:szCs w:val="18"/>
              </w:rPr>
              <w:t xml:space="preserve">Autosan Sancity </w:t>
            </w:r>
            <w:r w:rsidR="00EB1884" w:rsidRPr="00EB1884">
              <w:rPr>
                <w:rFonts w:cs="Tahoma"/>
                <w:sz w:val="18"/>
                <w:szCs w:val="18"/>
              </w:rPr>
              <w:t>12LF</w:t>
            </w:r>
          </w:p>
        </w:tc>
        <w:tc>
          <w:tcPr>
            <w:tcW w:w="850" w:type="dxa"/>
            <w:tcBorders>
              <w:top w:val="single" w:sz="4" w:space="0" w:color="auto"/>
              <w:left w:val="single" w:sz="4" w:space="0" w:color="auto"/>
              <w:bottom w:val="single" w:sz="4" w:space="0" w:color="auto"/>
              <w:right w:val="single" w:sz="4" w:space="0" w:color="auto"/>
            </w:tcBorders>
            <w:vAlign w:val="center"/>
          </w:tcPr>
          <w:p w14:paraId="2AA73A81" w14:textId="6D2D63E5" w:rsidR="00137390" w:rsidRPr="001D1288" w:rsidRDefault="00137390" w:rsidP="00592D30">
            <w:pPr>
              <w:spacing w:before="60" w:after="40" w:line="288" w:lineRule="auto"/>
              <w:ind w:firstLine="0"/>
              <w:jc w:val="center"/>
              <w:rPr>
                <w:rFonts w:cs="Tahoma"/>
                <w:sz w:val="18"/>
                <w:szCs w:val="18"/>
              </w:rPr>
            </w:pPr>
            <w:r>
              <w:rPr>
                <w:rFonts w:cs="Tahoma"/>
                <w:sz w:val="18"/>
                <w:szCs w:val="18"/>
              </w:rPr>
              <w:t>ON</w:t>
            </w:r>
          </w:p>
        </w:tc>
        <w:tc>
          <w:tcPr>
            <w:tcW w:w="851" w:type="dxa"/>
            <w:tcBorders>
              <w:top w:val="single" w:sz="4" w:space="0" w:color="auto"/>
              <w:left w:val="single" w:sz="4" w:space="0" w:color="auto"/>
              <w:bottom w:val="single" w:sz="4" w:space="0" w:color="auto"/>
              <w:right w:val="single" w:sz="4" w:space="0" w:color="auto"/>
            </w:tcBorders>
            <w:vAlign w:val="center"/>
          </w:tcPr>
          <w:p w14:paraId="6C7C23A1" w14:textId="14C20DD8" w:rsidR="00137390" w:rsidRPr="001D1288" w:rsidRDefault="00137390" w:rsidP="00592D30">
            <w:pPr>
              <w:spacing w:before="60" w:after="40" w:line="288" w:lineRule="auto"/>
              <w:ind w:firstLine="0"/>
              <w:jc w:val="right"/>
              <w:rPr>
                <w:rFonts w:cs="Tahoma"/>
                <w:sz w:val="18"/>
                <w:szCs w:val="18"/>
              </w:rPr>
            </w:pPr>
            <w:r>
              <w:rPr>
                <w:rFonts w:cs="Tahoma"/>
                <w:sz w:val="18"/>
                <w:szCs w:val="18"/>
              </w:rPr>
              <w:t>10</w:t>
            </w:r>
          </w:p>
        </w:tc>
        <w:tc>
          <w:tcPr>
            <w:tcW w:w="992" w:type="dxa"/>
            <w:tcBorders>
              <w:top w:val="single" w:sz="4" w:space="0" w:color="auto"/>
              <w:left w:val="single" w:sz="4" w:space="0" w:color="auto"/>
              <w:bottom w:val="single" w:sz="4" w:space="0" w:color="auto"/>
              <w:right w:val="single" w:sz="4" w:space="0" w:color="auto"/>
            </w:tcBorders>
            <w:vAlign w:val="center"/>
          </w:tcPr>
          <w:p w14:paraId="716FBD3D" w14:textId="77777777" w:rsidR="00137390" w:rsidRPr="001D1288" w:rsidRDefault="00137390" w:rsidP="00592D30">
            <w:pPr>
              <w:spacing w:before="60" w:after="40" w:line="288" w:lineRule="auto"/>
              <w:ind w:firstLine="0"/>
              <w:jc w:val="right"/>
              <w:rPr>
                <w:rFonts w:cs="Tahoma"/>
                <w:sz w:val="18"/>
                <w:szCs w:val="18"/>
              </w:rPr>
            </w:pPr>
            <w:r>
              <w:rPr>
                <w:rFonts w:cs="Tahoma"/>
                <w:sz w:val="18"/>
                <w:szCs w:val="18"/>
              </w:rPr>
              <w:t>12</w:t>
            </w:r>
          </w:p>
        </w:tc>
        <w:tc>
          <w:tcPr>
            <w:tcW w:w="992" w:type="dxa"/>
            <w:tcBorders>
              <w:top w:val="single" w:sz="4" w:space="0" w:color="auto"/>
              <w:left w:val="single" w:sz="4" w:space="0" w:color="auto"/>
              <w:bottom w:val="single" w:sz="4" w:space="0" w:color="auto"/>
              <w:right w:val="single" w:sz="4" w:space="0" w:color="auto"/>
            </w:tcBorders>
            <w:vAlign w:val="center"/>
          </w:tcPr>
          <w:p w14:paraId="66BBC0C6" w14:textId="4F8CB9FE" w:rsidR="00137390" w:rsidRPr="001D1288" w:rsidRDefault="00137390" w:rsidP="00592D30">
            <w:pPr>
              <w:spacing w:before="60" w:after="40" w:line="288" w:lineRule="auto"/>
              <w:ind w:firstLine="0"/>
              <w:jc w:val="right"/>
              <w:rPr>
                <w:rFonts w:cs="Tahoma"/>
                <w:sz w:val="18"/>
                <w:szCs w:val="18"/>
              </w:rPr>
            </w:pPr>
            <w:r>
              <w:rPr>
                <w:rFonts w:cs="Tahoma"/>
                <w:sz w:val="18"/>
                <w:szCs w:val="18"/>
              </w:rPr>
              <w:t>2018</w:t>
            </w:r>
          </w:p>
        </w:tc>
        <w:tc>
          <w:tcPr>
            <w:tcW w:w="1087" w:type="dxa"/>
            <w:tcBorders>
              <w:top w:val="single" w:sz="4" w:space="0" w:color="auto"/>
              <w:left w:val="single" w:sz="4" w:space="0" w:color="auto"/>
              <w:bottom w:val="single" w:sz="4" w:space="0" w:color="auto"/>
              <w:right w:val="single" w:sz="4" w:space="0" w:color="auto"/>
            </w:tcBorders>
            <w:vAlign w:val="center"/>
          </w:tcPr>
          <w:p w14:paraId="4BDF5042" w14:textId="58F76B05" w:rsidR="00137390" w:rsidRPr="001D1288" w:rsidRDefault="00137390" w:rsidP="00592D30">
            <w:pPr>
              <w:spacing w:before="60" w:after="40" w:line="288" w:lineRule="auto"/>
              <w:ind w:firstLine="0"/>
              <w:jc w:val="right"/>
              <w:rPr>
                <w:rFonts w:cs="Tahoma"/>
                <w:sz w:val="18"/>
                <w:szCs w:val="18"/>
              </w:rPr>
            </w:pPr>
            <w:r>
              <w:rPr>
                <w:rFonts w:cs="Tahoma"/>
                <w:sz w:val="18"/>
                <w:szCs w:val="18"/>
              </w:rPr>
              <w:t>0</w:t>
            </w:r>
          </w:p>
        </w:tc>
        <w:tc>
          <w:tcPr>
            <w:tcW w:w="1189" w:type="dxa"/>
            <w:tcBorders>
              <w:top w:val="single" w:sz="4" w:space="0" w:color="auto"/>
              <w:left w:val="single" w:sz="4" w:space="0" w:color="auto"/>
              <w:bottom w:val="single" w:sz="4" w:space="0" w:color="auto"/>
              <w:right w:val="single" w:sz="4" w:space="0" w:color="auto"/>
            </w:tcBorders>
            <w:vAlign w:val="center"/>
          </w:tcPr>
          <w:p w14:paraId="5116D622" w14:textId="77777777" w:rsidR="00137390" w:rsidRPr="001D1288" w:rsidRDefault="00137390" w:rsidP="00592D30">
            <w:pPr>
              <w:spacing w:before="60" w:after="40" w:line="288" w:lineRule="auto"/>
              <w:ind w:firstLine="0"/>
              <w:jc w:val="right"/>
              <w:rPr>
                <w:rFonts w:cs="Tahoma"/>
                <w:sz w:val="18"/>
                <w:szCs w:val="18"/>
              </w:rPr>
            </w:pPr>
            <w:r>
              <w:rPr>
                <w:rFonts w:cs="Tahoma"/>
                <w:sz w:val="18"/>
                <w:szCs w:val="18"/>
              </w:rPr>
              <w:t>EURO 6</w:t>
            </w:r>
          </w:p>
        </w:tc>
      </w:tr>
      <w:tr w:rsidR="00137390" w:rsidRPr="00351D3A" w14:paraId="26D1D803" w14:textId="77777777" w:rsidTr="00CB37D1">
        <w:trPr>
          <w:cantSplit/>
          <w:jc w:val="center"/>
        </w:trPr>
        <w:tc>
          <w:tcPr>
            <w:tcW w:w="53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00E24DF" w14:textId="23E585D3" w:rsidR="00137390" w:rsidRPr="00351D3A" w:rsidRDefault="00A65019" w:rsidP="00592D30">
            <w:pPr>
              <w:spacing w:before="60" w:after="40" w:line="288" w:lineRule="auto"/>
              <w:ind w:firstLine="0"/>
              <w:jc w:val="center"/>
              <w:rPr>
                <w:rFonts w:cs="Tahoma"/>
                <w:b/>
                <w:sz w:val="18"/>
                <w:szCs w:val="18"/>
              </w:rPr>
            </w:pPr>
            <w:r>
              <w:rPr>
                <w:rFonts w:cs="Tahoma"/>
                <w:b/>
                <w:sz w:val="18"/>
                <w:szCs w:val="18"/>
              </w:rPr>
              <w:t>2</w:t>
            </w:r>
            <w:r w:rsidR="00137390" w:rsidRPr="00351D3A">
              <w:rPr>
                <w:rFonts w:cs="Tahoma"/>
                <w:b/>
                <w:sz w:val="18"/>
                <w:szCs w:val="18"/>
              </w:rPr>
              <w:t>9</w:t>
            </w:r>
          </w:p>
        </w:tc>
        <w:tc>
          <w:tcPr>
            <w:tcW w:w="257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9A95F24" w14:textId="22C8FA62" w:rsidR="00137390" w:rsidRPr="00351D3A" w:rsidRDefault="00137390" w:rsidP="00592D30">
            <w:pPr>
              <w:spacing w:before="60" w:after="40" w:line="288" w:lineRule="auto"/>
              <w:ind w:firstLine="0"/>
              <w:jc w:val="left"/>
              <w:rPr>
                <w:rFonts w:cs="Tahoma"/>
                <w:b/>
                <w:sz w:val="18"/>
                <w:szCs w:val="18"/>
              </w:rPr>
            </w:pPr>
            <w:r>
              <w:rPr>
                <w:rFonts w:cs="Tahoma"/>
                <w:b/>
                <w:sz w:val="18"/>
                <w:szCs w:val="18"/>
              </w:rPr>
              <w:t>Razem</w:t>
            </w:r>
            <w:r w:rsidRPr="00351D3A">
              <w:rPr>
                <w:rFonts w:cs="Tahoma"/>
                <w:b/>
                <w:sz w:val="18"/>
                <w:szCs w:val="18"/>
              </w:rPr>
              <w:t xml:space="preserve"> tabor</w:t>
            </w:r>
            <w:r>
              <w:rPr>
                <w:rFonts w:cs="Tahoma"/>
                <w:b/>
                <w:sz w:val="18"/>
                <w:szCs w:val="18"/>
              </w:rPr>
              <w:t xml:space="preserve"> ON</w:t>
            </w:r>
          </w:p>
        </w:tc>
        <w:tc>
          <w:tcPr>
            <w:tcW w:w="85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1B3EA00" w14:textId="77777777" w:rsidR="00137390" w:rsidRPr="00351D3A" w:rsidRDefault="00137390" w:rsidP="00592D30">
            <w:pPr>
              <w:spacing w:before="60" w:after="40" w:line="288" w:lineRule="auto"/>
              <w:ind w:firstLine="0"/>
              <w:jc w:val="center"/>
              <w:rPr>
                <w:rFonts w:cs="Tahoma"/>
                <w:b/>
                <w:sz w:val="18"/>
                <w:szCs w:val="18"/>
              </w:rPr>
            </w:pPr>
            <w:r w:rsidRPr="00351D3A">
              <w:rPr>
                <w:rFonts w:cs="Tahoma"/>
                <w:b/>
                <w:sz w:val="18"/>
                <w:szCs w:val="18"/>
              </w:rPr>
              <w:t>ON</w:t>
            </w:r>
          </w:p>
        </w:tc>
        <w:tc>
          <w:tcPr>
            <w:tcW w:w="85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E250101" w14:textId="73CC1E71" w:rsidR="00137390" w:rsidRPr="00351D3A" w:rsidRDefault="00137390" w:rsidP="00592D30">
            <w:pPr>
              <w:spacing w:before="60" w:after="40" w:line="288" w:lineRule="auto"/>
              <w:ind w:firstLine="0"/>
              <w:jc w:val="right"/>
              <w:rPr>
                <w:rFonts w:cs="Tahoma"/>
                <w:b/>
                <w:sz w:val="18"/>
                <w:szCs w:val="18"/>
              </w:rPr>
            </w:pPr>
            <w:r>
              <w:rPr>
                <w:rFonts w:cs="Tahoma"/>
                <w:b/>
                <w:sz w:val="18"/>
                <w:szCs w:val="18"/>
              </w:rPr>
              <w:t>133</w:t>
            </w:r>
          </w:p>
        </w:tc>
        <w:tc>
          <w:tcPr>
            <w:tcW w:w="99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CA458B6" w14:textId="78257529" w:rsidR="00137390" w:rsidRPr="00351D3A" w:rsidRDefault="003A21C7" w:rsidP="00592D30">
            <w:pPr>
              <w:spacing w:before="60" w:after="40" w:line="288" w:lineRule="auto"/>
              <w:ind w:firstLine="0"/>
              <w:jc w:val="right"/>
              <w:rPr>
                <w:rFonts w:cs="Tahoma"/>
                <w:b/>
                <w:sz w:val="18"/>
                <w:szCs w:val="18"/>
              </w:rPr>
            </w:pPr>
            <w:r>
              <w:rPr>
                <w:rFonts w:cs="Tahoma"/>
                <w:b/>
                <w:sz w:val="18"/>
                <w:szCs w:val="18"/>
              </w:rPr>
              <w:t>7,77-18</w:t>
            </w:r>
          </w:p>
        </w:tc>
        <w:tc>
          <w:tcPr>
            <w:tcW w:w="99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7EBED53" w14:textId="77777777" w:rsidR="00137390" w:rsidRPr="00351D3A" w:rsidRDefault="00137390" w:rsidP="00592D30">
            <w:pPr>
              <w:spacing w:before="60" w:after="40" w:line="288" w:lineRule="auto"/>
              <w:ind w:firstLine="0"/>
              <w:jc w:val="right"/>
              <w:rPr>
                <w:rFonts w:cs="Tahoma"/>
                <w:b/>
                <w:sz w:val="18"/>
                <w:szCs w:val="18"/>
              </w:rPr>
            </w:pPr>
            <w:r>
              <w:rPr>
                <w:rFonts w:cs="Tahoma"/>
                <w:b/>
                <w:sz w:val="18"/>
                <w:szCs w:val="18"/>
              </w:rPr>
              <w:t>1995</w:t>
            </w:r>
            <w:r w:rsidRPr="00351D3A">
              <w:rPr>
                <w:rFonts w:cs="Tahoma"/>
                <w:b/>
                <w:sz w:val="18"/>
                <w:szCs w:val="18"/>
              </w:rPr>
              <w:t>-201</w:t>
            </w:r>
            <w:r>
              <w:rPr>
                <w:rFonts w:cs="Tahoma"/>
                <w:b/>
                <w:sz w:val="18"/>
                <w:szCs w:val="18"/>
              </w:rPr>
              <w:t>8</w:t>
            </w:r>
          </w:p>
        </w:tc>
        <w:tc>
          <w:tcPr>
            <w:tcW w:w="108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0FC4D43" w14:textId="320A5557" w:rsidR="00137390" w:rsidRPr="00351D3A" w:rsidRDefault="003A21C7" w:rsidP="00592D30">
            <w:pPr>
              <w:spacing w:before="60" w:after="40" w:line="288" w:lineRule="auto"/>
              <w:ind w:firstLine="0"/>
              <w:jc w:val="right"/>
              <w:rPr>
                <w:rFonts w:cs="Tahoma"/>
                <w:b/>
                <w:sz w:val="18"/>
                <w:szCs w:val="18"/>
              </w:rPr>
            </w:pPr>
            <w:r>
              <w:rPr>
                <w:rFonts w:cs="Tahoma"/>
                <w:b/>
                <w:sz w:val="18"/>
                <w:szCs w:val="18"/>
              </w:rPr>
              <w:t>0</w:t>
            </w:r>
            <w:r w:rsidR="00137390" w:rsidRPr="00351D3A">
              <w:rPr>
                <w:rFonts w:cs="Tahoma"/>
                <w:b/>
                <w:sz w:val="18"/>
                <w:szCs w:val="18"/>
              </w:rPr>
              <w:t>-</w:t>
            </w:r>
            <w:r>
              <w:rPr>
                <w:rFonts w:cs="Tahoma"/>
                <w:b/>
                <w:sz w:val="18"/>
                <w:szCs w:val="18"/>
              </w:rPr>
              <w:t>23</w:t>
            </w:r>
          </w:p>
        </w:tc>
        <w:tc>
          <w:tcPr>
            <w:tcW w:w="11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A2CE172" w14:textId="1D384794" w:rsidR="00137390" w:rsidRPr="00351D3A" w:rsidRDefault="003A21C7" w:rsidP="00592D30">
            <w:pPr>
              <w:spacing w:before="60" w:after="40" w:line="288" w:lineRule="auto"/>
              <w:ind w:firstLine="0"/>
              <w:jc w:val="right"/>
              <w:rPr>
                <w:rFonts w:cs="Tahoma"/>
                <w:b/>
                <w:sz w:val="18"/>
                <w:szCs w:val="18"/>
              </w:rPr>
            </w:pPr>
            <w:r>
              <w:rPr>
                <w:rFonts w:cs="Tahoma"/>
                <w:b/>
                <w:sz w:val="18"/>
                <w:szCs w:val="18"/>
              </w:rPr>
              <w:t>EURO 1</w:t>
            </w:r>
            <w:r w:rsidR="00137390" w:rsidRPr="00351D3A">
              <w:rPr>
                <w:rFonts w:cs="Tahoma"/>
                <w:b/>
                <w:sz w:val="18"/>
                <w:szCs w:val="18"/>
              </w:rPr>
              <w:t>-6</w:t>
            </w:r>
          </w:p>
        </w:tc>
      </w:tr>
      <w:tr w:rsidR="00137390" w:rsidRPr="00351D3A" w14:paraId="717F69E3" w14:textId="77777777" w:rsidTr="00CB37D1">
        <w:trPr>
          <w:cantSplit/>
          <w:jc w:val="center"/>
        </w:trPr>
        <w:tc>
          <w:tcPr>
            <w:tcW w:w="533"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0B81E05" w14:textId="6D3689B7" w:rsidR="00137390" w:rsidRPr="00351D3A" w:rsidRDefault="00A65019" w:rsidP="00592D30">
            <w:pPr>
              <w:spacing w:before="60" w:after="40" w:line="288" w:lineRule="auto"/>
              <w:ind w:firstLine="0"/>
              <w:jc w:val="center"/>
              <w:rPr>
                <w:rFonts w:cs="Tahoma"/>
                <w:b/>
                <w:sz w:val="18"/>
                <w:szCs w:val="18"/>
              </w:rPr>
            </w:pPr>
            <w:r>
              <w:rPr>
                <w:rFonts w:cs="Tahoma"/>
                <w:b/>
                <w:sz w:val="18"/>
                <w:szCs w:val="18"/>
              </w:rPr>
              <w:t>30</w:t>
            </w:r>
          </w:p>
        </w:tc>
        <w:tc>
          <w:tcPr>
            <w:tcW w:w="257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2649E28" w14:textId="6F2671E5" w:rsidR="00137390" w:rsidRPr="00351D3A" w:rsidRDefault="00137390" w:rsidP="00592D30">
            <w:pPr>
              <w:spacing w:before="60" w:after="40" w:line="288" w:lineRule="auto"/>
              <w:ind w:firstLine="0"/>
              <w:jc w:val="left"/>
              <w:rPr>
                <w:rFonts w:cs="Tahoma"/>
                <w:b/>
                <w:sz w:val="18"/>
                <w:szCs w:val="18"/>
              </w:rPr>
            </w:pPr>
            <w:r>
              <w:rPr>
                <w:rFonts w:cs="Tahoma"/>
                <w:b/>
                <w:sz w:val="18"/>
                <w:szCs w:val="18"/>
              </w:rPr>
              <w:t>Razem</w:t>
            </w:r>
            <w:r w:rsidRPr="00351D3A">
              <w:rPr>
                <w:rFonts w:cs="Tahoma"/>
                <w:b/>
                <w:sz w:val="18"/>
                <w:szCs w:val="18"/>
              </w:rPr>
              <w:t xml:space="preserve"> tabor</w:t>
            </w:r>
            <w:r>
              <w:rPr>
                <w:rFonts w:cs="Tahoma"/>
                <w:b/>
                <w:sz w:val="18"/>
                <w:szCs w:val="18"/>
              </w:rPr>
              <w:t xml:space="preserve"> CNG</w:t>
            </w:r>
          </w:p>
        </w:tc>
        <w:tc>
          <w:tcPr>
            <w:tcW w:w="8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9140D11" w14:textId="77777777" w:rsidR="00137390" w:rsidRPr="00351D3A" w:rsidRDefault="00137390" w:rsidP="00592D30">
            <w:pPr>
              <w:spacing w:before="60" w:after="40" w:line="288" w:lineRule="auto"/>
              <w:ind w:firstLine="0"/>
              <w:jc w:val="center"/>
              <w:rPr>
                <w:rFonts w:cs="Tahoma"/>
                <w:b/>
                <w:sz w:val="18"/>
                <w:szCs w:val="18"/>
              </w:rPr>
            </w:pPr>
            <w:r w:rsidRPr="00351D3A">
              <w:rPr>
                <w:rFonts w:cs="Tahoma"/>
                <w:b/>
                <w:sz w:val="18"/>
                <w:szCs w:val="18"/>
              </w:rPr>
              <w:t>ON</w:t>
            </w:r>
          </w:p>
        </w:tc>
        <w:tc>
          <w:tcPr>
            <w:tcW w:w="85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1462947" w14:textId="6B671B35" w:rsidR="00137390" w:rsidRPr="00351D3A" w:rsidRDefault="003A21C7" w:rsidP="00592D30">
            <w:pPr>
              <w:spacing w:before="60" w:after="40" w:line="288" w:lineRule="auto"/>
              <w:ind w:firstLine="0"/>
              <w:jc w:val="right"/>
              <w:rPr>
                <w:rFonts w:cs="Tahoma"/>
                <w:b/>
                <w:sz w:val="18"/>
                <w:szCs w:val="18"/>
              </w:rPr>
            </w:pPr>
            <w:r>
              <w:rPr>
                <w:rFonts w:cs="Tahoma"/>
                <w:b/>
                <w:sz w:val="18"/>
                <w:szCs w:val="18"/>
              </w:rPr>
              <w:t>69</w:t>
            </w:r>
          </w:p>
        </w:tc>
        <w:tc>
          <w:tcPr>
            <w:tcW w:w="99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BAA7C69" w14:textId="6D8BB5AA" w:rsidR="00137390" w:rsidRPr="00351D3A" w:rsidRDefault="003A21C7" w:rsidP="00592D30">
            <w:pPr>
              <w:spacing w:before="60" w:after="40" w:line="288" w:lineRule="auto"/>
              <w:ind w:firstLine="0"/>
              <w:jc w:val="right"/>
              <w:rPr>
                <w:rFonts w:cs="Tahoma"/>
                <w:b/>
                <w:sz w:val="18"/>
                <w:szCs w:val="18"/>
              </w:rPr>
            </w:pPr>
            <w:r>
              <w:rPr>
                <w:rFonts w:cs="Tahoma"/>
                <w:b/>
                <w:sz w:val="18"/>
                <w:szCs w:val="18"/>
              </w:rPr>
              <w:t>12</w:t>
            </w:r>
          </w:p>
        </w:tc>
        <w:tc>
          <w:tcPr>
            <w:tcW w:w="99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673860A" w14:textId="287FA2BB" w:rsidR="00137390" w:rsidRPr="00351D3A" w:rsidRDefault="003A21C7" w:rsidP="00592D30">
            <w:pPr>
              <w:spacing w:before="60" w:after="40" w:line="288" w:lineRule="auto"/>
              <w:ind w:firstLine="0"/>
              <w:jc w:val="right"/>
              <w:rPr>
                <w:rFonts w:cs="Tahoma"/>
                <w:b/>
                <w:sz w:val="18"/>
                <w:szCs w:val="18"/>
              </w:rPr>
            </w:pPr>
            <w:r>
              <w:rPr>
                <w:rFonts w:cs="Tahoma"/>
                <w:b/>
                <w:sz w:val="18"/>
                <w:szCs w:val="18"/>
              </w:rPr>
              <w:t>2003</w:t>
            </w:r>
            <w:r w:rsidR="00137390" w:rsidRPr="00351D3A">
              <w:rPr>
                <w:rFonts w:cs="Tahoma"/>
                <w:b/>
                <w:sz w:val="18"/>
                <w:szCs w:val="18"/>
              </w:rPr>
              <w:t>-201</w:t>
            </w:r>
            <w:r>
              <w:rPr>
                <w:rFonts w:cs="Tahoma"/>
                <w:b/>
                <w:sz w:val="18"/>
                <w:szCs w:val="18"/>
              </w:rPr>
              <w:t>6</w:t>
            </w:r>
          </w:p>
        </w:tc>
        <w:tc>
          <w:tcPr>
            <w:tcW w:w="108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8E9E275" w14:textId="1DF0C84B" w:rsidR="00137390" w:rsidRPr="00351D3A" w:rsidRDefault="003A21C7" w:rsidP="00592D30">
            <w:pPr>
              <w:spacing w:before="60" w:after="40" w:line="288" w:lineRule="auto"/>
              <w:ind w:firstLine="0"/>
              <w:jc w:val="right"/>
              <w:rPr>
                <w:rFonts w:cs="Tahoma"/>
                <w:b/>
                <w:sz w:val="18"/>
                <w:szCs w:val="18"/>
              </w:rPr>
            </w:pPr>
            <w:r>
              <w:rPr>
                <w:rFonts w:cs="Tahoma"/>
                <w:b/>
                <w:sz w:val="18"/>
                <w:szCs w:val="18"/>
              </w:rPr>
              <w:t>2</w:t>
            </w:r>
            <w:r w:rsidR="00137390" w:rsidRPr="00351D3A">
              <w:rPr>
                <w:rFonts w:cs="Tahoma"/>
                <w:b/>
                <w:sz w:val="18"/>
                <w:szCs w:val="18"/>
              </w:rPr>
              <w:t>-1</w:t>
            </w:r>
            <w:r>
              <w:rPr>
                <w:rFonts w:cs="Tahoma"/>
                <w:b/>
                <w:sz w:val="18"/>
                <w:szCs w:val="18"/>
              </w:rPr>
              <w:t>5</w:t>
            </w:r>
          </w:p>
        </w:tc>
        <w:tc>
          <w:tcPr>
            <w:tcW w:w="118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FA17E83" w14:textId="5E57596D" w:rsidR="00137390" w:rsidRPr="00351D3A" w:rsidRDefault="003A21C7" w:rsidP="00592D30">
            <w:pPr>
              <w:spacing w:before="60" w:after="40" w:line="288" w:lineRule="auto"/>
              <w:ind w:firstLine="0"/>
              <w:jc w:val="right"/>
              <w:rPr>
                <w:rFonts w:cs="Tahoma"/>
                <w:b/>
                <w:sz w:val="18"/>
                <w:szCs w:val="18"/>
              </w:rPr>
            </w:pPr>
            <w:r>
              <w:rPr>
                <w:rFonts w:cs="Tahoma"/>
                <w:b/>
                <w:sz w:val="18"/>
                <w:szCs w:val="18"/>
              </w:rPr>
              <w:t>EURO 3</w:t>
            </w:r>
            <w:r w:rsidR="00137390" w:rsidRPr="00351D3A">
              <w:rPr>
                <w:rFonts w:cs="Tahoma"/>
                <w:b/>
                <w:sz w:val="18"/>
                <w:szCs w:val="18"/>
              </w:rPr>
              <w:t>-6</w:t>
            </w:r>
          </w:p>
        </w:tc>
      </w:tr>
      <w:tr w:rsidR="00137390" w:rsidRPr="00351D3A" w14:paraId="519EEFC7" w14:textId="77777777" w:rsidTr="00CB37D1">
        <w:trPr>
          <w:cantSplit/>
          <w:jc w:val="center"/>
        </w:trPr>
        <w:tc>
          <w:tcPr>
            <w:tcW w:w="5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D08BD0" w14:textId="32593DCF" w:rsidR="00137390" w:rsidRPr="00351D3A" w:rsidRDefault="00A65019" w:rsidP="00592D30">
            <w:pPr>
              <w:spacing w:before="60" w:after="40" w:line="288" w:lineRule="auto"/>
              <w:ind w:firstLine="0"/>
              <w:jc w:val="center"/>
              <w:rPr>
                <w:rFonts w:cs="Tahoma"/>
                <w:b/>
                <w:sz w:val="18"/>
                <w:szCs w:val="18"/>
              </w:rPr>
            </w:pPr>
            <w:r>
              <w:rPr>
                <w:rFonts w:cs="Tahoma"/>
                <w:b/>
                <w:sz w:val="18"/>
                <w:szCs w:val="18"/>
              </w:rPr>
              <w:t>31</w:t>
            </w:r>
          </w:p>
        </w:tc>
        <w:tc>
          <w:tcPr>
            <w:tcW w:w="25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908287" w14:textId="0C850AF5" w:rsidR="00137390" w:rsidRPr="00351D3A" w:rsidRDefault="00137390" w:rsidP="00592D30">
            <w:pPr>
              <w:spacing w:before="60" w:after="40" w:line="288" w:lineRule="auto"/>
              <w:ind w:firstLine="0"/>
              <w:jc w:val="left"/>
              <w:rPr>
                <w:rFonts w:cs="Tahoma"/>
                <w:b/>
                <w:sz w:val="18"/>
                <w:szCs w:val="18"/>
              </w:rPr>
            </w:pPr>
            <w:r w:rsidRPr="00351D3A">
              <w:rPr>
                <w:rFonts w:cs="Tahoma"/>
                <w:b/>
                <w:sz w:val="18"/>
                <w:szCs w:val="18"/>
              </w:rPr>
              <w:t>Ogółem tabor</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EC5852" w14:textId="1D7F4D27" w:rsidR="00137390" w:rsidRPr="00351D3A" w:rsidRDefault="00137390" w:rsidP="00592D30">
            <w:pPr>
              <w:spacing w:before="60" w:after="40" w:line="288" w:lineRule="auto"/>
              <w:ind w:firstLine="0"/>
              <w:jc w:val="center"/>
              <w:rPr>
                <w:rFonts w:cs="Tahoma"/>
                <w:b/>
                <w:sz w:val="18"/>
                <w:szCs w:val="18"/>
              </w:rPr>
            </w:pPr>
            <w:r w:rsidRPr="00351D3A">
              <w:rPr>
                <w:rFonts w:cs="Tahoma"/>
                <w:b/>
                <w:sz w:val="18"/>
                <w:szCs w:val="18"/>
              </w:rPr>
              <w:t>ON</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1C32B3" w14:textId="49266FB5" w:rsidR="00137390" w:rsidRPr="00351D3A" w:rsidRDefault="00137390" w:rsidP="00592D30">
            <w:pPr>
              <w:spacing w:before="60" w:after="40" w:line="288" w:lineRule="auto"/>
              <w:ind w:firstLine="0"/>
              <w:jc w:val="right"/>
              <w:rPr>
                <w:rFonts w:cs="Tahoma"/>
                <w:b/>
                <w:sz w:val="18"/>
                <w:szCs w:val="18"/>
              </w:rPr>
            </w:pPr>
            <w:r w:rsidRPr="00351D3A">
              <w:rPr>
                <w:rFonts w:cs="Tahoma"/>
                <w:b/>
                <w:sz w:val="18"/>
                <w:szCs w:val="18"/>
              </w:rPr>
              <w:t>2</w:t>
            </w:r>
            <w:r>
              <w:rPr>
                <w:rFonts w:cs="Tahoma"/>
                <w:b/>
                <w:sz w:val="18"/>
                <w:szCs w:val="18"/>
              </w:rPr>
              <w:t>02</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05357B" w14:textId="3940B0D9" w:rsidR="00137390" w:rsidRPr="00351D3A" w:rsidRDefault="003A21C7" w:rsidP="00592D30">
            <w:pPr>
              <w:spacing w:before="60" w:after="40" w:line="288" w:lineRule="auto"/>
              <w:ind w:firstLine="0"/>
              <w:jc w:val="right"/>
              <w:rPr>
                <w:rFonts w:cs="Tahoma"/>
                <w:b/>
                <w:sz w:val="18"/>
                <w:szCs w:val="18"/>
              </w:rPr>
            </w:pPr>
            <w:r>
              <w:rPr>
                <w:rFonts w:cs="Tahoma"/>
                <w:b/>
                <w:sz w:val="18"/>
                <w:szCs w:val="18"/>
              </w:rPr>
              <w:t>7,77-18</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E1748B" w14:textId="14DE058F" w:rsidR="00137390" w:rsidRPr="00351D3A" w:rsidRDefault="00137390" w:rsidP="00592D30">
            <w:pPr>
              <w:spacing w:before="60" w:after="40" w:line="288" w:lineRule="auto"/>
              <w:ind w:firstLine="0"/>
              <w:jc w:val="right"/>
              <w:rPr>
                <w:rFonts w:cs="Tahoma"/>
                <w:b/>
                <w:sz w:val="18"/>
                <w:szCs w:val="18"/>
              </w:rPr>
            </w:pPr>
            <w:r>
              <w:rPr>
                <w:rFonts w:cs="Tahoma"/>
                <w:b/>
                <w:sz w:val="18"/>
                <w:szCs w:val="18"/>
              </w:rPr>
              <w:t>1995</w:t>
            </w:r>
            <w:r w:rsidRPr="00351D3A">
              <w:rPr>
                <w:rFonts w:cs="Tahoma"/>
                <w:b/>
                <w:sz w:val="18"/>
                <w:szCs w:val="18"/>
              </w:rPr>
              <w:t>-201</w:t>
            </w:r>
            <w:r>
              <w:rPr>
                <w:rFonts w:cs="Tahoma"/>
                <w:b/>
                <w:sz w:val="18"/>
                <w:szCs w:val="18"/>
              </w:rPr>
              <w:t>8</w:t>
            </w:r>
          </w:p>
        </w:tc>
        <w:tc>
          <w:tcPr>
            <w:tcW w:w="10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40CF90" w14:textId="07315425" w:rsidR="00137390" w:rsidRPr="00351D3A" w:rsidRDefault="003A21C7" w:rsidP="00592D30">
            <w:pPr>
              <w:spacing w:before="60" w:after="40" w:line="288" w:lineRule="auto"/>
              <w:ind w:firstLine="0"/>
              <w:jc w:val="right"/>
              <w:rPr>
                <w:rFonts w:cs="Tahoma"/>
                <w:b/>
                <w:sz w:val="18"/>
                <w:szCs w:val="18"/>
              </w:rPr>
            </w:pPr>
            <w:r>
              <w:rPr>
                <w:rFonts w:cs="Tahoma"/>
                <w:b/>
                <w:sz w:val="18"/>
                <w:szCs w:val="18"/>
              </w:rPr>
              <w:t>0-23</w:t>
            </w:r>
          </w:p>
        </w:tc>
        <w:tc>
          <w:tcPr>
            <w:tcW w:w="11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67A3B2" w14:textId="4215162D" w:rsidR="00137390" w:rsidRPr="00351D3A" w:rsidRDefault="003A21C7" w:rsidP="00592D30">
            <w:pPr>
              <w:spacing w:before="60" w:after="40" w:line="288" w:lineRule="auto"/>
              <w:ind w:firstLine="0"/>
              <w:jc w:val="right"/>
              <w:rPr>
                <w:rFonts w:cs="Tahoma"/>
                <w:b/>
                <w:sz w:val="18"/>
                <w:szCs w:val="18"/>
              </w:rPr>
            </w:pPr>
            <w:r>
              <w:rPr>
                <w:rFonts w:cs="Tahoma"/>
                <w:b/>
                <w:sz w:val="18"/>
                <w:szCs w:val="18"/>
              </w:rPr>
              <w:t>EURO 1</w:t>
            </w:r>
            <w:r w:rsidR="00137390" w:rsidRPr="00351D3A">
              <w:rPr>
                <w:rFonts w:cs="Tahoma"/>
                <w:b/>
                <w:sz w:val="18"/>
                <w:szCs w:val="18"/>
              </w:rPr>
              <w:t>-6</w:t>
            </w:r>
          </w:p>
        </w:tc>
      </w:tr>
    </w:tbl>
    <w:p w14:paraId="2058F50C" w14:textId="1AD5A040" w:rsidR="006F2BD4" w:rsidRPr="003D370E" w:rsidRDefault="006F2BD4" w:rsidP="0056570F">
      <w:pPr>
        <w:spacing w:before="120" w:after="240"/>
        <w:ind w:firstLine="0"/>
        <w:jc w:val="left"/>
        <w:rPr>
          <w:rFonts w:cs="Tahoma"/>
          <w:sz w:val="20"/>
          <w:szCs w:val="20"/>
        </w:rPr>
      </w:pPr>
      <w:r w:rsidRPr="003D370E">
        <w:rPr>
          <w:rFonts w:cs="Tahoma"/>
          <w:sz w:val="20"/>
          <w:szCs w:val="20"/>
        </w:rPr>
        <w:t xml:space="preserve">Źródło: </w:t>
      </w:r>
      <w:r w:rsidR="00CC0688">
        <w:rPr>
          <w:rFonts w:cs="Tahoma"/>
          <w:sz w:val="20"/>
          <w:szCs w:val="20"/>
        </w:rPr>
        <w:t>dane M</w:t>
      </w:r>
      <w:r w:rsidR="0056570F">
        <w:rPr>
          <w:rFonts w:cs="Tahoma"/>
          <w:sz w:val="20"/>
          <w:szCs w:val="20"/>
        </w:rPr>
        <w:t>PK-Rzeszów Sp. z o.o.</w:t>
      </w:r>
    </w:p>
    <w:p w14:paraId="33DE262C" w14:textId="6D75B096" w:rsidR="00C30A93" w:rsidRDefault="00C30A93" w:rsidP="003A21C7">
      <w:r>
        <w:t xml:space="preserve">Stacja paliw wraz ze stacją tankowania CNG </w:t>
      </w:r>
      <w:r w:rsidR="00A05EDB">
        <w:t>i</w:t>
      </w:r>
      <w:r>
        <w:t xml:space="preserve"> </w:t>
      </w:r>
      <w:proofErr w:type="spellStart"/>
      <w:r>
        <w:t>sprężarkownią</w:t>
      </w:r>
      <w:proofErr w:type="spellEnd"/>
      <w:r>
        <w:t xml:space="preserve"> znajduje się na terenie zajezdni MPK-Rzeszów Sp. z o.o. przy ul. Lubelskiej.</w:t>
      </w:r>
    </w:p>
    <w:p w14:paraId="2F43F4AA" w14:textId="3D210C50" w:rsidR="00A05EDB" w:rsidRDefault="003A21C7" w:rsidP="003A21C7">
      <w:r>
        <w:t>Polityka wymiany taboru w MPK-Rzeszów Sp. z o.o. prowadzona była przez wiele lat samodzielnie</w:t>
      </w:r>
      <w:r w:rsidR="00A05EDB">
        <w:t xml:space="preserve"> – operator </w:t>
      </w:r>
      <w:r w:rsidR="00A90DCF">
        <w:t>wycof</w:t>
      </w:r>
      <w:r w:rsidR="00A05EDB">
        <w:t xml:space="preserve">ywał </w:t>
      </w:r>
      <w:r w:rsidR="00A90DCF">
        <w:t xml:space="preserve">z ruchu </w:t>
      </w:r>
      <w:r>
        <w:t>ki</w:t>
      </w:r>
      <w:r w:rsidR="006E5EA9">
        <w:t>l</w:t>
      </w:r>
      <w:r>
        <w:t>ka</w:t>
      </w:r>
      <w:r w:rsidR="00A90DCF">
        <w:t xml:space="preserve"> pojazdów rocznie i zastęp</w:t>
      </w:r>
      <w:r w:rsidR="00A05EDB">
        <w:t xml:space="preserve">ował </w:t>
      </w:r>
      <w:r w:rsidR="00A90DCF">
        <w:t>je analogiczną liczbą pojazdów fabrycznie nowych</w:t>
      </w:r>
      <w:r>
        <w:t xml:space="preserve"> lub nowszych</w:t>
      </w:r>
      <w:r w:rsidR="00A05EDB">
        <w:t xml:space="preserve"> (tabor używany nabywano znacznie rzadziej).</w:t>
      </w:r>
    </w:p>
    <w:p w14:paraId="60DB087B" w14:textId="0418E422" w:rsidR="00963800" w:rsidRDefault="00A05EDB" w:rsidP="003A21C7">
      <w:r>
        <w:t>Zakup</w:t>
      </w:r>
      <w:r w:rsidR="00543681">
        <w:t>y</w:t>
      </w:r>
      <w:r>
        <w:t xml:space="preserve"> dużych </w:t>
      </w:r>
      <w:r w:rsidR="003A21C7">
        <w:t>parti</w:t>
      </w:r>
      <w:r>
        <w:t xml:space="preserve">i nowego </w:t>
      </w:r>
      <w:r w:rsidR="003A21C7">
        <w:t>taboru związane były z projekt</w:t>
      </w:r>
      <w:r>
        <w:t xml:space="preserve">ami </w:t>
      </w:r>
      <w:r w:rsidR="003A21C7">
        <w:t>inwestycyjny</w:t>
      </w:r>
      <w:r>
        <w:t xml:space="preserve">mi </w:t>
      </w:r>
      <w:r w:rsidR="003A21C7">
        <w:t>ze</w:t>
      </w:r>
      <w:r>
        <w:t> </w:t>
      </w:r>
      <w:r w:rsidR="003A21C7">
        <w:t>wsparciem środkami pomocowymi</w:t>
      </w:r>
      <w:r w:rsidR="00A90DCF">
        <w:t>.</w:t>
      </w:r>
      <w:r w:rsidR="003A21C7">
        <w:t xml:space="preserve"> </w:t>
      </w:r>
      <w:r w:rsidR="00963800" w:rsidRPr="00963800">
        <w:t xml:space="preserve">W 2010 r. miasto Rzeszów rozpoczęło realizację projektu pn. „Budowa systemu integrującego transport publiczny Miasta Rzeszowa i okolic” </w:t>
      </w:r>
      <w:r w:rsidR="00963800">
        <w:t>w</w:t>
      </w:r>
      <w:r>
        <w:t> </w:t>
      </w:r>
      <w:r w:rsidR="00963800">
        <w:t>ramach</w:t>
      </w:r>
      <w:r w:rsidR="00963800" w:rsidRPr="00963800">
        <w:t xml:space="preserve"> Programu Operac</w:t>
      </w:r>
      <w:r w:rsidR="00963800">
        <w:t xml:space="preserve">yjnego Rozwój Polski Wschodniej. </w:t>
      </w:r>
      <w:r w:rsidR="003A21C7">
        <w:t>Najwię</w:t>
      </w:r>
      <w:r>
        <w:t xml:space="preserve">cej pojazdów </w:t>
      </w:r>
      <w:r w:rsidR="003A21C7">
        <w:t>wymieniono w</w:t>
      </w:r>
      <w:r>
        <w:t> </w:t>
      </w:r>
      <w:r w:rsidR="003A21C7">
        <w:t xml:space="preserve">latach 2012-2013, kiedy </w:t>
      </w:r>
      <w:r w:rsidR="00963800">
        <w:t xml:space="preserve">to w ramach powyższego projektu </w:t>
      </w:r>
      <w:r w:rsidR="003A21C7">
        <w:t xml:space="preserve">wprowadzono do eksploatacji łącznie 80 autobusów, w tym 30 </w:t>
      </w:r>
      <w:r>
        <w:t>z</w:t>
      </w:r>
      <w:r w:rsidR="003A21C7">
        <w:t xml:space="preserve"> napędem gazowym</w:t>
      </w:r>
      <w:r>
        <w:t xml:space="preserve"> (CNG).</w:t>
      </w:r>
    </w:p>
    <w:p w14:paraId="2E9C6661" w14:textId="000F53A8" w:rsidR="003A21C7" w:rsidRDefault="003A21C7" w:rsidP="003A21C7">
      <w:r>
        <w:t xml:space="preserve">Polityka wymiany taboru z wykorzystaniem środków pomocowych </w:t>
      </w:r>
      <w:r w:rsidR="00963800">
        <w:t xml:space="preserve">jest nadal </w:t>
      </w:r>
      <w:r>
        <w:t>kontynuowana.</w:t>
      </w:r>
      <w:r w:rsidR="00963800">
        <w:t xml:space="preserve"> </w:t>
      </w:r>
      <w:r w:rsidR="005B5A6E">
        <w:t>W tabeli 5</w:t>
      </w:r>
      <w:r>
        <w:t xml:space="preserve"> przedstawiono zmianę liczby jednostek taborowych spełniających różne normy EURO w okresie ostatnich czterech lat.</w:t>
      </w:r>
    </w:p>
    <w:p w14:paraId="2AD22CA9" w14:textId="2F322699" w:rsidR="003A21C7" w:rsidRPr="003D370E" w:rsidRDefault="003A21C7" w:rsidP="003A21C7">
      <w:pPr>
        <w:pStyle w:val="Legenda"/>
        <w:spacing w:before="240" w:after="0"/>
        <w:ind w:firstLine="0"/>
        <w:jc w:val="left"/>
        <w:rPr>
          <w:color w:val="000000"/>
          <w:sz w:val="22"/>
          <w:szCs w:val="22"/>
        </w:rPr>
      </w:pPr>
      <w:r w:rsidRPr="003D370E">
        <w:rPr>
          <w:color w:val="000000"/>
          <w:sz w:val="22"/>
          <w:szCs w:val="22"/>
        </w:rPr>
        <w:lastRenderedPageBreak/>
        <w:t xml:space="preserve">Tab. </w:t>
      </w:r>
      <w:r w:rsidRPr="003D370E">
        <w:rPr>
          <w:color w:val="000000"/>
          <w:sz w:val="22"/>
          <w:szCs w:val="22"/>
        </w:rPr>
        <w:fldChar w:fldCharType="begin"/>
      </w:r>
      <w:r w:rsidRPr="003D370E">
        <w:rPr>
          <w:color w:val="000000"/>
          <w:sz w:val="22"/>
          <w:szCs w:val="22"/>
        </w:rPr>
        <w:instrText xml:space="preserve"> SEQ Tab. \* ARABIC </w:instrText>
      </w:r>
      <w:r w:rsidRPr="003D370E">
        <w:rPr>
          <w:color w:val="000000"/>
          <w:sz w:val="22"/>
          <w:szCs w:val="22"/>
        </w:rPr>
        <w:fldChar w:fldCharType="separate"/>
      </w:r>
      <w:r w:rsidR="00854586">
        <w:rPr>
          <w:noProof/>
          <w:color w:val="000000"/>
          <w:sz w:val="22"/>
          <w:szCs w:val="22"/>
        </w:rPr>
        <w:t>5</w:t>
      </w:r>
      <w:r w:rsidRPr="003D370E">
        <w:rPr>
          <w:color w:val="000000"/>
          <w:sz w:val="22"/>
          <w:szCs w:val="22"/>
        </w:rPr>
        <w:fldChar w:fldCharType="end"/>
      </w:r>
      <w:r w:rsidRPr="003D370E">
        <w:rPr>
          <w:color w:val="000000"/>
          <w:sz w:val="22"/>
          <w:szCs w:val="22"/>
        </w:rPr>
        <w:t xml:space="preserve">. </w:t>
      </w:r>
      <w:r>
        <w:rPr>
          <w:color w:val="000000"/>
          <w:sz w:val="22"/>
          <w:szCs w:val="22"/>
        </w:rPr>
        <w:t xml:space="preserve">Struktura taboru MPK-Rzeszów Sp. z o.o. </w:t>
      </w:r>
      <w:r w:rsidR="00963800" w:rsidRPr="00A05EDB">
        <w:rPr>
          <w:color w:val="000000"/>
          <w:sz w:val="22"/>
          <w:szCs w:val="22"/>
        </w:rPr>
        <w:t>w latach 2015</w:t>
      </w:r>
      <w:r w:rsidR="00A05EDB">
        <w:rPr>
          <w:color w:val="000000"/>
          <w:sz w:val="22"/>
          <w:szCs w:val="22"/>
        </w:rPr>
        <w:t>-</w:t>
      </w:r>
      <w:r w:rsidR="00963800" w:rsidRPr="00A05EDB">
        <w:rPr>
          <w:color w:val="000000"/>
          <w:sz w:val="22"/>
          <w:szCs w:val="22"/>
        </w:rPr>
        <w:t>2018</w:t>
      </w:r>
      <w:r w:rsidR="00A05EDB">
        <w:rPr>
          <w:color w:val="000000"/>
          <w:sz w:val="22"/>
          <w:szCs w:val="22"/>
        </w:rPr>
        <w:br/>
      </w:r>
      <w:r w:rsidR="00963800" w:rsidRPr="00F8239A">
        <w:rPr>
          <w:color w:val="000000"/>
          <w:sz w:val="22"/>
          <w:szCs w:val="22"/>
        </w:rPr>
        <w:t>w podziale na normy emisji spalin</w:t>
      </w:r>
      <w:r w:rsidR="00963800">
        <w:rPr>
          <w:color w:val="000000"/>
          <w:sz w:val="22"/>
          <w:szCs w:val="22"/>
        </w:rPr>
        <w:t xml:space="preserve"> </w:t>
      </w:r>
    </w:p>
    <w:tbl>
      <w:tblPr>
        <w:tblStyle w:val="Tabela-Siatka3"/>
        <w:tblW w:w="9072" w:type="dxa"/>
        <w:tblLook w:val="04A0" w:firstRow="1" w:lastRow="0" w:firstColumn="1" w:lastColumn="0" w:noHBand="0" w:noVBand="1"/>
      </w:tblPr>
      <w:tblGrid>
        <w:gridCol w:w="1555"/>
        <w:gridCol w:w="1086"/>
        <w:gridCol w:w="1087"/>
        <w:gridCol w:w="1087"/>
        <w:gridCol w:w="1086"/>
        <w:gridCol w:w="1087"/>
        <w:gridCol w:w="1087"/>
        <w:gridCol w:w="997"/>
      </w:tblGrid>
      <w:tr w:rsidR="00963800" w:rsidRPr="003A21C7" w14:paraId="53FFCD03" w14:textId="77777777" w:rsidTr="00A05EDB">
        <w:trPr>
          <w:cantSplit/>
        </w:trPr>
        <w:tc>
          <w:tcPr>
            <w:tcW w:w="1555" w:type="dxa"/>
            <w:vMerge w:val="restart"/>
            <w:shd w:val="clear" w:color="auto" w:fill="FFFF99"/>
            <w:vAlign w:val="center"/>
          </w:tcPr>
          <w:p w14:paraId="58B19804" w14:textId="355F7B9E" w:rsidR="00963800" w:rsidRDefault="00963800" w:rsidP="00963800">
            <w:pPr>
              <w:spacing w:before="80" w:after="60" w:line="288" w:lineRule="auto"/>
              <w:ind w:firstLine="29"/>
              <w:jc w:val="center"/>
              <w:rPr>
                <w:rFonts w:cs="Tahoma"/>
                <w:b/>
                <w:sz w:val="20"/>
                <w:szCs w:val="20"/>
              </w:rPr>
            </w:pPr>
            <w:r>
              <w:rPr>
                <w:rFonts w:cs="Tahoma"/>
                <w:b/>
                <w:sz w:val="20"/>
                <w:szCs w:val="20"/>
              </w:rPr>
              <w:t>Rok</w:t>
            </w:r>
          </w:p>
        </w:tc>
        <w:tc>
          <w:tcPr>
            <w:tcW w:w="6520" w:type="dxa"/>
            <w:gridSpan w:val="6"/>
            <w:shd w:val="clear" w:color="auto" w:fill="FFFF99"/>
            <w:vAlign w:val="center"/>
          </w:tcPr>
          <w:p w14:paraId="6582DD92" w14:textId="6A06F11D" w:rsidR="00963800" w:rsidRPr="003A21C7" w:rsidRDefault="00A05EDB" w:rsidP="003A21C7">
            <w:pPr>
              <w:spacing w:before="80" w:after="60" w:line="288" w:lineRule="auto"/>
              <w:ind w:firstLine="0"/>
              <w:jc w:val="center"/>
              <w:rPr>
                <w:rFonts w:cs="Tahoma"/>
                <w:b/>
                <w:sz w:val="20"/>
                <w:szCs w:val="20"/>
              </w:rPr>
            </w:pPr>
            <w:r>
              <w:rPr>
                <w:rFonts w:cs="Tahoma"/>
                <w:b/>
                <w:sz w:val="20"/>
                <w:szCs w:val="20"/>
              </w:rPr>
              <w:t>Liczba pojazdów spełniających n</w:t>
            </w:r>
            <w:r w:rsidR="00963800">
              <w:rPr>
                <w:rFonts w:cs="Tahoma"/>
                <w:b/>
                <w:sz w:val="20"/>
                <w:szCs w:val="20"/>
              </w:rPr>
              <w:t>orm</w:t>
            </w:r>
            <w:r>
              <w:rPr>
                <w:rFonts w:cs="Tahoma"/>
                <w:b/>
                <w:sz w:val="20"/>
                <w:szCs w:val="20"/>
              </w:rPr>
              <w:t>ę</w:t>
            </w:r>
            <w:r w:rsidR="00963800">
              <w:rPr>
                <w:rFonts w:cs="Tahoma"/>
                <w:b/>
                <w:sz w:val="20"/>
                <w:szCs w:val="20"/>
              </w:rPr>
              <w:t xml:space="preserve"> czystości spalin</w:t>
            </w:r>
          </w:p>
        </w:tc>
        <w:tc>
          <w:tcPr>
            <w:tcW w:w="997" w:type="dxa"/>
            <w:vMerge w:val="restart"/>
            <w:shd w:val="clear" w:color="auto" w:fill="FFFF99"/>
            <w:vAlign w:val="center"/>
          </w:tcPr>
          <w:p w14:paraId="687B0F1D" w14:textId="5782A918" w:rsidR="00963800" w:rsidRPr="003A21C7" w:rsidRDefault="00963800" w:rsidP="003A21C7">
            <w:pPr>
              <w:spacing w:before="80" w:after="60" w:line="288" w:lineRule="auto"/>
              <w:ind w:firstLine="0"/>
              <w:jc w:val="center"/>
              <w:rPr>
                <w:rFonts w:cs="Tahoma"/>
                <w:b/>
                <w:sz w:val="20"/>
                <w:szCs w:val="20"/>
              </w:rPr>
            </w:pPr>
            <w:r>
              <w:rPr>
                <w:rFonts w:cs="Tahoma"/>
                <w:b/>
                <w:sz w:val="20"/>
                <w:szCs w:val="20"/>
              </w:rPr>
              <w:t>Razem</w:t>
            </w:r>
          </w:p>
        </w:tc>
      </w:tr>
      <w:tr w:rsidR="00963800" w:rsidRPr="003A21C7" w14:paraId="226A5257" w14:textId="77777777" w:rsidTr="00A05EDB">
        <w:trPr>
          <w:cantSplit/>
        </w:trPr>
        <w:tc>
          <w:tcPr>
            <w:tcW w:w="1555" w:type="dxa"/>
            <w:vMerge/>
            <w:shd w:val="clear" w:color="auto" w:fill="FFFF99"/>
            <w:vAlign w:val="center"/>
          </w:tcPr>
          <w:p w14:paraId="76C8ED65" w14:textId="472018AD" w:rsidR="00963800" w:rsidRPr="003A21C7" w:rsidRDefault="00963800" w:rsidP="003A21C7">
            <w:pPr>
              <w:spacing w:before="80" w:after="60" w:line="288" w:lineRule="auto"/>
              <w:ind w:firstLine="0"/>
              <w:jc w:val="center"/>
              <w:rPr>
                <w:rFonts w:cs="Tahoma"/>
                <w:b/>
                <w:sz w:val="20"/>
                <w:szCs w:val="20"/>
              </w:rPr>
            </w:pPr>
          </w:p>
        </w:tc>
        <w:tc>
          <w:tcPr>
            <w:tcW w:w="1086" w:type="dxa"/>
            <w:shd w:val="clear" w:color="auto" w:fill="FFFF99"/>
            <w:vAlign w:val="center"/>
          </w:tcPr>
          <w:p w14:paraId="15482678" w14:textId="4D55B29A" w:rsidR="00963800" w:rsidRPr="003A21C7" w:rsidRDefault="00963800" w:rsidP="003A21C7">
            <w:pPr>
              <w:spacing w:before="80" w:after="60" w:line="288" w:lineRule="auto"/>
              <w:ind w:firstLine="0"/>
              <w:jc w:val="center"/>
              <w:rPr>
                <w:rFonts w:cs="Tahoma"/>
                <w:b/>
                <w:sz w:val="20"/>
                <w:szCs w:val="20"/>
              </w:rPr>
            </w:pPr>
            <w:r>
              <w:rPr>
                <w:rFonts w:cs="Tahoma"/>
                <w:b/>
                <w:sz w:val="20"/>
                <w:szCs w:val="20"/>
              </w:rPr>
              <w:t>b</w:t>
            </w:r>
            <w:r w:rsidRPr="003A21C7">
              <w:rPr>
                <w:rFonts w:cs="Tahoma"/>
                <w:b/>
                <w:sz w:val="20"/>
                <w:szCs w:val="20"/>
              </w:rPr>
              <w:t>ez normy EURO</w:t>
            </w:r>
          </w:p>
        </w:tc>
        <w:tc>
          <w:tcPr>
            <w:tcW w:w="1087" w:type="dxa"/>
            <w:shd w:val="clear" w:color="auto" w:fill="FFFF99"/>
            <w:vAlign w:val="center"/>
          </w:tcPr>
          <w:p w14:paraId="0BF876EE" w14:textId="77777777" w:rsidR="00963800" w:rsidRPr="003A21C7" w:rsidRDefault="00963800" w:rsidP="003A21C7">
            <w:pPr>
              <w:spacing w:before="80" w:after="60" w:line="288" w:lineRule="auto"/>
              <w:ind w:firstLine="0"/>
              <w:jc w:val="center"/>
              <w:rPr>
                <w:rFonts w:cs="Tahoma"/>
                <w:b/>
                <w:sz w:val="20"/>
                <w:szCs w:val="20"/>
              </w:rPr>
            </w:pPr>
            <w:r w:rsidRPr="003A21C7">
              <w:rPr>
                <w:rFonts w:cs="Tahoma"/>
                <w:b/>
                <w:sz w:val="20"/>
                <w:szCs w:val="20"/>
              </w:rPr>
              <w:t>EURO 1</w:t>
            </w:r>
          </w:p>
        </w:tc>
        <w:tc>
          <w:tcPr>
            <w:tcW w:w="1087" w:type="dxa"/>
            <w:shd w:val="clear" w:color="auto" w:fill="FFFF99"/>
            <w:vAlign w:val="center"/>
          </w:tcPr>
          <w:p w14:paraId="55F737D1" w14:textId="77777777" w:rsidR="00963800" w:rsidRPr="003A21C7" w:rsidRDefault="00963800" w:rsidP="003A21C7">
            <w:pPr>
              <w:spacing w:before="80" w:after="60" w:line="288" w:lineRule="auto"/>
              <w:ind w:firstLine="0"/>
              <w:jc w:val="center"/>
              <w:rPr>
                <w:rFonts w:cs="Tahoma"/>
                <w:b/>
                <w:sz w:val="20"/>
                <w:szCs w:val="20"/>
              </w:rPr>
            </w:pPr>
            <w:r w:rsidRPr="003A21C7">
              <w:rPr>
                <w:rFonts w:cs="Tahoma"/>
                <w:b/>
                <w:sz w:val="20"/>
                <w:szCs w:val="20"/>
              </w:rPr>
              <w:t>EURO 2</w:t>
            </w:r>
          </w:p>
        </w:tc>
        <w:tc>
          <w:tcPr>
            <w:tcW w:w="1086" w:type="dxa"/>
            <w:shd w:val="clear" w:color="auto" w:fill="FFFF99"/>
            <w:vAlign w:val="center"/>
          </w:tcPr>
          <w:p w14:paraId="08251EFA" w14:textId="77777777" w:rsidR="00963800" w:rsidRPr="003A21C7" w:rsidRDefault="00963800" w:rsidP="003A21C7">
            <w:pPr>
              <w:spacing w:before="80" w:after="60" w:line="288" w:lineRule="auto"/>
              <w:ind w:firstLine="0"/>
              <w:jc w:val="center"/>
              <w:rPr>
                <w:rFonts w:cs="Tahoma"/>
                <w:b/>
                <w:sz w:val="20"/>
                <w:szCs w:val="20"/>
              </w:rPr>
            </w:pPr>
            <w:r w:rsidRPr="003A21C7">
              <w:rPr>
                <w:rFonts w:cs="Tahoma"/>
                <w:b/>
                <w:sz w:val="20"/>
                <w:szCs w:val="20"/>
              </w:rPr>
              <w:t>EURO 3</w:t>
            </w:r>
          </w:p>
        </w:tc>
        <w:tc>
          <w:tcPr>
            <w:tcW w:w="1087" w:type="dxa"/>
            <w:shd w:val="clear" w:color="auto" w:fill="FFFF99"/>
            <w:vAlign w:val="center"/>
          </w:tcPr>
          <w:p w14:paraId="13220C54" w14:textId="77777777" w:rsidR="00963800" w:rsidRPr="003A21C7" w:rsidRDefault="00963800" w:rsidP="003A21C7">
            <w:pPr>
              <w:spacing w:before="80" w:after="60" w:line="288" w:lineRule="auto"/>
              <w:ind w:firstLine="0"/>
              <w:jc w:val="center"/>
              <w:rPr>
                <w:rFonts w:cs="Tahoma"/>
                <w:b/>
                <w:sz w:val="20"/>
                <w:szCs w:val="20"/>
              </w:rPr>
            </w:pPr>
            <w:r w:rsidRPr="003A21C7">
              <w:rPr>
                <w:rFonts w:cs="Tahoma"/>
                <w:b/>
                <w:sz w:val="20"/>
                <w:szCs w:val="20"/>
              </w:rPr>
              <w:t>EURO 5</w:t>
            </w:r>
          </w:p>
        </w:tc>
        <w:tc>
          <w:tcPr>
            <w:tcW w:w="1087" w:type="dxa"/>
            <w:shd w:val="clear" w:color="auto" w:fill="FFFF99"/>
            <w:vAlign w:val="center"/>
          </w:tcPr>
          <w:p w14:paraId="1C3FAC23" w14:textId="77777777" w:rsidR="00963800" w:rsidRPr="003A21C7" w:rsidRDefault="00963800" w:rsidP="003A21C7">
            <w:pPr>
              <w:spacing w:before="80" w:after="60" w:line="288" w:lineRule="auto"/>
              <w:ind w:firstLine="0"/>
              <w:jc w:val="center"/>
              <w:rPr>
                <w:rFonts w:cs="Tahoma"/>
                <w:b/>
                <w:sz w:val="20"/>
                <w:szCs w:val="20"/>
              </w:rPr>
            </w:pPr>
            <w:r w:rsidRPr="003A21C7">
              <w:rPr>
                <w:rFonts w:cs="Tahoma"/>
                <w:b/>
                <w:sz w:val="20"/>
                <w:szCs w:val="20"/>
              </w:rPr>
              <w:t>EURO 6</w:t>
            </w:r>
          </w:p>
        </w:tc>
        <w:tc>
          <w:tcPr>
            <w:tcW w:w="997" w:type="dxa"/>
            <w:vMerge/>
            <w:shd w:val="clear" w:color="auto" w:fill="FFFF99"/>
            <w:vAlign w:val="center"/>
          </w:tcPr>
          <w:p w14:paraId="51BB8857" w14:textId="05318331" w:rsidR="00963800" w:rsidRPr="003A21C7" w:rsidRDefault="00963800" w:rsidP="003A21C7">
            <w:pPr>
              <w:spacing w:before="80" w:after="60" w:line="288" w:lineRule="auto"/>
              <w:ind w:firstLine="0"/>
              <w:jc w:val="center"/>
              <w:rPr>
                <w:rFonts w:cs="Tahoma"/>
                <w:b/>
                <w:sz w:val="20"/>
                <w:szCs w:val="20"/>
              </w:rPr>
            </w:pPr>
          </w:p>
        </w:tc>
      </w:tr>
      <w:tr w:rsidR="003A21C7" w:rsidRPr="003A21C7" w14:paraId="31345727" w14:textId="77777777" w:rsidTr="00A05EDB">
        <w:trPr>
          <w:cantSplit/>
        </w:trPr>
        <w:tc>
          <w:tcPr>
            <w:tcW w:w="1555" w:type="dxa"/>
            <w:vAlign w:val="center"/>
          </w:tcPr>
          <w:p w14:paraId="63E59A30" w14:textId="77777777" w:rsidR="003A21C7" w:rsidRPr="003A21C7" w:rsidRDefault="003A21C7" w:rsidP="003A21C7">
            <w:pPr>
              <w:spacing w:before="80" w:after="60" w:line="288" w:lineRule="auto"/>
              <w:ind w:firstLine="0"/>
              <w:jc w:val="left"/>
              <w:rPr>
                <w:rFonts w:cs="Tahoma"/>
                <w:sz w:val="20"/>
                <w:szCs w:val="20"/>
              </w:rPr>
            </w:pPr>
            <w:r w:rsidRPr="003A21C7">
              <w:rPr>
                <w:rFonts w:cs="Tahoma"/>
                <w:sz w:val="20"/>
                <w:szCs w:val="20"/>
              </w:rPr>
              <w:t>2015</w:t>
            </w:r>
          </w:p>
        </w:tc>
        <w:tc>
          <w:tcPr>
            <w:tcW w:w="1086" w:type="dxa"/>
            <w:vAlign w:val="center"/>
          </w:tcPr>
          <w:p w14:paraId="7A590152" w14:textId="77777777" w:rsidR="003A21C7" w:rsidRPr="003A21C7" w:rsidRDefault="003A21C7" w:rsidP="003A21C7">
            <w:pPr>
              <w:spacing w:before="80" w:after="60" w:line="288" w:lineRule="auto"/>
              <w:ind w:firstLine="0"/>
              <w:jc w:val="right"/>
              <w:rPr>
                <w:rFonts w:cs="Tahoma"/>
                <w:sz w:val="20"/>
                <w:szCs w:val="20"/>
              </w:rPr>
            </w:pPr>
            <w:r w:rsidRPr="003A21C7">
              <w:rPr>
                <w:rFonts w:cs="Tahoma"/>
                <w:sz w:val="20"/>
                <w:szCs w:val="20"/>
              </w:rPr>
              <w:t>2</w:t>
            </w:r>
          </w:p>
        </w:tc>
        <w:tc>
          <w:tcPr>
            <w:tcW w:w="1087" w:type="dxa"/>
            <w:vAlign w:val="center"/>
          </w:tcPr>
          <w:p w14:paraId="4394977B" w14:textId="77777777" w:rsidR="003A21C7" w:rsidRPr="003A21C7" w:rsidRDefault="003A21C7" w:rsidP="003A21C7">
            <w:pPr>
              <w:spacing w:before="80" w:after="60" w:line="288" w:lineRule="auto"/>
              <w:ind w:firstLine="0"/>
              <w:jc w:val="right"/>
              <w:rPr>
                <w:rFonts w:cs="Tahoma"/>
                <w:sz w:val="20"/>
                <w:szCs w:val="20"/>
              </w:rPr>
            </w:pPr>
            <w:r w:rsidRPr="003A21C7">
              <w:rPr>
                <w:rFonts w:cs="Tahoma"/>
                <w:sz w:val="20"/>
                <w:szCs w:val="20"/>
              </w:rPr>
              <w:t>8</w:t>
            </w:r>
          </w:p>
        </w:tc>
        <w:tc>
          <w:tcPr>
            <w:tcW w:w="1087" w:type="dxa"/>
            <w:vAlign w:val="center"/>
          </w:tcPr>
          <w:p w14:paraId="36842AB7" w14:textId="77777777" w:rsidR="003A21C7" w:rsidRPr="003A21C7" w:rsidRDefault="003A21C7" w:rsidP="003A21C7">
            <w:pPr>
              <w:spacing w:before="80" w:after="60" w:line="288" w:lineRule="auto"/>
              <w:ind w:firstLine="0"/>
              <w:jc w:val="right"/>
              <w:rPr>
                <w:rFonts w:cs="Tahoma"/>
                <w:sz w:val="20"/>
                <w:szCs w:val="20"/>
              </w:rPr>
            </w:pPr>
            <w:r w:rsidRPr="003A21C7">
              <w:rPr>
                <w:rFonts w:cs="Tahoma"/>
                <w:sz w:val="20"/>
                <w:szCs w:val="20"/>
              </w:rPr>
              <w:t>50</w:t>
            </w:r>
          </w:p>
        </w:tc>
        <w:tc>
          <w:tcPr>
            <w:tcW w:w="1086" w:type="dxa"/>
            <w:vAlign w:val="center"/>
          </w:tcPr>
          <w:p w14:paraId="076790F1" w14:textId="77777777" w:rsidR="003A21C7" w:rsidRPr="003A21C7" w:rsidRDefault="003A21C7" w:rsidP="003A21C7">
            <w:pPr>
              <w:spacing w:before="80" w:after="60" w:line="288" w:lineRule="auto"/>
              <w:ind w:firstLine="0"/>
              <w:jc w:val="right"/>
              <w:rPr>
                <w:rFonts w:cs="Tahoma"/>
                <w:sz w:val="20"/>
                <w:szCs w:val="20"/>
              </w:rPr>
            </w:pPr>
            <w:r w:rsidRPr="003A21C7">
              <w:rPr>
                <w:rFonts w:cs="Tahoma"/>
                <w:sz w:val="20"/>
                <w:szCs w:val="20"/>
              </w:rPr>
              <w:t>40</w:t>
            </w:r>
          </w:p>
        </w:tc>
        <w:tc>
          <w:tcPr>
            <w:tcW w:w="1087" w:type="dxa"/>
            <w:vAlign w:val="center"/>
          </w:tcPr>
          <w:p w14:paraId="2B301497" w14:textId="77777777" w:rsidR="003A21C7" w:rsidRPr="003A21C7" w:rsidRDefault="003A21C7" w:rsidP="003A21C7">
            <w:pPr>
              <w:spacing w:before="80" w:after="60" w:line="288" w:lineRule="auto"/>
              <w:ind w:firstLine="0"/>
              <w:jc w:val="right"/>
              <w:rPr>
                <w:rFonts w:cs="Tahoma"/>
                <w:sz w:val="20"/>
                <w:szCs w:val="20"/>
              </w:rPr>
            </w:pPr>
            <w:r w:rsidRPr="003A21C7">
              <w:rPr>
                <w:rFonts w:cs="Tahoma"/>
                <w:sz w:val="20"/>
                <w:szCs w:val="20"/>
              </w:rPr>
              <w:t>80</w:t>
            </w:r>
          </w:p>
        </w:tc>
        <w:tc>
          <w:tcPr>
            <w:tcW w:w="1087" w:type="dxa"/>
            <w:vAlign w:val="center"/>
          </w:tcPr>
          <w:p w14:paraId="6E92B0AE" w14:textId="77777777" w:rsidR="003A21C7" w:rsidRPr="003A21C7" w:rsidRDefault="003A21C7" w:rsidP="003A21C7">
            <w:pPr>
              <w:spacing w:before="80" w:after="60" w:line="288" w:lineRule="auto"/>
              <w:ind w:firstLine="0"/>
              <w:jc w:val="right"/>
              <w:rPr>
                <w:rFonts w:cs="Tahoma"/>
                <w:sz w:val="20"/>
                <w:szCs w:val="20"/>
              </w:rPr>
            </w:pPr>
            <w:r w:rsidRPr="003A21C7">
              <w:rPr>
                <w:rFonts w:cs="Tahoma"/>
                <w:sz w:val="20"/>
                <w:szCs w:val="20"/>
              </w:rPr>
              <w:t>0</w:t>
            </w:r>
          </w:p>
        </w:tc>
        <w:tc>
          <w:tcPr>
            <w:tcW w:w="997" w:type="dxa"/>
            <w:vAlign w:val="center"/>
          </w:tcPr>
          <w:p w14:paraId="0C90FC86" w14:textId="77777777" w:rsidR="003A21C7" w:rsidRPr="00A05EDB" w:rsidRDefault="003A21C7" w:rsidP="003A21C7">
            <w:pPr>
              <w:spacing w:before="80" w:after="60" w:line="288" w:lineRule="auto"/>
              <w:ind w:firstLine="0"/>
              <w:jc w:val="right"/>
              <w:rPr>
                <w:rFonts w:cs="Tahoma"/>
                <w:b/>
                <w:sz w:val="20"/>
                <w:szCs w:val="20"/>
              </w:rPr>
            </w:pPr>
            <w:r w:rsidRPr="00A05EDB">
              <w:rPr>
                <w:rFonts w:cs="Tahoma"/>
                <w:b/>
                <w:sz w:val="20"/>
                <w:szCs w:val="20"/>
              </w:rPr>
              <w:t>180</w:t>
            </w:r>
          </w:p>
        </w:tc>
      </w:tr>
      <w:tr w:rsidR="003A21C7" w:rsidRPr="003A21C7" w14:paraId="0B53F699" w14:textId="77777777" w:rsidTr="00A05EDB">
        <w:trPr>
          <w:cantSplit/>
        </w:trPr>
        <w:tc>
          <w:tcPr>
            <w:tcW w:w="1555" w:type="dxa"/>
            <w:vAlign w:val="center"/>
          </w:tcPr>
          <w:p w14:paraId="40004F08" w14:textId="77777777" w:rsidR="003A21C7" w:rsidRPr="003A21C7" w:rsidRDefault="003A21C7" w:rsidP="003A21C7">
            <w:pPr>
              <w:spacing w:before="80" w:after="60" w:line="288" w:lineRule="auto"/>
              <w:ind w:firstLine="0"/>
              <w:jc w:val="left"/>
              <w:rPr>
                <w:rFonts w:cs="Tahoma"/>
                <w:sz w:val="20"/>
                <w:szCs w:val="20"/>
              </w:rPr>
            </w:pPr>
            <w:r w:rsidRPr="003A21C7">
              <w:rPr>
                <w:rFonts w:cs="Tahoma"/>
                <w:sz w:val="20"/>
                <w:szCs w:val="20"/>
              </w:rPr>
              <w:t>2016</w:t>
            </w:r>
          </w:p>
        </w:tc>
        <w:tc>
          <w:tcPr>
            <w:tcW w:w="1086" w:type="dxa"/>
            <w:vAlign w:val="center"/>
          </w:tcPr>
          <w:p w14:paraId="66E4B3E8" w14:textId="77777777" w:rsidR="003A21C7" w:rsidRPr="003A21C7" w:rsidRDefault="003A21C7" w:rsidP="003A21C7">
            <w:pPr>
              <w:spacing w:before="80" w:after="60" w:line="288" w:lineRule="auto"/>
              <w:ind w:firstLine="0"/>
              <w:jc w:val="right"/>
              <w:rPr>
                <w:rFonts w:cs="Tahoma"/>
                <w:sz w:val="20"/>
                <w:szCs w:val="20"/>
              </w:rPr>
            </w:pPr>
            <w:r w:rsidRPr="003A21C7">
              <w:rPr>
                <w:rFonts w:cs="Tahoma"/>
                <w:sz w:val="20"/>
                <w:szCs w:val="20"/>
              </w:rPr>
              <w:t>1</w:t>
            </w:r>
          </w:p>
        </w:tc>
        <w:tc>
          <w:tcPr>
            <w:tcW w:w="1087" w:type="dxa"/>
            <w:vAlign w:val="center"/>
          </w:tcPr>
          <w:p w14:paraId="6ED6A87D" w14:textId="77777777" w:rsidR="003A21C7" w:rsidRPr="003A21C7" w:rsidRDefault="003A21C7" w:rsidP="003A21C7">
            <w:pPr>
              <w:spacing w:before="80" w:after="60" w:line="288" w:lineRule="auto"/>
              <w:ind w:firstLine="0"/>
              <w:jc w:val="right"/>
              <w:rPr>
                <w:rFonts w:cs="Tahoma"/>
                <w:sz w:val="20"/>
                <w:szCs w:val="20"/>
              </w:rPr>
            </w:pPr>
            <w:r w:rsidRPr="003A21C7">
              <w:rPr>
                <w:rFonts w:cs="Tahoma"/>
                <w:sz w:val="20"/>
                <w:szCs w:val="20"/>
              </w:rPr>
              <w:t>8</w:t>
            </w:r>
          </w:p>
        </w:tc>
        <w:tc>
          <w:tcPr>
            <w:tcW w:w="1087" w:type="dxa"/>
            <w:vAlign w:val="center"/>
          </w:tcPr>
          <w:p w14:paraId="3C0AC21D" w14:textId="77777777" w:rsidR="003A21C7" w:rsidRPr="003A21C7" w:rsidRDefault="003A21C7" w:rsidP="003A21C7">
            <w:pPr>
              <w:spacing w:before="80" w:after="60" w:line="288" w:lineRule="auto"/>
              <w:ind w:firstLine="0"/>
              <w:jc w:val="right"/>
              <w:rPr>
                <w:rFonts w:cs="Tahoma"/>
                <w:sz w:val="20"/>
                <w:szCs w:val="20"/>
              </w:rPr>
            </w:pPr>
            <w:r w:rsidRPr="003A21C7">
              <w:rPr>
                <w:rFonts w:cs="Tahoma"/>
                <w:sz w:val="20"/>
                <w:szCs w:val="20"/>
              </w:rPr>
              <w:t>50</w:t>
            </w:r>
          </w:p>
        </w:tc>
        <w:tc>
          <w:tcPr>
            <w:tcW w:w="1086" w:type="dxa"/>
            <w:vAlign w:val="center"/>
          </w:tcPr>
          <w:p w14:paraId="03C5B25F" w14:textId="77777777" w:rsidR="003A21C7" w:rsidRPr="003A21C7" w:rsidRDefault="003A21C7" w:rsidP="003A21C7">
            <w:pPr>
              <w:spacing w:before="80" w:after="60" w:line="288" w:lineRule="auto"/>
              <w:ind w:firstLine="0"/>
              <w:jc w:val="right"/>
              <w:rPr>
                <w:rFonts w:cs="Tahoma"/>
                <w:sz w:val="20"/>
                <w:szCs w:val="20"/>
              </w:rPr>
            </w:pPr>
            <w:r w:rsidRPr="003A21C7">
              <w:rPr>
                <w:rFonts w:cs="Tahoma"/>
                <w:sz w:val="20"/>
                <w:szCs w:val="20"/>
              </w:rPr>
              <w:t>40</w:t>
            </w:r>
          </w:p>
        </w:tc>
        <w:tc>
          <w:tcPr>
            <w:tcW w:w="1087" w:type="dxa"/>
            <w:vAlign w:val="center"/>
          </w:tcPr>
          <w:p w14:paraId="5258A633" w14:textId="77777777" w:rsidR="003A21C7" w:rsidRPr="003A21C7" w:rsidRDefault="003A21C7" w:rsidP="003A21C7">
            <w:pPr>
              <w:spacing w:before="80" w:after="60" w:line="288" w:lineRule="auto"/>
              <w:ind w:firstLine="0"/>
              <w:jc w:val="right"/>
              <w:rPr>
                <w:rFonts w:cs="Tahoma"/>
                <w:sz w:val="20"/>
                <w:szCs w:val="20"/>
              </w:rPr>
            </w:pPr>
            <w:r w:rsidRPr="003A21C7">
              <w:rPr>
                <w:rFonts w:cs="Tahoma"/>
                <w:sz w:val="20"/>
                <w:szCs w:val="20"/>
              </w:rPr>
              <w:t>80</w:t>
            </w:r>
          </w:p>
        </w:tc>
        <w:tc>
          <w:tcPr>
            <w:tcW w:w="1087" w:type="dxa"/>
            <w:vAlign w:val="center"/>
          </w:tcPr>
          <w:p w14:paraId="2DECDB81" w14:textId="77777777" w:rsidR="003A21C7" w:rsidRPr="003A21C7" w:rsidRDefault="003A21C7" w:rsidP="003A21C7">
            <w:pPr>
              <w:spacing w:before="80" w:after="60" w:line="288" w:lineRule="auto"/>
              <w:ind w:firstLine="0"/>
              <w:jc w:val="right"/>
              <w:rPr>
                <w:rFonts w:cs="Tahoma"/>
                <w:sz w:val="20"/>
                <w:szCs w:val="20"/>
              </w:rPr>
            </w:pPr>
            <w:r w:rsidRPr="003A21C7">
              <w:rPr>
                <w:rFonts w:cs="Tahoma"/>
                <w:sz w:val="20"/>
                <w:szCs w:val="20"/>
              </w:rPr>
              <w:t>0</w:t>
            </w:r>
          </w:p>
        </w:tc>
        <w:tc>
          <w:tcPr>
            <w:tcW w:w="997" w:type="dxa"/>
            <w:vAlign w:val="center"/>
          </w:tcPr>
          <w:p w14:paraId="72ADA9B2" w14:textId="77777777" w:rsidR="003A21C7" w:rsidRPr="00A05EDB" w:rsidRDefault="003A21C7" w:rsidP="003A21C7">
            <w:pPr>
              <w:spacing w:before="80" w:after="60" w:line="288" w:lineRule="auto"/>
              <w:ind w:firstLine="0"/>
              <w:jc w:val="right"/>
              <w:rPr>
                <w:rFonts w:cs="Tahoma"/>
                <w:b/>
                <w:sz w:val="20"/>
                <w:szCs w:val="20"/>
              </w:rPr>
            </w:pPr>
            <w:r w:rsidRPr="00A05EDB">
              <w:rPr>
                <w:rFonts w:cs="Tahoma"/>
                <w:b/>
                <w:sz w:val="20"/>
                <w:szCs w:val="20"/>
              </w:rPr>
              <w:t>179</w:t>
            </w:r>
          </w:p>
        </w:tc>
      </w:tr>
      <w:tr w:rsidR="003A21C7" w:rsidRPr="003A21C7" w14:paraId="55A706D2" w14:textId="77777777" w:rsidTr="00A05EDB">
        <w:trPr>
          <w:cantSplit/>
        </w:trPr>
        <w:tc>
          <w:tcPr>
            <w:tcW w:w="1555" w:type="dxa"/>
            <w:vAlign w:val="center"/>
          </w:tcPr>
          <w:p w14:paraId="2F27F279" w14:textId="77777777" w:rsidR="003A21C7" w:rsidRPr="003A21C7" w:rsidRDefault="003A21C7" w:rsidP="003A21C7">
            <w:pPr>
              <w:spacing w:before="80" w:after="60" w:line="288" w:lineRule="auto"/>
              <w:ind w:firstLine="0"/>
              <w:jc w:val="left"/>
              <w:rPr>
                <w:rFonts w:cs="Tahoma"/>
                <w:sz w:val="20"/>
                <w:szCs w:val="20"/>
              </w:rPr>
            </w:pPr>
            <w:r w:rsidRPr="003A21C7">
              <w:rPr>
                <w:rFonts w:cs="Tahoma"/>
                <w:sz w:val="20"/>
                <w:szCs w:val="20"/>
              </w:rPr>
              <w:t>2017</w:t>
            </w:r>
          </w:p>
        </w:tc>
        <w:tc>
          <w:tcPr>
            <w:tcW w:w="1086" w:type="dxa"/>
            <w:vAlign w:val="center"/>
          </w:tcPr>
          <w:p w14:paraId="2A8DC9D9" w14:textId="77777777" w:rsidR="003A21C7" w:rsidRPr="003A21C7" w:rsidRDefault="003A21C7" w:rsidP="003A21C7">
            <w:pPr>
              <w:spacing w:before="80" w:after="60" w:line="288" w:lineRule="auto"/>
              <w:ind w:firstLine="0"/>
              <w:jc w:val="right"/>
              <w:rPr>
                <w:rFonts w:cs="Tahoma"/>
                <w:sz w:val="20"/>
                <w:szCs w:val="20"/>
              </w:rPr>
            </w:pPr>
            <w:r w:rsidRPr="003A21C7">
              <w:rPr>
                <w:rFonts w:cs="Tahoma"/>
                <w:sz w:val="20"/>
                <w:szCs w:val="20"/>
              </w:rPr>
              <w:t>0</w:t>
            </w:r>
          </w:p>
        </w:tc>
        <w:tc>
          <w:tcPr>
            <w:tcW w:w="1087" w:type="dxa"/>
            <w:vAlign w:val="center"/>
          </w:tcPr>
          <w:p w14:paraId="1C856506" w14:textId="77777777" w:rsidR="003A21C7" w:rsidRPr="003A21C7" w:rsidRDefault="003A21C7" w:rsidP="003A21C7">
            <w:pPr>
              <w:spacing w:before="80" w:after="60" w:line="288" w:lineRule="auto"/>
              <w:ind w:firstLine="0"/>
              <w:jc w:val="right"/>
              <w:rPr>
                <w:rFonts w:cs="Tahoma"/>
                <w:sz w:val="20"/>
                <w:szCs w:val="20"/>
              </w:rPr>
            </w:pPr>
            <w:r w:rsidRPr="003A21C7">
              <w:rPr>
                <w:rFonts w:cs="Tahoma"/>
                <w:sz w:val="20"/>
                <w:szCs w:val="20"/>
              </w:rPr>
              <w:t>7</w:t>
            </w:r>
          </w:p>
        </w:tc>
        <w:tc>
          <w:tcPr>
            <w:tcW w:w="1087" w:type="dxa"/>
            <w:vAlign w:val="center"/>
          </w:tcPr>
          <w:p w14:paraId="44814CD4" w14:textId="77777777" w:rsidR="003A21C7" w:rsidRPr="003A21C7" w:rsidRDefault="003A21C7" w:rsidP="003A21C7">
            <w:pPr>
              <w:spacing w:before="80" w:after="60" w:line="288" w:lineRule="auto"/>
              <w:ind w:firstLine="0"/>
              <w:jc w:val="right"/>
              <w:rPr>
                <w:rFonts w:cs="Tahoma"/>
                <w:sz w:val="20"/>
                <w:szCs w:val="20"/>
              </w:rPr>
            </w:pPr>
            <w:r w:rsidRPr="003A21C7">
              <w:rPr>
                <w:rFonts w:cs="Tahoma"/>
                <w:sz w:val="20"/>
                <w:szCs w:val="20"/>
              </w:rPr>
              <w:t>49</w:t>
            </w:r>
          </w:p>
        </w:tc>
        <w:tc>
          <w:tcPr>
            <w:tcW w:w="1086" w:type="dxa"/>
            <w:vAlign w:val="center"/>
          </w:tcPr>
          <w:p w14:paraId="2F6D3CF4" w14:textId="77777777" w:rsidR="003A21C7" w:rsidRPr="003A21C7" w:rsidRDefault="003A21C7" w:rsidP="003A21C7">
            <w:pPr>
              <w:spacing w:before="80" w:after="60" w:line="288" w:lineRule="auto"/>
              <w:ind w:firstLine="0"/>
              <w:jc w:val="right"/>
              <w:rPr>
                <w:rFonts w:cs="Tahoma"/>
                <w:sz w:val="20"/>
                <w:szCs w:val="20"/>
              </w:rPr>
            </w:pPr>
            <w:r w:rsidRPr="003A21C7">
              <w:rPr>
                <w:rFonts w:cs="Tahoma"/>
                <w:sz w:val="20"/>
                <w:szCs w:val="20"/>
              </w:rPr>
              <w:t>43</w:t>
            </w:r>
          </w:p>
        </w:tc>
        <w:tc>
          <w:tcPr>
            <w:tcW w:w="1087" w:type="dxa"/>
            <w:vAlign w:val="center"/>
          </w:tcPr>
          <w:p w14:paraId="0CC8319D" w14:textId="77777777" w:rsidR="003A21C7" w:rsidRPr="003A21C7" w:rsidRDefault="003A21C7" w:rsidP="003A21C7">
            <w:pPr>
              <w:spacing w:before="80" w:after="60" w:line="288" w:lineRule="auto"/>
              <w:ind w:firstLine="0"/>
              <w:jc w:val="right"/>
              <w:rPr>
                <w:rFonts w:cs="Tahoma"/>
                <w:sz w:val="20"/>
                <w:szCs w:val="20"/>
              </w:rPr>
            </w:pPr>
            <w:r w:rsidRPr="003A21C7">
              <w:rPr>
                <w:rFonts w:cs="Tahoma"/>
                <w:sz w:val="20"/>
                <w:szCs w:val="20"/>
              </w:rPr>
              <w:t>80</w:t>
            </w:r>
          </w:p>
        </w:tc>
        <w:tc>
          <w:tcPr>
            <w:tcW w:w="1087" w:type="dxa"/>
            <w:vAlign w:val="center"/>
          </w:tcPr>
          <w:p w14:paraId="772406C2" w14:textId="77777777" w:rsidR="003A21C7" w:rsidRPr="003A21C7" w:rsidRDefault="003A21C7" w:rsidP="003A21C7">
            <w:pPr>
              <w:spacing w:before="80" w:after="60" w:line="288" w:lineRule="auto"/>
              <w:ind w:firstLine="0"/>
              <w:jc w:val="right"/>
              <w:rPr>
                <w:rFonts w:cs="Tahoma"/>
                <w:sz w:val="20"/>
                <w:szCs w:val="20"/>
              </w:rPr>
            </w:pPr>
            <w:r w:rsidRPr="003A21C7">
              <w:rPr>
                <w:rFonts w:cs="Tahoma"/>
                <w:sz w:val="20"/>
                <w:szCs w:val="20"/>
              </w:rPr>
              <w:t>2</w:t>
            </w:r>
          </w:p>
        </w:tc>
        <w:tc>
          <w:tcPr>
            <w:tcW w:w="997" w:type="dxa"/>
            <w:vAlign w:val="center"/>
          </w:tcPr>
          <w:p w14:paraId="3C243F8E" w14:textId="77777777" w:rsidR="003A21C7" w:rsidRPr="00A05EDB" w:rsidRDefault="003A21C7" w:rsidP="003A21C7">
            <w:pPr>
              <w:spacing w:before="80" w:after="60" w:line="288" w:lineRule="auto"/>
              <w:ind w:firstLine="0"/>
              <w:jc w:val="right"/>
              <w:rPr>
                <w:rFonts w:cs="Tahoma"/>
                <w:b/>
                <w:sz w:val="20"/>
                <w:szCs w:val="20"/>
              </w:rPr>
            </w:pPr>
            <w:r w:rsidRPr="00A05EDB">
              <w:rPr>
                <w:rFonts w:cs="Tahoma"/>
                <w:b/>
                <w:sz w:val="20"/>
                <w:szCs w:val="20"/>
              </w:rPr>
              <w:t>181</w:t>
            </w:r>
          </w:p>
        </w:tc>
      </w:tr>
      <w:tr w:rsidR="003A21C7" w:rsidRPr="003A21C7" w14:paraId="6E34C52F" w14:textId="77777777" w:rsidTr="00A05EDB">
        <w:trPr>
          <w:cantSplit/>
        </w:trPr>
        <w:tc>
          <w:tcPr>
            <w:tcW w:w="1555" w:type="dxa"/>
            <w:vAlign w:val="center"/>
          </w:tcPr>
          <w:p w14:paraId="03BD9723" w14:textId="5A7BBFE6" w:rsidR="003A21C7" w:rsidRPr="003A21C7" w:rsidRDefault="00963800" w:rsidP="003A21C7">
            <w:pPr>
              <w:spacing w:before="80" w:after="60" w:line="288" w:lineRule="auto"/>
              <w:ind w:firstLine="0"/>
              <w:jc w:val="left"/>
              <w:rPr>
                <w:rFonts w:cs="Tahoma"/>
                <w:sz w:val="20"/>
                <w:szCs w:val="20"/>
              </w:rPr>
            </w:pPr>
            <w:r>
              <w:rPr>
                <w:rFonts w:cs="Tahoma"/>
                <w:sz w:val="20"/>
                <w:szCs w:val="20"/>
              </w:rPr>
              <w:t xml:space="preserve">Czerwiec </w:t>
            </w:r>
            <w:r w:rsidR="003A21C7" w:rsidRPr="003A21C7">
              <w:rPr>
                <w:rFonts w:cs="Tahoma"/>
                <w:sz w:val="20"/>
                <w:szCs w:val="20"/>
              </w:rPr>
              <w:t>2018</w:t>
            </w:r>
          </w:p>
        </w:tc>
        <w:tc>
          <w:tcPr>
            <w:tcW w:w="1086" w:type="dxa"/>
            <w:vAlign w:val="center"/>
          </w:tcPr>
          <w:p w14:paraId="1B5BBBF6" w14:textId="77777777" w:rsidR="003A21C7" w:rsidRPr="003A21C7" w:rsidRDefault="003A21C7" w:rsidP="003A21C7">
            <w:pPr>
              <w:spacing w:before="80" w:after="60" w:line="288" w:lineRule="auto"/>
              <w:ind w:firstLine="0"/>
              <w:jc w:val="right"/>
              <w:rPr>
                <w:rFonts w:cs="Tahoma"/>
                <w:sz w:val="20"/>
                <w:szCs w:val="20"/>
              </w:rPr>
            </w:pPr>
            <w:r w:rsidRPr="003A21C7">
              <w:rPr>
                <w:rFonts w:cs="Tahoma"/>
                <w:sz w:val="20"/>
                <w:szCs w:val="20"/>
              </w:rPr>
              <w:t>0</w:t>
            </w:r>
          </w:p>
        </w:tc>
        <w:tc>
          <w:tcPr>
            <w:tcW w:w="1087" w:type="dxa"/>
            <w:vAlign w:val="center"/>
          </w:tcPr>
          <w:p w14:paraId="29468038" w14:textId="77777777" w:rsidR="003A21C7" w:rsidRPr="003A21C7" w:rsidRDefault="003A21C7" w:rsidP="003A21C7">
            <w:pPr>
              <w:spacing w:before="80" w:after="60" w:line="288" w:lineRule="auto"/>
              <w:ind w:firstLine="0"/>
              <w:jc w:val="right"/>
              <w:rPr>
                <w:rFonts w:cs="Tahoma"/>
                <w:sz w:val="20"/>
                <w:szCs w:val="20"/>
              </w:rPr>
            </w:pPr>
            <w:r w:rsidRPr="003A21C7">
              <w:rPr>
                <w:rFonts w:cs="Tahoma"/>
                <w:sz w:val="20"/>
                <w:szCs w:val="20"/>
              </w:rPr>
              <w:t>3</w:t>
            </w:r>
          </w:p>
        </w:tc>
        <w:tc>
          <w:tcPr>
            <w:tcW w:w="1087" w:type="dxa"/>
            <w:vAlign w:val="center"/>
          </w:tcPr>
          <w:p w14:paraId="10B1B27F" w14:textId="77777777" w:rsidR="003A21C7" w:rsidRPr="003A21C7" w:rsidRDefault="003A21C7" w:rsidP="003A21C7">
            <w:pPr>
              <w:spacing w:before="80" w:after="60" w:line="288" w:lineRule="auto"/>
              <w:ind w:firstLine="0"/>
              <w:jc w:val="right"/>
              <w:rPr>
                <w:rFonts w:cs="Tahoma"/>
                <w:sz w:val="20"/>
                <w:szCs w:val="20"/>
              </w:rPr>
            </w:pPr>
            <w:r w:rsidRPr="003A21C7">
              <w:rPr>
                <w:rFonts w:cs="Tahoma"/>
                <w:sz w:val="20"/>
                <w:szCs w:val="20"/>
              </w:rPr>
              <w:t>44</w:t>
            </w:r>
          </w:p>
        </w:tc>
        <w:tc>
          <w:tcPr>
            <w:tcW w:w="1086" w:type="dxa"/>
            <w:vAlign w:val="center"/>
          </w:tcPr>
          <w:p w14:paraId="0C1976ED" w14:textId="77777777" w:rsidR="003A21C7" w:rsidRPr="003A21C7" w:rsidRDefault="003A21C7" w:rsidP="003A21C7">
            <w:pPr>
              <w:spacing w:before="80" w:after="60" w:line="288" w:lineRule="auto"/>
              <w:ind w:firstLine="0"/>
              <w:jc w:val="right"/>
              <w:rPr>
                <w:rFonts w:cs="Tahoma"/>
                <w:sz w:val="20"/>
                <w:szCs w:val="20"/>
              </w:rPr>
            </w:pPr>
            <w:r w:rsidRPr="003A21C7">
              <w:rPr>
                <w:rFonts w:cs="Tahoma"/>
                <w:sz w:val="20"/>
                <w:szCs w:val="20"/>
              </w:rPr>
              <w:t>43</w:t>
            </w:r>
          </w:p>
        </w:tc>
        <w:tc>
          <w:tcPr>
            <w:tcW w:w="1087" w:type="dxa"/>
            <w:vAlign w:val="center"/>
          </w:tcPr>
          <w:p w14:paraId="47F40BD5" w14:textId="77777777" w:rsidR="003A21C7" w:rsidRPr="003A21C7" w:rsidRDefault="003A21C7" w:rsidP="003A21C7">
            <w:pPr>
              <w:spacing w:before="80" w:after="60" w:line="288" w:lineRule="auto"/>
              <w:ind w:firstLine="0"/>
              <w:jc w:val="right"/>
              <w:rPr>
                <w:rFonts w:cs="Tahoma"/>
                <w:sz w:val="20"/>
                <w:szCs w:val="20"/>
              </w:rPr>
            </w:pPr>
            <w:r w:rsidRPr="003A21C7">
              <w:rPr>
                <w:rFonts w:cs="Tahoma"/>
                <w:sz w:val="20"/>
                <w:szCs w:val="20"/>
              </w:rPr>
              <w:t>80</w:t>
            </w:r>
          </w:p>
        </w:tc>
        <w:tc>
          <w:tcPr>
            <w:tcW w:w="1087" w:type="dxa"/>
            <w:vAlign w:val="center"/>
          </w:tcPr>
          <w:p w14:paraId="7876CAE2" w14:textId="77777777" w:rsidR="003A21C7" w:rsidRPr="003A21C7" w:rsidRDefault="003A21C7" w:rsidP="003A21C7">
            <w:pPr>
              <w:spacing w:before="80" w:after="60" w:line="288" w:lineRule="auto"/>
              <w:ind w:firstLine="0"/>
              <w:jc w:val="right"/>
              <w:rPr>
                <w:rFonts w:cs="Tahoma"/>
                <w:sz w:val="20"/>
                <w:szCs w:val="20"/>
              </w:rPr>
            </w:pPr>
            <w:r w:rsidRPr="003A21C7">
              <w:rPr>
                <w:rFonts w:cs="Tahoma"/>
                <w:sz w:val="20"/>
                <w:szCs w:val="20"/>
              </w:rPr>
              <w:t>32</w:t>
            </w:r>
          </w:p>
        </w:tc>
        <w:tc>
          <w:tcPr>
            <w:tcW w:w="997" w:type="dxa"/>
            <w:vAlign w:val="center"/>
          </w:tcPr>
          <w:p w14:paraId="00523E83" w14:textId="77777777" w:rsidR="003A21C7" w:rsidRPr="00A05EDB" w:rsidRDefault="003A21C7" w:rsidP="003A21C7">
            <w:pPr>
              <w:spacing w:before="80" w:after="60" w:line="288" w:lineRule="auto"/>
              <w:ind w:firstLine="0"/>
              <w:jc w:val="right"/>
              <w:rPr>
                <w:rFonts w:cs="Tahoma"/>
                <w:b/>
                <w:sz w:val="20"/>
                <w:szCs w:val="20"/>
              </w:rPr>
            </w:pPr>
            <w:r w:rsidRPr="00A05EDB">
              <w:rPr>
                <w:rFonts w:cs="Tahoma"/>
                <w:b/>
                <w:sz w:val="20"/>
                <w:szCs w:val="20"/>
              </w:rPr>
              <w:t>202</w:t>
            </w:r>
          </w:p>
        </w:tc>
      </w:tr>
    </w:tbl>
    <w:p w14:paraId="797D929C" w14:textId="59DC186B" w:rsidR="003A21C7" w:rsidRPr="003A21C7" w:rsidRDefault="003A21C7" w:rsidP="00963800">
      <w:pPr>
        <w:spacing w:before="120" w:after="240"/>
        <w:ind w:firstLine="0"/>
        <w:jc w:val="left"/>
        <w:rPr>
          <w:rFonts w:cs="Tahoma"/>
          <w:sz w:val="20"/>
          <w:szCs w:val="20"/>
        </w:rPr>
      </w:pPr>
      <w:r w:rsidRPr="003A21C7">
        <w:rPr>
          <w:rFonts w:cs="Tahoma"/>
          <w:sz w:val="20"/>
          <w:szCs w:val="20"/>
        </w:rPr>
        <w:t xml:space="preserve">Źródło: </w:t>
      </w:r>
      <w:r w:rsidR="00FC6DEE">
        <w:rPr>
          <w:rFonts w:cs="Tahoma"/>
          <w:sz w:val="20"/>
          <w:szCs w:val="20"/>
        </w:rPr>
        <w:t>d</w:t>
      </w:r>
      <w:r w:rsidR="00963800">
        <w:rPr>
          <w:rFonts w:cs="Tahoma"/>
          <w:sz w:val="20"/>
          <w:szCs w:val="20"/>
        </w:rPr>
        <w:t>ane MPK-R</w:t>
      </w:r>
      <w:r w:rsidRPr="003A21C7">
        <w:rPr>
          <w:rFonts w:cs="Tahoma"/>
          <w:sz w:val="20"/>
          <w:szCs w:val="20"/>
        </w:rPr>
        <w:t>zeszów</w:t>
      </w:r>
      <w:r w:rsidR="00963800">
        <w:rPr>
          <w:rFonts w:cs="Tahoma"/>
          <w:sz w:val="20"/>
          <w:szCs w:val="20"/>
        </w:rPr>
        <w:t xml:space="preserve"> Sp. z o.o.</w:t>
      </w:r>
    </w:p>
    <w:p w14:paraId="55E8AC07" w14:textId="7BA48128" w:rsidR="00D23D84" w:rsidRDefault="00D23D84" w:rsidP="00D23D84">
      <w:r>
        <w:t>Tabor</w:t>
      </w:r>
      <w:r w:rsidR="00FC6DEE">
        <w:t xml:space="preserve">. którym </w:t>
      </w:r>
      <w:r>
        <w:t>dysponuje MPK-Rzeszów Sp. z o.o.</w:t>
      </w:r>
      <w:r w:rsidR="00FC6DEE">
        <w:t>,</w:t>
      </w:r>
      <w:r>
        <w:t xml:space="preserve"> jest </w:t>
      </w:r>
      <w:r w:rsidR="00FC6DEE">
        <w:t>mocno z</w:t>
      </w:r>
      <w:r>
        <w:t>różnicowany</w:t>
      </w:r>
      <w:r w:rsidR="00FC6DEE">
        <w:t xml:space="preserve">. W jego strukturze są </w:t>
      </w:r>
      <w:r w:rsidR="00C94B64">
        <w:t xml:space="preserve">zarówno małe </w:t>
      </w:r>
      <w:r>
        <w:t>pojazd</w:t>
      </w:r>
      <w:r w:rsidR="00C94B64">
        <w:t xml:space="preserve">y – klasy mini </w:t>
      </w:r>
      <w:r>
        <w:t>o pojemności 44 pasażerów</w:t>
      </w:r>
      <w:r w:rsidR="00C94B64">
        <w:t xml:space="preserve"> –</w:t>
      </w:r>
      <w:r>
        <w:t xml:space="preserve"> </w:t>
      </w:r>
      <w:r w:rsidR="00C94B64">
        <w:t xml:space="preserve">jak i </w:t>
      </w:r>
      <w:r>
        <w:t xml:space="preserve">autobusy midi </w:t>
      </w:r>
      <w:r w:rsidR="00C94B64">
        <w:t xml:space="preserve">oraz </w:t>
      </w:r>
      <w:r>
        <w:t>maxi o pojemności od 91 do 110 osób</w:t>
      </w:r>
      <w:r w:rsidR="00C94B64">
        <w:t xml:space="preserve">, a także </w:t>
      </w:r>
      <w:proofErr w:type="spellStart"/>
      <w:r>
        <w:t>wielkopojemn</w:t>
      </w:r>
      <w:r w:rsidR="00C94B64">
        <w:t>e</w:t>
      </w:r>
      <w:proofErr w:type="spellEnd"/>
      <w:r w:rsidR="00C94B64">
        <w:t xml:space="preserve"> pojazdy klasy </w:t>
      </w:r>
      <w:r>
        <w:t>mega</w:t>
      </w:r>
      <w:r w:rsidR="00C94B64">
        <w:t>,</w:t>
      </w:r>
      <w:r>
        <w:t xml:space="preserve"> przewożąc</w:t>
      </w:r>
      <w:r w:rsidR="00C94B64">
        <w:t xml:space="preserve">e </w:t>
      </w:r>
      <w:r>
        <w:t>do 167 pasażerów.</w:t>
      </w:r>
    </w:p>
    <w:p w14:paraId="5A1C71BE" w14:textId="22EE65D4" w:rsidR="00D23D84" w:rsidRDefault="00D23D84" w:rsidP="00D23D84">
      <w:r>
        <w:t xml:space="preserve">W miesiącach </w:t>
      </w:r>
      <w:r w:rsidR="00C94B64">
        <w:t xml:space="preserve">od </w:t>
      </w:r>
      <w:r>
        <w:t>stycz</w:t>
      </w:r>
      <w:r w:rsidR="00C94B64">
        <w:t xml:space="preserve">nia do </w:t>
      </w:r>
      <w:r>
        <w:t>czerwc</w:t>
      </w:r>
      <w:r w:rsidR="00C94B64">
        <w:t>a</w:t>
      </w:r>
      <w:r>
        <w:t xml:space="preserve"> 2018 r. maksymalna liczba pojazdów w ruchu w</w:t>
      </w:r>
      <w:r w:rsidR="00C94B64">
        <w:t> </w:t>
      </w:r>
      <w:r>
        <w:t>dniu powszednim wynosiła 165 szt. Przyjmując rezerwę taborową w wysokości 20% liczby pojazdów w ruchu, stan taboru powinien wynosić 198 jednostek</w:t>
      </w:r>
      <w:r w:rsidR="00C94B64">
        <w:t xml:space="preserve">. Na </w:t>
      </w:r>
      <w:r>
        <w:t xml:space="preserve">koniec czerwca 2018 r. MPK-Rzeszów Sp. z o.o. posiadało 202 autobusy </w:t>
      </w:r>
      <w:r w:rsidR="00543681">
        <w:t xml:space="preserve">wykorzystywane </w:t>
      </w:r>
      <w:r w:rsidR="00C94B64">
        <w:t>d</w:t>
      </w:r>
      <w:r>
        <w:t xml:space="preserve">o przewozów w komunikacji miejskiej. Do analizy przyjęto w całym okresie stan taboru </w:t>
      </w:r>
      <w:r w:rsidR="00C94B64">
        <w:t xml:space="preserve">w liczbie </w:t>
      </w:r>
      <w:r>
        <w:t>200 autobusów.</w:t>
      </w:r>
    </w:p>
    <w:p w14:paraId="7B64BFB1" w14:textId="198876AE" w:rsidR="00D23D84" w:rsidRPr="00314B1D" w:rsidRDefault="00D23D84" w:rsidP="002F46CE">
      <w:pPr>
        <w:pStyle w:val="Nagwek2"/>
        <w:spacing w:before="120"/>
        <w:ind w:left="567"/>
        <w:jc w:val="center"/>
      </w:pPr>
      <w:bookmarkStart w:id="16" w:name="_Toc524602369"/>
      <w:r>
        <w:t>Planowane zamierzenia inwestycyjne</w:t>
      </w:r>
      <w:bookmarkEnd w:id="16"/>
    </w:p>
    <w:p w14:paraId="63D141B8" w14:textId="58398AB2" w:rsidR="00963800" w:rsidRPr="00963800" w:rsidRDefault="00D23D84" w:rsidP="00963800">
      <w:pPr>
        <w:ind w:firstLine="491"/>
      </w:pPr>
      <w:r w:rsidRPr="00963800">
        <w:t xml:space="preserve">Miasto Rzeszów </w:t>
      </w:r>
      <w:r>
        <w:t>w ramach perspektywy</w:t>
      </w:r>
      <w:r w:rsidR="00963800" w:rsidRPr="00963800">
        <w:t xml:space="preserve"> finansowej 2014-2020 </w:t>
      </w:r>
      <w:r w:rsidR="00331825">
        <w:t>realizuje trzy</w:t>
      </w:r>
      <w:r w:rsidR="00963800" w:rsidRPr="00963800">
        <w:t xml:space="preserve"> projekt</w:t>
      </w:r>
      <w:r w:rsidR="00331825">
        <w:t>y</w:t>
      </w:r>
      <w:r w:rsidR="00963800" w:rsidRPr="00963800">
        <w:t xml:space="preserve"> </w:t>
      </w:r>
      <w:r w:rsidR="00331825">
        <w:t xml:space="preserve">inwestycyjne ze wsparciem finansowym środkami pomocowymi Unii Europejskiej w ramach Programu Operacyjnego Polska Wschodnia, </w:t>
      </w:r>
      <w:r w:rsidR="00963800" w:rsidRPr="00963800">
        <w:t>dotycząc</w:t>
      </w:r>
      <w:r w:rsidR="00331825">
        <w:t>e</w:t>
      </w:r>
      <w:r w:rsidR="00963800" w:rsidRPr="00963800">
        <w:t xml:space="preserve"> zrównoważonego transportu miejskiego</w:t>
      </w:r>
      <w:r w:rsidR="00412DD7">
        <w:t>. Są to projekty:</w:t>
      </w:r>
    </w:p>
    <w:p w14:paraId="6DD3094E" w14:textId="0C07B332" w:rsidR="00963800" w:rsidRPr="00963800" w:rsidRDefault="00910337" w:rsidP="00FC26C5">
      <w:pPr>
        <w:numPr>
          <w:ilvl w:val="0"/>
          <w:numId w:val="16"/>
        </w:numPr>
        <w:ind w:left="426" w:hanging="426"/>
        <w:contextualSpacing/>
        <w:jc w:val="left"/>
        <w:rPr>
          <w:rFonts w:cs="Tahoma"/>
          <w:szCs w:val="22"/>
        </w:rPr>
      </w:pPr>
      <w:r>
        <w:rPr>
          <w:rFonts w:cs="Tahoma"/>
          <w:szCs w:val="22"/>
        </w:rPr>
        <w:t>„</w:t>
      </w:r>
      <w:r w:rsidR="00963800" w:rsidRPr="00963800">
        <w:rPr>
          <w:rFonts w:cs="Tahoma"/>
          <w:szCs w:val="22"/>
        </w:rPr>
        <w:t>Rozwój systemu transportu publicznego w Rzeszowie</w:t>
      </w:r>
      <w:r>
        <w:rPr>
          <w:rFonts w:cs="Tahoma"/>
          <w:szCs w:val="22"/>
        </w:rPr>
        <w:t>”</w:t>
      </w:r>
      <w:r w:rsidR="00412DD7">
        <w:rPr>
          <w:rFonts w:cs="Tahoma"/>
          <w:szCs w:val="22"/>
        </w:rPr>
        <w:t>;</w:t>
      </w:r>
    </w:p>
    <w:p w14:paraId="5418F0E4" w14:textId="1E1F06D3" w:rsidR="00963800" w:rsidRPr="00963800" w:rsidRDefault="00910337" w:rsidP="00FC26C5">
      <w:pPr>
        <w:numPr>
          <w:ilvl w:val="0"/>
          <w:numId w:val="16"/>
        </w:numPr>
        <w:ind w:left="426" w:hanging="426"/>
        <w:contextualSpacing/>
        <w:jc w:val="left"/>
        <w:rPr>
          <w:rFonts w:cs="Tahoma"/>
          <w:szCs w:val="22"/>
        </w:rPr>
      </w:pPr>
      <w:r>
        <w:rPr>
          <w:rFonts w:cs="Tahoma"/>
          <w:szCs w:val="22"/>
        </w:rPr>
        <w:t>„</w:t>
      </w:r>
      <w:r w:rsidR="00963800" w:rsidRPr="00963800">
        <w:rPr>
          <w:rFonts w:cs="Tahoma"/>
          <w:szCs w:val="22"/>
        </w:rPr>
        <w:t>Integracja różnych form publicznego transportu zbiorowego w Rzeszowie</w:t>
      </w:r>
      <w:r>
        <w:rPr>
          <w:rFonts w:cs="Tahoma"/>
          <w:szCs w:val="22"/>
        </w:rPr>
        <w:t>”</w:t>
      </w:r>
      <w:r w:rsidR="00412DD7">
        <w:rPr>
          <w:rFonts w:cs="Tahoma"/>
          <w:szCs w:val="22"/>
        </w:rPr>
        <w:t>;</w:t>
      </w:r>
    </w:p>
    <w:p w14:paraId="5BDE48E5" w14:textId="69CB8EBC" w:rsidR="00963800" w:rsidRPr="00963800" w:rsidRDefault="00910337" w:rsidP="00FC26C5">
      <w:pPr>
        <w:numPr>
          <w:ilvl w:val="0"/>
          <w:numId w:val="16"/>
        </w:numPr>
        <w:ind w:left="426" w:hanging="426"/>
        <w:contextualSpacing/>
        <w:jc w:val="left"/>
        <w:rPr>
          <w:rFonts w:cs="Tahoma"/>
          <w:szCs w:val="22"/>
        </w:rPr>
      </w:pPr>
      <w:r>
        <w:rPr>
          <w:rFonts w:cs="Tahoma"/>
          <w:szCs w:val="22"/>
        </w:rPr>
        <w:t>„</w:t>
      </w:r>
      <w:r w:rsidR="00963800" w:rsidRPr="00963800">
        <w:rPr>
          <w:rFonts w:cs="Tahoma"/>
          <w:szCs w:val="22"/>
        </w:rPr>
        <w:t>Rozbudowa systemu transportu publicznego w Rzeszowie</w:t>
      </w:r>
      <w:r>
        <w:rPr>
          <w:rFonts w:cs="Tahoma"/>
          <w:szCs w:val="22"/>
        </w:rPr>
        <w:t>”</w:t>
      </w:r>
      <w:r w:rsidR="00963800" w:rsidRPr="00963800">
        <w:rPr>
          <w:rFonts w:cs="Tahoma"/>
          <w:szCs w:val="22"/>
        </w:rPr>
        <w:t>.</w:t>
      </w:r>
    </w:p>
    <w:p w14:paraId="6AD52219" w14:textId="77777777" w:rsidR="002F46CE" w:rsidRDefault="00EC3047" w:rsidP="00963800">
      <w:pPr>
        <w:rPr>
          <w:rFonts w:cs="Tahoma"/>
          <w:szCs w:val="22"/>
        </w:rPr>
      </w:pPr>
      <w:r>
        <w:rPr>
          <w:rFonts w:cs="Tahoma"/>
          <w:szCs w:val="22"/>
        </w:rPr>
        <w:t xml:space="preserve">Tabor nabywa </w:t>
      </w:r>
      <w:r w:rsidR="00412DD7">
        <w:rPr>
          <w:rFonts w:cs="Tahoma"/>
          <w:szCs w:val="22"/>
        </w:rPr>
        <w:t xml:space="preserve">w ramach projektów </w:t>
      </w:r>
      <w:r>
        <w:rPr>
          <w:rFonts w:cs="Tahoma"/>
          <w:szCs w:val="22"/>
        </w:rPr>
        <w:t>Miasto Rzeszów</w:t>
      </w:r>
      <w:r w:rsidR="00412DD7">
        <w:rPr>
          <w:rFonts w:cs="Tahoma"/>
          <w:szCs w:val="22"/>
        </w:rPr>
        <w:t xml:space="preserve">, które niezwłocznie </w:t>
      </w:r>
      <w:r>
        <w:rPr>
          <w:rFonts w:cs="Tahoma"/>
          <w:szCs w:val="22"/>
        </w:rPr>
        <w:t>dzierżawi</w:t>
      </w:r>
      <w:r w:rsidR="00412DD7">
        <w:rPr>
          <w:rFonts w:cs="Tahoma"/>
          <w:szCs w:val="22"/>
        </w:rPr>
        <w:t xml:space="preserve"> pojazdy </w:t>
      </w:r>
      <w:r>
        <w:rPr>
          <w:rFonts w:cs="Tahoma"/>
          <w:szCs w:val="22"/>
        </w:rPr>
        <w:t xml:space="preserve">MPK-Rzeszów Sp. z o.o. </w:t>
      </w:r>
      <w:r w:rsidR="00A60E71" w:rsidRPr="002F46CE">
        <w:rPr>
          <w:rFonts w:cs="Tahoma"/>
          <w:szCs w:val="22"/>
        </w:rPr>
        <w:t xml:space="preserve">W ramach realizacji </w:t>
      </w:r>
      <w:r w:rsidR="00412DD7" w:rsidRPr="002F46CE">
        <w:rPr>
          <w:rFonts w:cs="Tahoma"/>
          <w:szCs w:val="22"/>
        </w:rPr>
        <w:t xml:space="preserve">projektu </w:t>
      </w:r>
      <w:r w:rsidR="00D23D84" w:rsidRPr="002F46CE">
        <w:rPr>
          <w:rFonts w:cs="Tahoma"/>
          <w:szCs w:val="22"/>
        </w:rPr>
        <w:t>„Rozwój systemu transportu publicznego w Rzeszowie”</w:t>
      </w:r>
      <w:r w:rsidR="00412DD7" w:rsidRPr="002F46CE">
        <w:rPr>
          <w:rFonts w:cs="Tahoma"/>
          <w:szCs w:val="22"/>
        </w:rPr>
        <w:t xml:space="preserve">, w 2018 r. </w:t>
      </w:r>
      <w:r w:rsidR="00D23D84" w:rsidRPr="002F46CE">
        <w:rPr>
          <w:rFonts w:cs="Tahoma"/>
          <w:szCs w:val="22"/>
        </w:rPr>
        <w:t xml:space="preserve">Miasto Rzeszów nabyło </w:t>
      </w:r>
      <w:r w:rsidR="00701633" w:rsidRPr="002F46CE">
        <w:rPr>
          <w:rFonts w:cs="Tahoma"/>
          <w:szCs w:val="22"/>
        </w:rPr>
        <w:t>4</w:t>
      </w:r>
      <w:r w:rsidR="00A60E71" w:rsidRPr="002F46CE">
        <w:rPr>
          <w:rFonts w:cs="Tahoma"/>
          <w:szCs w:val="22"/>
        </w:rPr>
        <w:t xml:space="preserve">0 </w:t>
      </w:r>
      <w:r w:rsidR="00412DD7" w:rsidRPr="002F46CE">
        <w:rPr>
          <w:rFonts w:cs="Tahoma"/>
          <w:szCs w:val="22"/>
        </w:rPr>
        <w:t xml:space="preserve">fabrycznie nowych, </w:t>
      </w:r>
      <w:r w:rsidR="00AC2C15" w:rsidRPr="002F46CE">
        <w:rPr>
          <w:rFonts w:cs="Tahoma"/>
          <w:szCs w:val="22"/>
        </w:rPr>
        <w:t xml:space="preserve">niskopodłogowych </w:t>
      </w:r>
      <w:r w:rsidR="00A60E71" w:rsidRPr="002F46CE">
        <w:rPr>
          <w:rFonts w:cs="Tahoma"/>
          <w:szCs w:val="22"/>
        </w:rPr>
        <w:t>autobusów</w:t>
      </w:r>
      <w:r w:rsidR="00AC2C15" w:rsidRPr="002F46CE">
        <w:rPr>
          <w:rFonts w:cs="Tahoma"/>
          <w:szCs w:val="22"/>
        </w:rPr>
        <w:t xml:space="preserve"> zasilanych olejem napędowym, z napędami spełniającymi normę czystości spalin EURO 6, </w:t>
      </w:r>
      <w:r w:rsidR="00A60E71" w:rsidRPr="002F46CE">
        <w:rPr>
          <w:rFonts w:cs="Tahoma"/>
          <w:szCs w:val="22"/>
        </w:rPr>
        <w:t xml:space="preserve">w tym </w:t>
      </w:r>
      <w:r w:rsidR="00AC2C15" w:rsidRPr="002F46CE">
        <w:rPr>
          <w:rFonts w:cs="Tahoma"/>
          <w:szCs w:val="22"/>
        </w:rPr>
        <w:t xml:space="preserve">10 pojazdów standardowych (12 m) oraz </w:t>
      </w:r>
      <w:r w:rsidR="00701633" w:rsidRPr="002F46CE">
        <w:rPr>
          <w:rFonts w:cs="Tahoma"/>
          <w:szCs w:val="22"/>
        </w:rPr>
        <w:t>3</w:t>
      </w:r>
      <w:r w:rsidR="00412DD7" w:rsidRPr="002F46CE">
        <w:rPr>
          <w:rFonts w:cs="Tahoma"/>
          <w:szCs w:val="22"/>
        </w:rPr>
        <w:t>0</w:t>
      </w:r>
      <w:r w:rsidR="00AC2C15" w:rsidRPr="002F46CE">
        <w:rPr>
          <w:rFonts w:cs="Tahoma"/>
          <w:szCs w:val="22"/>
        </w:rPr>
        <w:t xml:space="preserve"> pojazdów przegubowych </w:t>
      </w:r>
      <w:r w:rsidR="00AC2C15" w:rsidRPr="002F46CE">
        <w:rPr>
          <w:rFonts w:cs="Tahoma"/>
          <w:szCs w:val="22"/>
        </w:rPr>
        <w:lastRenderedPageBreak/>
        <w:t>(18 m).</w:t>
      </w:r>
      <w:r w:rsidR="00D23D84" w:rsidRPr="002F46CE">
        <w:rPr>
          <w:rFonts w:cs="Tahoma"/>
          <w:szCs w:val="22"/>
        </w:rPr>
        <w:t xml:space="preserve"> </w:t>
      </w:r>
      <w:r w:rsidR="002F46CE" w:rsidRPr="002F46CE">
        <w:rPr>
          <w:rFonts w:cs="Tahoma"/>
          <w:szCs w:val="22"/>
        </w:rPr>
        <w:t>Wszystkie pojazdy o standardowej długości i 20 przegubowych do dnia 30 czerwca br. przekazano w dzierżawę MPK-Rzeszów Sp. z o.o.</w:t>
      </w:r>
    </w:p>
    <w:p w14:paraId="127E9F4D" w14:textId="558490DF" w:rsidR="00AC2C15" w:rsidRDefault="00AC2C15" w:rsidP="00701633">
      <w:pPr>
        <w:rPr>
          <w:rFonts w:cs="Tahoma"/>
          <w:szCs w:val="22"/>
        </w:rPr>
      </w:pPr>
      <w:r w:rsidRPr="00701633">
        <w:rPr>
          <w:rFonts w:cs="Tahoma"/>
          <w:szCs w:val="22"/>
        </w:rPr>
        <w:t xml:space="preserve">W ramach </w:t>
      </w:r>
      <w:r w:rsidR="002F46CE">
        <w:rPr>
          <w:rFonts w:cs="Tahoma"/>
          <w:szCs w:val="22"/>
        </w:rPr>
        <w:t xml:space="preserve">opisywanego </w:t>
      </w:r>
      <w:r w:rsidRPr="00701633">
        <w:rPr>
          <w:rFonts w:cs="Tahoma"/>
          <w:szCs w:val="22"/>
        </w:rPr>
        <w:t xml:space="preserve">projektu </w:t>
      </w:r>
      <w:r w:rsidR="00701633" w:rsidRPr="00701633">
        <w:rPr>
          <w:rFonts w:cs="Tahoma"/>
          <w:szCs w:val="22"/>
        </w:rPr>
        <w:t>zaku</w:t>
      </w:r>
      <w:r w:rsidR="00701633">
        <w:rPr>
          <w:rFonts w:cs="Tahoma"/>
          <w:szCs w:val="22"/>
        </w:rPr>
        <w:t xml:space="preserve">piono także </w:t>
      </w:r>
      <w:r>
        <w:rPr>
          <w:rFonts w:cs="Tahoma"/>
          <w:szCs w:val="22"/>
        </w:rPr>
        <w:t xml:space="preserve">10 </w:t>
      </w:r>
      <w:r w:rsidR="00701633">
        <w:rPr>
          <w:rFonts w:cs="Tahoma"/>
          <w:szCs w:val="22"/>
        </w:rPr>
        <w:t xml:space="preserve">standardowych </w:t>
      </w:r>
      <w:r>
        <w:rPr>
          <w:rFonts w:cs="Tahoma"/>
          <w:szCs w:val="22"/>
        </w:rPr>
        <w:t>autobusów elektrycznych wraz z infrastrukturą ładowania</w:t>
      </w:r>
      <w:r w:rsidR="00D23D84">
        <w:rPr>
          <w:rFonts w:cs="Tahoma"/>
          <w:szCs w:val="22"/>
        </w:rPr>
        <w:t xml:space="preserve">. </w:t>
      </w:r>
      <w:r w:rsidR="00D23D84" w:rsidRPr="006E5EA9">
        <w:rPr>
          <w:rFonts w:cs="Tahoma"/>
          <w:szCs w:val="22"/>
        </w:rPr>
        <w:t>Wybudowan</w:t>
      </w:r>
      <w:r w:rsidR="00701633" w:rsidRPr="006E5EA9">
        <w:rPr>
          <w:rFonts w:cs="Tahoma"/>
          <w:szCs w:val="22"/>
        </w:rPr>
        <w:t>a</w:t>
      </w:r>
      <w:r w:rsidR="00D23D84" w:rsidRPr="006E5EA9">
        <w:rPr>
          <w:rFonts w:cs="Tahoma"/>
          <w:szCs w:val="22"/>
        </w:rPr>
        <w:t xml:space="preserve"> zostan</w:t>
      </w:r>
      <w:r w:rsidR="00701633" w:rsidRPr="006E5EA9">
        <w:rPr>
          <w:rFonts w:cs="Tahoma"/>
          <w:szCs w:val="22"/>
        </w:rPr>
        <w:t>ie</w:t>
      </w:r>
      <w:r w:rsidR="00D23D84" w:rsidRPr="006E5EA9">
        <w:rPr>
          <w:rFonts w:cs="Tahoma"/>
          <w:szCs w:val="22"/>
        </w:rPr>
        <w:t xml:space="preserve"> stacj</w:t>
      </w:r>
      <w:r w:rsidR="00701633" w:rsidRPr="006E5EA9">
        <w:rPr>
          <w:rFonts w:cs="Tahoma"/>
          <w:szCs w:val="22"/>
        </w:rPr>
        <w:t>a</w:t>
      </w:r>
      <w:r w:rsidR="00D23D84" w:rsidRPr="006E5EA9">
        <w:rPr>
          <w:rFonts w:cs="Tahoma"/>
          <w:szCs w:val="22"/>
        </w:rPr>
        <w:t xml:space="preserve"> szybkiego ładowania</w:t>
      </w:r>
      <w:r w:rsidRPr="006E5EA9">
        <w:rPr>
          <w:rFonts w:cs="Tahoma"/>
          <w:szCs w:val="22"/>
        </w:rPr>
        <w:t xml:space="preserve"> przy </w:t>
      </w:r>
      <w:r w:rsidR="001B62BD" w:rsidRPr="006E5EA9">
        <w:rPr>
          <w:rFonts w:cs="Tahoma"/>
          <w:szCs w:val="22"/>
        </w:rPr>
        <w:t>ul.</w:t>
      </w:r>
      <w:r w:rsidR="00701633" w:rsidRPr="006E5EA9">
        <w:rPr>
          <w:rFonts w:cs="Tahoma"/>
          <w:szCs w:val="22"/>
        </w:rPr>
        <w:t> </w:t>
      </w:r>
      <w:r w:rsidR="001B62BD" w:rsidRPr="006E5EA9">
        <w:rPr>
          <w:rFonts w:cs="Tahoma"/>
          <w:szCs w:val="22"/>
        </w:rPr>
        <w:t xml:space="preserve">Grottgera </w:t>
      </w:r>
      <w:r w:rsidR="00701633" w:rsidRPr="006E5EA9">
        <w:rPr>
          <w:rFonts w:cs="Tahoma"/>
          <w:szCs w:val="22"/>
        </w:rPr>
        <w:t xml:space="preserve">obok pl. Dworcowego </w:t>
      </w:r>
      <w:r w:rsidRPr="006E5EA9">
        <w:rPr>
          <w:rFonts w:cs="Tahoma"/>
          <w:szCs w:val="22"/>
        </w:rPr>
        <w:t xml:space="preserve">(dwie ładowarki) oraz </w:t>
      </w:r>
      <w:r w:rsidR="00D23D84" w:rsidRPr="006E5EA9">
        <w:rPr>
          <w:rFonts w:cs="Tahoma"/>
          <w:szCs w:val="22"/>
        </w:rPr>
        <w:t xml:space="preserve">stacja </w:t>
      </w:r>
      <w:r w:rsidRPr="006E5EA9">
        <w:rPr>
          <w:rFonts w:cs="Tahoma"/>
          <w:szCs w:val="22"/>
        </w:rPr>
        <w:t xml:space="preserve">wolnego </w:t>
      </w:r>
      <w:r w:rsidR="00D23D84" w:rsidRPr="006E5EA9">
        <w:rPr>
          <w:rFonts w:cs="Tahoma"/>
          <w:szCs w:val="22"/>
        </w:rPr>
        <w:t xml:space="preserve">ładowania </w:t>
      </w:r>
      <w:r w:rsidR="00596369" w:rsidRPr="006E5EA9">
        <w:rPr>
          <w:rFonts w:cs="Tahoma"/>
          <w:szCs w:val="22"/>
        </w:rPr>
        <w:t>na</w:t>
      </w:r>
      <w:r w:rsidR="002F46CE" w:rsidRPr="006E5EA9">
        <w:rPr>
          <w:rFonts w:cs="Tahoma"/>
          <w:szCs w:val="22"/>
        </w:rPr>
        <w:t> </w:t>
      </w:r>
      <w:r w:rsidR="00596369" w:rsidRPr="006E5EA9">
        <w:rPr>
          <w:rFonts w:cs="Tahoma"/>
          <w:szCs w:val="22"/>
        </w:rPr>
        <w:t>działce obok</w:t>
      </w:r>
      <w:r w:rsidRPr="006E5EA9">
        <w:rPr>
          <w:rFonts w:cs="Tahoma"/>
          <w:szCs w:val="22"/>
        </w:rPr>
        <w:t xml:space="preserve"> </w:t>
      </w:r>
      <w:r w:rsidR="00D23D84" w:rsidRPr="006E5EA9">
        <w:rPr>
          <w:rFonts w:cs="Tahoma"/>
          <w:szCs w:val="22"/>
        </w:rPr>
        <w:t xml:space="preserve">użytkowanej </w:t>
      </w:r>
      <w:r w:rsidRPr="006E5EA9">
        <w:rPr>
          <w:rFonts w:cs="Tahoma"/>
          <w:szCs w:val="22"/>
        </w:rPr>
        <w:t xml:space="preserve">zajezdni </w:t>
      </w:r>
      <w:r w:rsidR="00596369" w:rsidRPr="006E5EA9">
        <w:rPr>
          <w:rFonts w:cs="Tahoma"/>
          <w:szCs w:val="22"/>
        </w:rPr>
        <w:t xml:space="preserve">autobusowej </w:t>
      </w:r>
      <w:r w:rsidRPr="006E5EA9">
        <w:rPr>
          <w:rFonts w:cs="Tahoma"/>
          <w:szCs w:val="22"/>
        </w:rPr>
        <w:t>przy ul. Lubelskiej (10 ładowarek).</w:t>
      </w:r>
    </w:p>
    <w:p w14:paraId="4FEF71B0" w14:textId="77777777" w:rsidR="00C61533" w:rsidRDefault="00C61533" w:rsidP="00C61533">
      <w:r>
        <w:t xml:space="preserve">W Rzeszowie, z jednej strony aby nabywane autobusy elektryczne nie były postrzegane przez pasażerów jako pojazdy ciasne, a z drugiej strony – aby  minimalizować straty energii, zdecydowano się na technologię silników asynchronicznych zainstalowanych w osi napędowej (firmy ZF, model AVE 130). Autobusy wyposażono w dwa silniki o mocy 125 kW (maksymalnej mocy godzinowej 110 kW) każdy. </w:t>
      </w:r>
    </w:p>
    <w:p w14:paraId="2FE95637" w14:textId="77777777" w:rsidR="00C61533" w:rsidRDefault="00C61533" w:rsidP="00C61533">
      <w:r>
        <w:t xml:space="preserve">W rzeszowskich autobusach Solaris Urbino 12 </w:t>
      </w:r>
      <w:proofErr w:type="spellStart"/>
      <w:r>
        <w:t>electric</w:t>
      </w:r>
      <w:proofErr w:type="spellEnd"/>
      <w:r>
        <w:t xml:space="preserve"> zamontowano baterie Solaris High Power (LTO) o pojemności 87,6 kWh. Zastosowane zasobniki energii charakteryzują się dłuższą żywotnością oraz najlepiej się nadają do częstych i szybkich </w:t>
      </w:r>
      <w:proofErr w:type="spellStart"/>
      <w:r>
        <w:t>ładowań</w:t>
      </w:r>
      <w:proofErr w:type="spellEnd"/>
      <w:r>
        <w:t xml:space="preserve"> prądem o wysokiej mocy. </w:t>
      </w:r>
    </w:p>
    <w:p w14:paraId="259D3753" w14:textId="6CD875F6" w:rsidR="00C61533" w:rsidRDefault="00C61533" w:rsidP="00C61533">
      <w:r>
        <w:t xml:space="preserve">Pomimo baterii, autobusy zapewniają 78 miejsc dla pasażerów, w tym 27 siedzących, z których 14 dostępnych jest bezpośrednio z niskiej podłogi (bez podestów). Elektrobusy w tej kompletacji charakteryzują się bardzo niskim poziomem hałasu podczas jazdy – 77,2 </w:t>
      </w:r>
      <w:proofErr w:type="spellStart"/>
      <w:r>
        <w:t>dB</w:t>
      </w:r>
      <w:proofErr w:type="spellEnd"/>
      <w:r>
        <w:t>(A).</w:t>
      </w:r>
    </w:p>
    <w:p w14:paraId="0E537583" w14:textId="7CDECAA0" w:rsidR="00A60E71" w:rsidRDefault="00AC2C15" w:rsidP="00963800">
      <w:pPr>
        <w:rPr>
          <w:rFonts w:cs="Tahoma"/>
          <w:szCs w:val="22"/>
        </w:rPr>
      </w:pPr>
      <w:r w:rsidRPr="006E5EA9">
        <w:rPr>
          <w:rFonts w:cs="Tahoma"/>
          <w:szCs w:val="22"/>
        </w:rPr>
        <w:t xml:space="preserve">Po realizacji tej inwestycji </w:t>
      </w:r>
      <w:r w:rsidR="006E4AC3" w:rsidRPr="006E5EA9">
        <w:rPr>
          <w:rFonts w:cs="Tahoma"/>
          <w:szCs w:val="22"/>
        </w:rPr>
        <w:t>struktura taboru MPK-Rzeszów Sp. z</w:t>
      </w:r>
      <w:r w:rsidR="00D23D84" w:rsidRPr="006E5EA9">
        <w:rPr>
          <w:rFonts w:cs="Tahoma"/>
          <w:szCs w:val="22"/>
        </w:rPr>
        <w:t xml:space="preserve"> o.o. ulegnie znaczącej zmianie</w:t>
      </w:r>
      <w:r w:rsidR="00701633" w:rsidRPr="006E5EA9">
        <w:rPr>
          <w:rFonts w:cs="Tahoma"/>
          <w:szCs w:val="22"/>
        </w:rPr>
        <w:t xml:space="preserve">. W 2018 r. w </w:t>
      </w:r>
      <w:r w:rsidR="006E4AC3" w:rsidRPr="006E5EA9">
        <w:rPr>
          <w:rFonts w:cs="Tahoma"/>
          <w:szCs w:val="22"/>
        </w:rPr>
        <w:t xml:space="preserve">użytkowaniu pojawiły się </w:t>
      </w:r>
      <w:r w:rsidR="00701633" w:rsidRPr="006E5EA9">
        <w:rPr>
          <w:rFonts w:cs="Tahoma"/>
          <w:szCs w:val="22"/>
        </w:rPr>
        <w:t xml:space="preserve">w Rzeszowie </w:t>
      </w:r>
      <w:r w:rsidR="006E4AC3" w:rsidRPr="006E5EA9">
        <w:rPr>
          <w:rFonts w:cs="Tahoma"/>
          <w:szCs w:val="22"/>
        </w:rPr>
        <w:t>po raz pierwszy</w:t>
      </w:r>
      <w:r w:rsidR="00701633" w:rsidRPr="006E5EA9">
        <w:rPr>
          <w:rFonts w:cs="Tahoma"/>
          <w:szCs w:val="22"/>
        </w:rPr>
        <w:t xml:space="preserve"> od 20 lat </w:t>
      </w:r>
      <w:r w:rsidR="006E4AC3" w:rsidRPr="006E5EA9">
        <w:rPr>
          <w:rFonts w:cs="Tahoma"/>
          <w:szCs w:val="22"/>
        </w:rPr>
        <w:t>autobusy</w:t>
      </w:r>
      <w:r w:rsidR="006E4AC3">
        <w:rPr>
          <w:rFonts w:cs="Tahoma"/>
          <w:szCs w:val="22"/>
        </w:rPr>
        <w:t xml:space="preserve"> przegubowe, </w:t>
      </w:r>
      <w:r w:rsidR="00D23D84">
        <w:rPr>
          <w:rFonts w:cs="Tahoma"/>
          <w:szCs w:val="22"/>
        </w:rPr>
        <w:t xml:space="preserve">a do końca roku przekazane zostaną </w:t>
      </w:r>
      <w:r w:rsidR="00701633">
        <w:rPr>
          <w:rFonts w:cs="Tahoma"/>
          <w:szCs w:val="22"/>
        </w:rPr>
        <w:t xml:space="preserve">pierwsze </w:t>
      </w:r>
      <w:r w:rsidR="00D23D84">
        <w:rPr>
          <w:rFonts w:cs="Tahoma"/>
          <w:szCs w:val="22"/>
        </w:rPr>
        <w:t xml:space="preserve">dwa </w:t>
      </w:r>
      <w:r w:rsidR="00701633">
        <w:rPr>
          <w:rFonts w:cs="Tahoma"/>
          <w:szCs w:val="22"/>
        </w:rPr>
        <w:t>zakontraktowane a</w:t>
      </w:r>
      <w:r w:rsidR="00D23D84">
        <w:rPr>
          <w:rFonts w:cs="Tahoma"/>
          <w:szCs w:val="22"/>
        </w:rPr>
        <w:t xml:space="preserve">utobusy elektryczne. </w:t>
      </w:r>
      <w:r w:rsidR="00701633">
        <w:rPr>
          <w:rFonts w:cs="Tahoma"/>
          <w:szCs w:val="22"/>
        </w:rPr>
        <w:t>Po zakończeniu dostaw s</w:t>
      </w:r>
      <w:r w:rsidR="006E4AC3">
        <w:rPr>
          <w:rFonts w:cs="Tahoma"/>
          <w:szCs w:val="22"/>
        </w:rPr>
        <w:t xml:space="preserve">tan taboru zeroemisyjnego osiągnie </w:t>
      </w:r>
      <w:r w:rsidR="00D23D84">
        <w:rPr>
          <w:rFonts w:cs="Tahoma"/>
          <w:szCs w:val="22"/>
        </w:rPr>
        <w:t xml:space="preserve">w ten sposób </w:t>
      </w:r>
      <w:r w:rsidR="00EC3047">
        <w:rPr>
          <w:rFonts w:cs="Tahoma"/>
          <w:szCs w:val="22"/>
        </w:rPr>
        <w:t xml:space="preserve">poziom </w:t>
      </w:r>
      <w:r w:rsidR="006E4AC3">
        <w:rPr>
          <w:rFonts w:cs="Tahoma"/>
          <w:szCs w:val="22"/>
        </w:rPr>
        <w:t>ok. 5%</w:t>
      </w:r>
      <w:r w:rsidR="00EC3047">
        <w:rPr>
          <w:rFonts w:cs="Tahoma"/>
          <w:szCs w:val="22"/>
        </w:rPr>
        <w:t xml:space="preserve"> floty autobusów</w:t>
      </w:r>
      <w:r w:rsidR="006E4AC3">
        <w:rPr>
          <w:rFonts w:cs="Tahoma"/>
          <w:szCs w:val="22"/>
        </w:rPr>
        <w:t>.</w:t>
      </w:r>
    </w:p>
    <w:p w14:paraId="7B07639B" w14:textId="6E078AF6" w:rsidR="006F2BD4" w:rsidRDefault="00E273DF" w:rsidP="001968C2">
      <w:r>
        <w:t>W</w:t>
      </w:r>
      <w:r w:rsidR="005B5A6E">
        <w:t xml:space="preserve"> tabeli 6</w:t>
      </w:r>
      <w:r w:rsidR="00255F6E">
        <w:t xml:space="preserve"> </w:t>
      </w:r>
      <w:r w:rsidR="00255F6E" w:rsidRPr="00255F6E">
        <w:t xml:space="preserve">przedstawiono </w:t>
      </w:r>
      <w:r w:rsidR="001968C2">
        <w:t>przewidywaną strukturę taboru MPK-Rzeszów Sp. z o.o.</w:t>
      </w:r>
      <w:r w:rsidR="00437DB2">
        <w:t>,</w:t>
      </w:r>
      <w:r w:rsidR="00255F6E" w:rsidRPr="00255F6E">
        <w:t xml:space="preserve"> </w:t>
      </w:r>
      <w:r w:rsidR="00255F6E">
        <w:t xml:space="preserve">według stanu na 31 </w:t>
      </w:r>
      <w:r w:rsidR="001968C2">
        <w:t>grudnia</w:t>
      </w:r>
      <w:r w:rsidR="00255F6E">
        <w:t xml:space="preserve"> 2018 r.</w:t>
      </w:r>
      <w:r w:rsidR="001968C2">
        <w:t xml:space="preserve">, przyjmując zrealizowanie </w:t>
      </w:r>
      <w:r w:rsidR="00846F29">
        <w:t xml:space="preserve">planowanych </w:t>
      </w:r>
      <w:r w:rsidR="00437DB2">
        <w:t xml:space="preserve">w 2018 r. </w:t>
      </w:r>
      <w:r w:rsidR="001968C2">
        <w:t xml:space="preserve">odbiorów pojazdów </w:t>
      </w:r>
      <w:r w:rsidR="00437DB2">
        <w:t xml:space="preserve">– </w:t>
      </w:r>
      <w:r w:rsidR="001968C2">
        <w:t>z jednoczesnym przeznaczeniem do kasacji pojazdów najstarszych</w:t>
      </w:r>
      <w:r w:rsidR="00846F29">
        <w:t xml:space="preserve"> odpowiadającej klasy</w:t>
      </w:r>
      <w:r w:rsidR="00FF3C00">
        <w:t xml:space="preserve"> i </w:t>
      </w:r>
      <w:r w:rsidR="001968C2">
        <w:t>utrzym</w:t>
      </w:r>
      <w:r w:rsidR="00FF3C00">
        <w:t xml:space="preserve">aniem </w:t>
      </w:r>
      <w:r w:rsidR="001968C2">
        <w:t xml:space="preserve">stanu taboru </w:t>
      </w:r>
      <w:r w:rsidR="00FF3C00">
        <w:t xml:space="preserve">na poziomie </w:t>
      </w:r>
      <w:r w:rsidR="001968C2">
        <w:t>200 jednostek</w:t>
      </w:r>
      <w:r w:rsidR="00FF3C00">
        <w:t>. W zestawieniu nie u</w:t>
      </w:r>
      <w:r w:rsidR="001968C2">
        <w:t>względni</w:t>
      </w:r>
      <w:r w:rsidR="00FF3C00">
        <w:t xml:space="preserve">ono jednostek zabytkowych, które pozostają w inwentarzu operatora, ale nie uczestniczą w </w:t>
      </w:r>
      <w:r w:rsidR="001968C2">
        <w:t>ruchu liniowym.</w:t>
      </w:r>
    </w:p>
    <w:p w14:paraId="4CFDFFD2" w14:textId="77777777" w:rsidR="00C61533" w:rsidRDefault="00C61533" w:rsidP="00C61533">
      <w:r>
        <w:t xml:space="preserve">Kompleksowa realizacja ww. trzech projektów usprawni funkcjonowanie rzeszowskiej komunikacji miejskiej oraz spowoduje istotną odnowę taboru MPK-Rzeszów Sp. z o.o. </w:t>
      </w:r>
    </w:p>
    <w:p w14:paraId="4CFA663E" w14:textId="11444C64" w:rsidR="00255F6E" w:rsidRPr="003D370E" w:rsidRDefault="00255F6E" w:rsidP="00867FF2">
      <w:pPr>
        <w:pStyle w:val="Legenda"/>
        <w:keepNext/>
        <w:spacing w:before="240" w:after="0"/>
        <w:ind w:firstLine="0"/>
        <w:jc w:val="left"/>
        <w:rPr>
          <w:color w:val="000000"/>
          <w:sz w:val="22"/>
          <w:szCs w:val="22"/>
        </w:rPr>
      </w:pPr>
      <w:r w:rsidRPr="003D370E">
        <w:rPr>
          <w:color w:val="000000"/>
          <w:sz w:val="22"/>
          <w:szCs w:val="22"/>
        </w:rPr>
        <w:lastRenderedPageBreak/>
        <w:t xml:space="preserve">Tab. </w:t>
      </w:r>
      <w:r w:rsidRPr="003D370E">
        <w:rPr>
          <w:color w:val="000000"/>
          <w:sz w:val="22"/>
          <w:szCs w:val="22"/>
        </w:rPr>
        <w:fldChar w:fldCharType="begin"/>
      </w:r>
      <w:r w:rsidRPr="003D370E">
        <w:rPr>
          <w:color w:val="000000"/>
          <w:sz w:val="22"/>
          <w:szCs w:val="22"/>
        </w:rPr>
        <w:instrText xml:space="preserve"> SEQ Tab. \* ARABIC </w:instrText>
      </w:r>
      <w:r w:rsidRPr="003D370E">
        <w:rPr>
          <w:color w:val="000000"/>
          <w:sz w:val="22"/>
          <w:szCs w:val="22"/>
        </w:rPr>
        <w:fldChar w:fldCharType="separate"/>
      </w:r>
      <w:r w:rsidR="00854586">
        <w:rPr>
          <w:noProof/>
          <w:color w:val="000000"/>
          <w:sz w:val="22"/>
          <w:szCs w:val="22"/>
        </w:rPr>
        <w:t>6</w:t>
      </w:r>
      <w:r w:rsidRPr="003D370E">
        <w:rPr>
          <w:color w:val="000000"/>
          <w:sz w:val="22"/>
          <w:szCs w:val="22"/>
        </w:rPr>
        <w:fldChar w:fldCharType="end"/>
      </w:r>
      <w:r w:rsidRPr="003D370E">
        <w:rPr>
          <w:color w:val="000000"/>
          <w:sz w:val="22"/>
          <w:szCs w:val="22"/>
        </w:rPr>
        <w:t xml:space="preserve">. </w:t>
      </w:r>
      <w:r w:rsidR="001968C2">
        <w:rPr>
          <w:color w:val="000000"/>
          <w:sz w:val="22"/>
          <w:szCs w:val="22"/>
        </w:rPr>
        <w:t>Przewidywana s</w:t>
      </w:r>
      <w:r>
        <w:rPr>
          <w:color w:val="000000"/>
          <w:sz w:val="22"/>
          <w:szCs w:val="22"/>
        </w:rPr>
        <w:t xml:space="preserve">truktura taboru </w:t>
      </w:r>
      <w:r w:rsidR="001968C2">
        <w:rPr>
          <w:color w:val="000000"/>
          <w:sz w:val="22"/>
          <w:szCs w:val="22"/>
        </w:rPr>
        <w:t>MP</w:t>
      </w:r>
      <w:r w:rsidR="00CC0688">
        <w:rPr>
          <w:color w:val="000000"/>
          <w:sz w:val="22"/>
          <w:szCs w:val="22"/>
        </w:rPr>
        <w:t>K</w:t>
      </w:r>
      <w:r w:rsidR="001968C2">
        <w:rPr>
          <w:color w:val="000000"/>
          <w:sz w:val="22"/>
          <w:szCs w:val="22"/>
        </w:rPr>
        <w:t>-Rzeszów Sp. z o.o.</w:t>
      </w:r>
      <w:r w:rsidR="00FF3C00">
        <w:rPr>
          <w:color w:val="000000"/>
          <w:sz w:val="22"/>
          <w:szCs w:val="22"/>
        </w:rPr>
        <w:br/>
        <w:t xml:space="preserve">według stanu </w:t>
      </w:r>
      <w:r w:rsidR="001968C2">
        <w:rPr>
          <w:color w:val="000000"/>
          <w:sz w:val="22"/>
          <w:szCs w:val="22"/>
        </w:rPr>
        <w:t>na dzień</w:t>
      </w:r>
      <w:r>
        <w:rPr>
          <w:color w:val="000000"/>
          <w:sz w:val="22"/>
          <w:szCs w:val="22"/>
        </w:rPr>
        <w:t xml:space="preserve"> 31</w:t>
      </w:r>
      <w:r w:rsidR="009D6F65">
        <w:rPr>
          <w:color w:val="000000"/>
          <w:sz w:val="22"/>
          <w:szCs w:val="22"/>
        </w:rPr>
        <w:t xml:space="preserve"> </w:t>
      </w:r>
      <w:r w:rsidR="001968C2">
        <w:rPr>
          <w:color w:val="000000"/>
          <w:sz w:val="22"/>
          <w:szCs w:val="22"/>
        </w:rPr>
        <w:t>grudnia</w:t>
      </w:r>
      <w:r w:rsidR="009D6F65">
        <w:rPr>
          <w:color w:val="000000"/>
          <w:sz w:val="22"/>
          <w:szCs w:val="22"/>
        </w:rPr>
        <w:t xml:space="preserve"> </w:t>
      </w:r>
      <w:r>
        <w:rPr>
          <w:color w:val="000000"/>
          <w:sz w:val="22"/>
          <w:szCs w:val="22"/>
        </w:rPr>
        <w:t>2018 r.</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701"/>
        <w:gridCol w:w="1134"/>
        <w:gridCol w:w="851"/>
        <w:gridCol w:w="992"/>
        <w:gridCol w:w="1134"/>
        <w:gridCol w:w="850"/>
        <w:gridCol w:w="1276"/>
        <w:gridCol w:w="851"/>
        <w:gridCol w:w="1283"/>
      </w:tblGrid>
      <w:tr w:rsidR="00FF3C00" w:rsidRPr="001D1288" w14:paraId="241E5D1E" w14:textId="77777777" w:rsidTr="00FF3C00">
        <w:trPr>
          <w:cantSplit/>
          <w:trHeight w:val="420"/>
          <w:tblHeader/>
          <w:jc w:val="center"/>
        </w:trPr>
        <w:tc>
          <w:tcPr>
            <w:tcW w:w="701" w:type="dxa"/>
            <w:shd w:val="clear" w:color="auto" w:fill="FFFF99"/>
            <w:vAlign w:val="center"/>
          </w:tcPr>
          <w:p w14:paraId="3D313B0E" w14:textId="77777777" w:rsidR="00AF7106" w:rsidRPr="001D1288" w:rsidRDefault="00AF7106" w:rsidP="005D42F9">
            <w:pPr>
              <w:keepNext/>
              <w:spacing w:before="60" w:after="20" w:line="264" w:lineRule="auto"/>
              <w:ind w:firstLine="0"/>
              <w:jc w:val="center"/>
              <w:rPr>
                <w:rFonts w:cs="Tahoma"/>
                <w:b/>
                <w:sz w:val="18"/>
                <w:szCs w:val="18"/>
              </w:rPr>
            </w:pPr>
            <w:r w:rsidRPr="001D1288">
              <w:rPr>
                <w:rFonts w:cs="Tahoma"/>
                <w:b/>
                <w:sz w:val="18"/>
                <w:szCs w:val="18"/>
              </w:rPr>
              <w:t>Lp.</w:t>
            </w:r>
          </w:p>
        </w:tc>
        <w:tc>
          <w:tcPr>
            <w:tcW w:w="1134" w:type="dxa"/>
            <w:shd w:val="clear" w:color="auto" w:fill="FFFF99"/>
            <w:vAlign w:val="center"/>
          </w:tcPr>
          <w:p w14:paraId="24B35C75" w14:textId="79FBEA2E" w:rsidR="00AF7106" w:rsidRPr="001D1288" w:rsidRDefault="00867FF2" w:rsidP="005D42F9">
            <w:pPr>
              <w:keepNext/>
              <w:spacing w:before="60" w:after="20" w:line="264" w:lineRule="auto"/>
              <w:ind w:firstLine="0"/>
              <w:jc w:val="center"/>
              <w:rPr>
                <w:rFonts w:cs="Tahoma"/>
                <w:b/>
                <w:sz w:val="18"/>
                <w:szCs w:val="18"/>
              </w:rPr>
            </w:pPr>
            <w:r>
              <w:rPr>
                <w:rFonts w:cs="Tahoma"/>
                <w:b/>
                <w:sz w:val="18"/>
                <w:szCs w:val="18"/>
              </w:rPr>
              <w:t>Marka</w:t>
            </w:r>
          </w:p>
        </w:tc>
        <w:tc>
          <w:tcPr>
            <w:tcW w:w="851" w:type="dxa"/>
            <w:shd w:val="clear" w:color="auto" w:fill="FFFF99"/>
            <w:vAlign w:val="center"/>
          </w:tcPr>
          <w:p w14:paraId="18711B8F" w14:textId="3EB46669" w:rsidR="00AF7106" w:rsidRPr="001D1288" w:rsidRDefault="00867FF2" w:rsidP="005D42F9">
            <w:pPr>
              <w:keepNext/>
              <w:spacing w:before="60" w:after="20" w:line="264" w:lineRule="auto"/>
              <w:ind w:firstLine="0"/>
              <w:jc w:val="center"/>
              <w:rPr>
                <w:rFonts w:cs="Tahoma"/>
                <w:b/>
                <w:sz w:val="18"/>
                <w:szCs w:val="18"/>
              </w:rPr>
            </w:pPr>
            <w:r>
              <w:rPr>
                <w:rFonts w:cs="Tahoma"/>
                <w:b/>
                <w:sz w:val="18"/>
                <w:szCs w:val="18"/>
              </w:rPr>
              <w:t>Klasa</w:t>
            </w:r>
          </w:p>
        </w:tc>
        <w:tc>
          <w:tcPr>
            <w:tcW w:w="992" w:type="dxa"/>
            <w:shd w:val="clear" w:color="auto" w:fill="FFFF99"/>
            <w:vAlign w:val="center"/>
          </w:tcPr>
          <w:p w14:paraId="01B3A21E" w14:textId="7DDB349B" w:rsidR="00AF7106" w:rsidRPr="001D1288" w:rsidRDefault="00AF7106" w:rsidP="005D42F9">
            <w:pPr>
              <w:keepNext/>
              <w:spacing w:before="60" w:after="20" w:line="264" w:lineRule="auto"/>
              <w:ind w:firstLine="0"/>
              <w:jc w:val="center"/>
              <w:rPr>
                <w:rFonts w:cs="Tahoma"/>
                <w:b/>
                <w:sz w:val="18"/>
                <w:szCs w:val="18"/>
              </w:rPr>
            </w:pPr>
            <w:r>
              <w:rPr>
                <w:rFonts w:cs="Tahoma"/>
                <w:b/>
                <w:sz w:val="18"/>
                <w:szCs w:val="18"/>
              </w:rPr>
              <w:t>Rodzaj</w:t>
            </w:r>
            <w:r>
              <w:rPr>
                <w:rFonts w:cs="Tahoma"/>
                <w:b/>
                <w:sz w:val="18"/>
                <w:szCs w:val="18"/>
              </w:rPr>
              <w:br/>
              <w:t>paliwa</w:t>
            </w:r>
          </w:p>
        </w:tc>
        <w:tc>
          <w:tcPr>
            <w:tcW w:w="1134" w:type="dxa"/>
            <w:shd w:val="clear" w:color="auto" w:fill="FFFF99"/>
            <w:vAlign w:val="center"/>
          </w:tcPr>
          <w:p w14:paraId="0FEEBC37" w14:textId="5D542E7B" w:rsidR="00AF7106" w:rsidRPr="001D1288" w:rsidRDefault="00AF7106" w:rsidP="005D42F9">
            <w:pPr>
              <w:keepNext/>
              <w:spacing w:before="60" w:after="20" w:line="264" w:lineRule="auto"/>
              <w:ind w:firstLine="0"/>
              <w:jc w:val="center"/>
              <w:rPr>
                <w:rFonts w:cs="Tahoma"/>
                <w:b/>
                <w:sz w:val="18"/>
                <w:szCs w:val="18"/>
              </w:rPr>
            </w:pPr>
            <w:r>
              <w:rPr>
                <w:rFonts w:cs="Tahoma"/>
                <w:b/>
                <w:sz w:val="18"/>
                <w:szCs w:val="18"/>
              </w:rPr>
              <w:t>Długość</w:t>
            </w:r>
          </w:p>
        </w:tc>
        <w:tc>
          <w:tcPr>
            <w:tcW w:w="850" w:type="dxa"/>
            <w:shd w:val="clear" w:color="auto" w:fill="FFFF99"/>
            <w:vAlign w:val="center"/>
          </w:tcPr>
          <w:p w14:paraId="54B736F0" w14:textId="77777777" w:rsidR="00AF7106" w:rsidRPr="001D1288" w:rsidRDefault="00AF7106" w:rsidP="005D42F9">
            <w:pPr>
              <w:keepNext/>
              <w:spacing w:before="60" w:after="20" w:line="264" w:lineRule="auto"/>
              <w:ind w:firstLine="0"/>
              <w:jc w:val="center"/>
              <w:rPr>
                <w:rFonts w:cs="Tahoma"/>
                <w:b/>
                <w:sz w:val="18"/>
                <w:szCs w:val="18"/>
              </w:rPr>
            </w:pPr>
            <w:r>
              <w:rPr>
                <w:rFonts w:cs="Tahoma"/>
                <w:b/>
                <w:sz w:val="18"/>
                <w:szCs w:val="18"/>
              </w:rPr>
              <w:t>Liczba</w:t>
            </w:r>
            <w:r>
              <w:rPr>
                <w:rFonts w:cs="Tahoma"/>
                <w:b/>
                <w:sz w:val="18"/>
                <w:szCs w:val="18"/>
              </w:rPr>
              <w:br/>
              <w:t>sztuk</w:t>
            </w:r>
          </w:p>
        </w:tc>
        <w:tc>
          <w:tcPr>
            <w:tcW w:w="1276" w:type="dxa"/>
            <w:shd w:val="clear" w:color="auto" w:fill="FFFF99"/>
            <w:vAlign w:val="center"/>
          </w:tcPr>
          <w:p w14:paraId="13C36E6E" w14:textId="77777777" w:rsidR="00AF7106" w:rsidRPr="001D1288" w:rsidRDefault="00AF7106" w:rsidP="005D42F9">
            <w:pPr>
              <w:keepNext/>
              <w:spacing w:before="60" w:after="20" w:line="264" w:lineRule="auto"/>
              <w:ind w:firstLine="0"/>
              <w:jc w:val="center"/>
              <w:rPr>
                <w:rFonts w:cs="Tahoma"/>
                <w:b/>
                <w:sz w:val="18"/>
                <w:szCs w:val="18"/>
              </w:rPr>
            </w:pPr>
            <w:r>
              <w:rPr>
                <w:rFonts w:cs="Tahoma"/>
                <w:b/>
                <w:sz w:val="18"/>
                <w:szCs w:val="18"/>
              </w:rPr>
              <w:t>Rok</w:t>
            </w:r>
            <w:r>
              <w:rPr>
                <w:rFonts w:cs="Tahoma"/>
                <w:b/>
                <w:sz w:val="18"/>
                <w:szCs w:val="18"/>
              </w:rPr>
              <w:br/>
              <w:t>produkcji</w:t>
            </w:r>
          </w:p>
        </w:tc>
        <w:tc>
          <w:tcPr>
            <w:tcW w:w="851" w:type="dxa"/>
            <w:shd w:val="clear" w:color="auto" w:fill="FFFF99"/>
            <w:vAlign w:val="center"/>
          </w:tcPr>
          <w:p w14:paraId="4B703240" w14:textId="77777777" w:rsidR="00AF7106" w:rsidRPr="001D1288" w:rsidRDefault="00AF7106" w:rsidP="005D42F9">
            <w:pPr>
              <w:keepNext/>
              <w:spacing w:before="60" w:after="20" w:line="264" w:lineRule="auto"/>
              <w:ind w:firstLine="0"/>
              <w:jc w:val="center"/>
              <w:rPr>
                <w:rFonts w:cs="Tahoma"/>
                <w:b/>
                <w:sz w:val="18"/>
                <w:szCs w:val="18"/>
              </w:rPr>
            </w:pPr>
            <w:r>
              <w:rPr>
                <w:rFonts w:cs="Tahoma"/>
                <w:b/>
                <w:sz w:val="18"/>
                <w:szCs w:val="18"/>
              </w:rPr>
              <w:t>Wiek</w:t>
            </w:r>
            <w:r>
              <w:rPr>
                <w:rFonts w:cs="Tahoma"/>
                <w:b/>
                <w:sz w:val="18"/>
                <w:szCs w:val="18"/>
              </w:rPr>
              <w:br/>
              <w:t>[lat]</w:t>
            </w:r>
          </w:p>
        </w:tc>
        <w:tc>
          <w:tcPr>
            <w:tcW w:w="1283" w:type="dxa"/>
            <w:shd w:val="clear" w:color="auto" w:fill="FFFF99"/>
            <w:vAlign w:val="center"/>
          </w:tcPr>
          <w:p w14:paraId="2A44953F" w14:textId="77777777" w:rsidR="00AF7106" w:rsidRPr="001D1288" w:rsidRDefault="00AF7106" w:rsidP="005D42F9">
            <w:pPr>
              <w:keepNext/>
              <w:spacing w:before="60" w:after="20" w:line="264" w:lineRule="auto"/>
              <w:ind w:firstLine="0"/>
              <w:jc w:val="center"/>
              <w:rPr>
                <w:rFonts w:cs="Tahoma"/>
                <w:b/>
                <w:sz w:val="18"/>
                <w:szCs w:val="18"/>
              </w:rPr>
            </w:pPr>
            <w:r>
              <w:rPr>
                <w:rFonts w:cs="Tahoma"/>
                <w:b/>
                <w:sz w:val="18"/>
                <w:szCs w:val="18"/>
              </w:rPr>
              <w:t>Norma</w:t>
            </w:r>
            <w:r>
              <w:rPr>
                <w:rFonts w:cs="Tahoma"/>
                <w:b/>
                <w:sz w:val="18"/>
                <w:szCs w:val="18"/>
              </w:rPr>
              <w:br/>
              <w:t>czystości</w:t>
            </w:r>
            <w:r>
              <w:rPr>
                <w:rFonts w:cs="Tahoma"/>
                <w:b/>
                <w:sz w:val="18"/>
                <w:szCs w:val="18"/>
              </w:rPr>
              <w:br/>
              <w:t>spalin</w:t>
            </w:r>
          </w:p>
        </w:tc>
      </w:tr>
      <w:tr w:rsidR="00FF3C00" w:rsidRPr="00867FF2" w14:paraId="3AFE2991" w14:textId="77777777" w:rsidTr="00FF3C00">
        <w:trPr>
          <w:cantSplit/>
          <w:jc w:val="center"/>
        </w:trPr>
        <w:tc>
          <w:tcPr>
            <w:tcW w:w="701" w:type="dxa"/>
            <w:tcBorders>
              <w:top w:val="single" w:sz="4" w:space="0" w:color="auto"/>
              <w:left w:val="single" w:sz="4" w:space="0" w:color="auto"/>
              <w:bottom w:val="single" w:sz="4" w:space="0" w:color="auto"/>
              <w:right w:val="single" w:sz="4" w:space="0" w:color="auto"/>
            </w:tcBorders>
            <w:vAlign w:val="center"/>
          </w:tcPr>
          <w:p w14:paraId="3BE70976" w14:textId="77777777" w:rsidR="00AF7106" w:rsidRPr="001D1288" w:rsidRDefault="00AF7106" w:rsidP="005D42F9">
            <w:pPr>
              <w:spacing w:before="60" w:after="20" w:line="264" w:lineRule="auto"/>
              <w:ind w:firstLine="0"/>
              <w:jc w:val="center"/>
              <w:rPr>
                <w:rFonts w:cs="Tahoma"/>
                <w:sz w:val="18"/>
                <w:szCs w:val="18"/>
              </w:rPr>
            </w:pPr>
            <w:r w:rsidRPr="001D1288">
              <w:rPr>
                <w:rFonts w:cs="Tahoma"/>
                <w:sz w:val="18"/>
                <w:szCs w:val="18"/>
              </w:rPr>
              <w:t>1</w:t>
            </w:r>
          </w:p>
        </w:tc>
        <w:tc>
          <w:tcPr>
            <w:tcW w:w="1134" w:type="dxa"/>
            <w:tcBorders>
              <w:top w:val="single" w:sz="4" w:space="0" w:color="auto"/>
              <w:left w:val="single" w:sz="4" w:space="0" w:color="auto"/>
              <w:bottom w:val="single" w:sz="4" w:space="0" w:color="auto"/>
              <w:right w:val="single" w:sz="4" w:space="0" w:color="auto"/>
            </w:tcBorders>
            <w:vAlign w:val="center"/>
          </w:tcPr>
          <w:p w14:paraId="2962CB3C" w14:textId="35350849" w:rsidR="00AF7106" w:rsidRPr="00867FF2" w:rsidRDefault="00867FF2" w:rsidP="005D42F9">
            <w:pPr>
              <w:spacing w:before="60" w:after="20" w:line="264" w:lineRule="auto"/>
              <w:ind w:firstLine="0"/>
              <w:jc w:val="left"/>
              <w:rPr>
                <w:rFonts w:cs="Tahoma"/>
                <w:sz w:val="18"/>
                <w:szCs w:val="18"/>
              </w:rPr>
            </w:pPr>
            <w:r>
              <w:rPr>
                <w:rFonts w:cs="Tahoma"/>
                <w:sz w:val="18"/>
                <w:szCs w:val="18"/>
              </w:rPr>
              <w:t>Autosan</w:t>
            </w:r>
          </w:p>
        </w:tc>
        <w:tc>
          <w:tcPr>
            <w:tcW w:w="851" w:type="dxa"/>
            <w:tcBorders>
              <w:top w:val="single" w:sz="4" w:space="0" w:color="auto"/>
              <w:left w:val="single" w:sz="4" w:space="0" w:color="auto"/>
              <w:bottom w:val="single" w:sz="4" w:space="0" w:color="auto"/>
              <w:right w:val="single" w:sz="4" w:space="0" w:color="auto"/>
            </w:tcBorders>
            <w:vAlign w:val="center"/>
          </w:tcPr>
          <w:p w14:paraId="1CFC7C88" w14:textId="5C3E5385" w:rsidR="00AF7106" w:rsidRPr="001D1288" w:rsidRDefault="00867FF2" w:rsidP="005D42F9">
            <w:pPr>
              <w:spacing w:before="60" w:after="20" w:line="264" w:lineRule="auto"/>
              <w:ind w:firstLine="0"/>
              <w:jc w:val="center"/>
              <w:rPr>
                <w:rFonts w:cs="Tahoma"/>
                <w:sz w:val="18"/>
                <w:szCs w:val="18"/>
              </w:rPr>
            </w:pPr>
            <w:r>
              <w:rPr>
                <w:rFonts w:cs="Tahoma"/>
                <w:sz w:val="18"/>
                <w:szCs w:val="18"/>
              </w:rPr>
              <w:t>mini</w:t>
            </w:r>
          </w:p>
        </w:tc>
        <w:tc>
          <w:tcPr>
            <w:tcW w:w="992" w:type="dxa"/>
            <w:tcBorders>
              <w:top w:val="single" w:sz="4" w:space="0" w:color="auto"/>
              <w:left w:val="single" w:sz="4" w:space="0" w:color="auto"/>
              <w:bottom w:val="single" w:sz="4" w:space="0" w:color="auto"/>
              <w:right w:val="single" w:sz="4" w:space="0" w:color="auto"/>
            </w:tcBorders>
            <w:vAlign w:val="center"/>
          </w:tcPr>
          <w:p w14:paraId="132295EF" w14:textId="407AE780" w:rsidR="00AF7106" w:rsidRPr="001D1288" w:rsidRDefault="00AF7106" w:rsidP="005D42F9">
            <w:pPr>
              <w:spacing w:before="60" w:after="20" w:line="264" w:lineRule="auto"/>
              <w:ind w:firstLine="0"/>
              <w:jc w:val="center"/>
              <w:rPr>
                <w:rFonts w:cs="Tahoma"/>
                <w:sz w:val="18"/>
                <w:szCs w:val="18"/>
              </w:rPr>
            </w:pPr>
            <w:r>
              <w:rPr>
                <w:rFonts w:cs="Tahoma"/>
                <w:sz w:val="18"/>
                <w:szCs w:val="18"/>
              </w:rPr>
              <w:t>ON</w:t>
            </w:r>
          </w:p>
        </w:tc>
        <w:tc>
          <w:tcPr>
            <w:tcW w:w="1134" w:type="dxa"/>
            <w:tcBorders>
              <w:top w:val="single" w:sz="4" w:space="0" w:color="auto"/>
              <w:left w:val="single" w:sz="4" w:space="0" w:color="auto"/>
              <w:bottom w:val="single" w:sz="4" w:space="0" w:color="auto"/>
              <w:right w:val="single" w:sz="4" w:space="0" w:color="auto"/>
            </w:tcBorders>
            <w:vAlign w:val="center"/>
          </w:tcPr>
          <w:p w14:paraId="4E1B8EB1" w14:textId="44D5F586" w:rsidR="00AF7106" w:rsidRPr="001D1288" w:rsidRDefault="00AF7106" w:rsidP="005D42F9">
            <w:pPr>
              <w:spacing w:before="60" w:after="20" w:line="264" w:lineRule="auto"/>
              <w:ind w:firstLine="0"/>
              <w:jc w:val="center"/>
              <w:rPr>
                <w:rFonts w:cs="Tahoma"/>
                <w:sz w:val="18"/>
                <w:szCs w:val="18"/>
              </w:rPr>
            </w:pPr>
            <w:r>
              <w:rPr>
                <w:rFonts w:cs="Tahoma"/>
                <w:sz w:val="18"/>
                <w:szCs w:val="18"/>
              </w:rPr>
              <w:t>7,77 m</w:t>
            </w:r>
          </w:p>
        </w:tc>
        <w:tc>
          <w:tcPr>
            <w:tcW w:w="850" w:type="dxa"/>
            <w:tcBorders>
              <w:top w:val="single" w:sz="4" w:space="0" w:color="auto"/>
              <w:left w:val="single" w:sz="4" w:space="0" w:color="auto"/>
              <w:bottom w:val="single" w:sz="4" w:space="0" w:color="auto"/>
              <w:right w:val="single" w:sz="4" w:space="0" w:color="auto"/>
            </w:tcBorders>
            <w:vAlign w:val="center"/>
          </w:tcPr>
          <w:p w14:paraId="123E0A99" w14:textId="27FB9F76" w:rsidR="00AF7106" w:rsidRPr="001D1288" w:rsidRDefault="00AF7106" w:rsidP="005D42F9">
            <w:pPr>
              <w:spacing w:before="60" w:after="20" w:line="264" w:lineRule="auto"/>
              <w:ind w:firstLine="0"/>
              <w:jc w:val="center"/>
              <w:rPr>
                <w:rFonts w:cs="Tahoma"/>
                <w:sz w:val="18"/>
                <w:szCs w:val="18"/>
              </w:rPr>
            </w:pPr>
            <w:r>
              <w:rPr>
                <w:rFonts w:cs="Tahoma"/>
                <w:sz w:val="18"/>
                <w:szCs w:val="18"/>
              </w:rPr>
              <w:t>2</w:t>
            </w:r>
          </w:p>
        </w:tc>
        <w:tc>
          <w:tcPr>
            <w:tcW w:w="1276" w:type="dxa"/>
            <w:tcBorders>
              <w:top w:val="single" w:sz="4" w:space="0" w:color="auto"/>
              <w:left w:val="single" w:sz="4" w:space="0" w:color="auto"/>
              <w:bottom w:val="single" w:sz="4" w:space="0" w:color="auto"/>
              <w:right w:val="single" w:sz="4" w:space="0" w:color="auto"/>
            </w:tcBorders>
            <w:vAlign w:val="center"/>
          </w:tcPr>
          <w:p w14:paraId="71295171" w14:textId="5A2D6612" w:rsidR="00AF7106" w:rsidRPr="001D1288" w:rsidRDefault="00AF7106" w:rsidP="005D42F9">
            <w:pPr>
              <w:spacing w:before="60" w:after="20" w:line="264" w:lineRule="auto"/>
              <w:ind w:firstLine="0"/>
              <w:jc w:val="center"/>
              <w:rPr>
                <w:rFonts w:cs="Tahoma"/>
                <w:sz w:val="18"/>
                <w:szCs w:val="18"/>
              </w:rPr>
            </w:pPr>
            <w:r>
              <w:rPr>
                <w:rFonts w:cs="Tahoma"/>
                <w:sz w:val="18"/>
                <w:szCs w:val="18"/>
              </w:rPr>
              <w:t>2008</w:t>
            </w:r>
          </w:p>
        </w:tc>
        <w:tc>
          <w:tcPr>
            <w:tcW w:w="851" w:type="dxa"/>
            <w:tcBorders>
              <w:top w:val="single" w:sz="4" w:space="0" w:color="auto"/>
              <w:left w:val="single" w:sz="4" w:space="0" w:color="auto"/>
              <w:bottom w:val="single" w:sz="4" w:space="0" w:color="auto"/>
              <w:right w:val="single" w:sz="4" w:space="0" w:color="auto"/>
            </w:tcBorders>
            <w:vAlign w:val="center"/>
          </w:tcPr>
          <w:p w14:paraId="59264F4A" w14:textId="2E9B3D73" w:rsidR="00AF7106" w:rsidRPr="001D1288" w:rsidRDefault="00AF7106" w:rsidP="005D42F9">
            <w:pPr>
              <w:spacing w:before="60" w:after="20" w:line="264" w:lineRule="auto"/>
              <w:ind w:firstLine="0"/>
              <w:jc w:val="center"/>
              <w:rPr>
                <w:rFonts w:cs="Tahoma"/>
                <w:sz w:val="18"/>
                <w:szCs w:val="18"/>
              </w:rPr>
            </w:pPr>
            <w:r>
              <w:rPr>
                <w:rFonts w:cs="Tahoma"/>
                <w:sz w:val="18"/>
                <w:szCs w:val="18"/>
              </w:rPr>
              <w:t>10</w:t>
            </w:r>
          </w:p>
        </w:tc>
        <w:tc>
          <w:tcPr>
            <w:tcW w:w="1283" w:type="dxa"/>
            <w:tcBorders>
              <w:top w:val="single" w:sz="4" w:space="0" w:color="auto"/>
              <w:left w:val="single" w:sz="4" w:space="0" w:color="auto"/>
              <w:bottom w:val="single" w:sz="4" w:space="0" w:color="auto"/>
              <w:right w:val="single" w:sz="4" w:space="0" w:color="auto"/>
            </w:tcBorders>
            <w:vAlign w:val="center"/>
          </w:tcPr>
          <w:p w14:paraId="2DBCB1CF" w14:textId="209B01EA" w:rsidR="00AF7106" w:rsidRPr="001D1288" w:rsidRDefault="00AF7106" w:rsidP="005D42F9">
            <w:pPr>
              <w:spacing w:before="60" w:after="20" w:line="264" w:lineRule="auto"/>
              <w:ind w:firstLine="0"/>
              <w:jc w:val="center"/>
              <w:rPr>
                <w:rFonts w:cs="Tahoma"/>
                <w:sz w:val="18"/>
                <w:szCs w:val="18"/>
              </w:rPr>
            </w:pPr>
            <w:r>
              <w:rPr>
                <w:rFonts w:cs="Tahoma"/>
                <w:sz w:val="18"/>
                <w:szCs w:val="18"/>
              </w:rPr>
              <w:t>EURO 3</w:t>
            </w:r>
          </w:p>
        </w:tc>
      </w:tr>
      <w:tr w:rsidR="00FF3C00" w:rsidRPr="00867FF2" w14:paraId="3943AC36" w14:textId="77777777" w:rsidTr="00FF3C00">
        <w:trPr>
          <w:cantSplit/>
          <w:jc w:val="center"/>
        </w:trPr>
        <w:tc>
          <w:tcPr>
            <w:tcW w:w="701" w:type="dxa"/>
            <w:tcBorders>
              <w:top w:val="single" w:sz="4" w:space="0" w:color="auto"/>
              <w:left w:val="single" w:sz="4" w:space="0" w:color="auto"/>
              <w:bottom w:val="single" w:sz="4" w:space="0" w:color="auto"/>
              <w:right w:val="single" w:sz="4" w:space="0" w:color="auto"/>
            </w:tcBorders>
            <w:vAlign w:val="center"/>
          </w:tcPr>
          <w:p w14:paraId="67E713CA" w14:textId="057F8FA0" w:rsidR="00AF7106" w:rsidRPr="001D1288" w:rsidRDefault="00AF7106" w:rsidP="005D42F9">
            <w:pPr>
              <w:spacing w:before="60" w:after="20" w:line="264" w:lineRule="auto"/>
              <w:ind w:firstLine="0"/>
              <w:jc w:val="center"/>
              <w:rPr>
                <w:rFonts w:cs="Tahoma"/>
                <w:sz w:val="18"/>
                <w:szCs w:val="18"/>
              </w:rPr>
            </w:pPr>
            <w:r>
              <w:rPr>
                <w:rFonts w:cs="Tahoma"/>
                <w:sz w:val="18"/>
                <w:szCs w:val="18"/>
              </w:rPr>
              <w:t>2</w:t>
            </w:r>
          </w:p>
        </w:tc>
        <w:tc>
          <w:tcPr>
            <w:tcW w:w="1134" w:type="dxa"/>
            <w:tcBorders>
              <w:top w:val="single" w:sz="4" w:space="0" w:color="auto"/>
              <w:left w:val="single" w:sz="4" w:space="0" w:color="auto"/>
              <w:bottom w:val="single" w:sz="4" w:space="0" w:color="auto"/>
              <w:right w:val="single" w:sz="4" w:space="0" w:color="auto"/>
            </w:tcBorders>
            <w:vAlign w:val="center"/>
          </w:tcPr>
          <w:p w14:paraId="26EF2266" w14:textId="340F1E9B" w:rsidR="00AF7106" w:rsidRPr="00867FF2" w:rsidRDefault="00867FF2" w:rsidP="005D42F9">
            <w:pPr>
              <w:spacing w:before="60" w:after="20" w:line="264" w:lineRule="auto"/>
              <w:ind w:firstLine="0"/>
              <w:jc w:val="left"/>
              <w:rPr>
                <w:rFonts w:cs="Tahoma"/>
                <w:sz w:val="18"/>
                <w:szCs w:val="18"/>
              </w:rPr>
            </w:pPr>
            <w:r>
              <w:rPr>
                <w:rFonts w:cs="Tahoma"/>
                <w:sz w:val="18"/>
                <w:szCs w:val="18"/>
              </w:rPr>
              <w:t>Autosan</w:t>
            </w:r>
          </w:p>
        </w:tc>
        <w:tc>
          <w:tcPr>
            <w:tcW w:w="851" w:type="dxa"/>
            <w:tcBorders>
              <w:top w:val="single" w:sz="4" w:space="0" w:color="auto"/>
              <w:left w:val="single" w:sz="4" w:space="0" w:color="auto"/>
              <w:bottom w:val="single" w:sz="4" w:space="0" w:color="auto"/>
              <w:right w:val="single" w:sz="4" w:space="0" w:color="auto"/>
            </w:tcBorders>
            <w:vAlign w:val="center"/>
          </w:tcPr>
          <w:p w14:paraId="0701A932" w14:textId="3ACBD0C4" w:rsidR="00AF7106" w:rsidRDefault="00867FF2" w:rsidP="005D42F9">
            <w:pPr>
              <w:spacing w:before="60" w:after="20" w:line="264" w:lineRule="auto"/>
              <w:ind w:firstLine="0"/>
              <w:jc w:val="center"/>
              <w:rPr>
                <w:rFonts w:cs="Tahoma"/>
                <w:sz w:val="18"/>
                <w:szCs w:val="18"/>
              </w:rPr>
            </w:pPr>
            <w:r>
              <w:rPr>
                <w:rFonts w:cs="Tahoma"/>
                <w:sz w:val="18"/>
                <w:szCs w:val="18"/>
              </w:rPr>
              <w:t>midi</w:t>
            </w:r>
          </w:p>
        </w:tc>
        <w:tc>
          <w:tcPr>
            <w:tcW w:w="992" w:type="dxa"/>
            <w:tcBorders>
              <w:top w:val="single" w:sz="4" w:space="0" w:color="auto"/>
              <w:left w:val="single" w:sz="4" w:space="0" w:color="auto"/>
              <w:bottom w:val="single" w:sz="4" w:space="0" w:color="auto"/>
              <w:right w:val="single" w:sz="4" w:space="0" w:color="auto"/>
            </w:tcBorders>
            <w:vAlign w:val="center"/>
          </w:tcPr>
          <w:p w14:paraId="3F0759C1" w14:textId="24E98240" w:rsidR="00AF7106" w:rsidRDefault="00AF7106" w:rsidP="005D42F9">
            <w:pPr>
              <w:spacing w:before="60" w:after="20" w:line="264" w:lineRule="auto"/>
              <w:ind w:firstLine="0"/>
              <w:jc w:val="center"/>
              <w:rPr>
                <w:rFonts w:cs="Tahoma"/>
                <w:sz w:val="18"/>
                <w:szCs w:val="18"/>
              </w:rPr>
            </w:pPr>
            <w:r>
              <w:rPr>
                <w:rFonts w:cs="Tahoma"/>
                <w:sz w:val="18"/>
                <w:szCs w:val="18"/>
              </w:rPr>
              <w:t>ON</w:t>
            </w:r>
          </w:p>
        </w:tc>
        <w:tc>
          <w:tcPr>
            <w:tcW w:w="1134" w:type="dxa"/>
            <w:tcBorders>
              <w:top w:val="single" w:sz="4" w:space="0" w:color="auto"/>
              <w:left w:val="single" w:sz="4" w:space="0" w:color="auto"/>
              <w:bottom w:val="single" w:sz="4" w:space="0" w:color="auto"/>
              <w:right w:val="single" w:sz="4" w:space="0" w:color="auto"/>
            </w:tcBorders>
            <w:vAlign w:val="center"/>
          </w:tcPr>
          <w:p w14:paraId="180B0B85" w14:textId="16103A71" w:rsidR="00AF7106" w:rsidRDefault="00AF7106" w:rsidP="005D42F9">
            <w:pPr>
              <w:spacing w:before="60" w:after="20" w:line="264" w:lineRule="auto"/>
              <w:ind w:firstLine="0"/>
              <w:jc w:val="center"/>
              <w:rPr>
                <w:rFonts w:cs="Tahoma"/>
                <w:sz w:val="18"/>
                <w:szCs w:val="18"/>
              </w:rPr>
            </w:pPr>
            <w:r>
              <w:rPr>
                <w:rFonts w:cs="Tahoma"/>
                <w:sz w:val="18"/>
                <w:szCs w:val="18"/>
              </w:rPr>
              <w:t>10,5 m</w:t>
            </w:r>
          </w:p>
        </w:tc>
        <w:tc>
          <w:tcPr>
            <w:tcW w:w="850" w:type="dxa"/>
            <w:tcBorders>
              <w:top w:val="single" w:sz="4" w:space="0" w:color="auto"/>
              <w:left w:val="single" w:sz="4" w:space="0" w:color="auto"/>
              <w:bottom w:val="single" w:sz="4" w:space="0" w:color="auto"/>
              <w:right w:val="single" w:sz="4" w:space="0" w:color="auto"/>
            </w:tcBorders>
            <w:vAlign w:val="center"/>
          </w:tcPr>
          <w:p w14:paraId="7AC5AEF3" w14:textId="70213DF6" w:rsidR="00AF7106" w:rsidRDefault="00AF7106" w:rsidP="005D42F9">
            <w:pPr>
              <w:spacing w:before="60" w:after="20" w:line="264" w:lineRule="auto"/>
              <w:ind w:firstLine="0"/>
              <w:jc w:val="center"/>
              <w:rPr>
                <w:rFonts w:cs="Tahoma"/>
                <w:sz w:val="18"/>
                <w:szCs w:val="18"/>
              </w:rPr>
            </w:pPr>
            <w:r>
              <w:rPr>
                <w:rFonts w:cs="Tahoma"/>
                <w:sz w:val="18"/>
                <w:szCs w:val="18"/>
              </w:rPr>
              <w:t>20</w:t>
            </w:r>
          </w:p>
        </w:tc>
        <w:tc>
          <w:tcPr>
            <w:tcW w:w="1276" w:type="dxa"/>
            <w:tcBorders>
              <w:top w:val="single" w:sz="4" w:space="0" w:color="auto"/>
              <w:left w:val="single" w:sz="4" w:space="0" w:color="auto"/>
              <w:bottom w:val="single" w:sz="4" w:space="0" w:color="auto"/>
              <w:right w:val="single" w:sz="4" w:space="0" w:color="auto"/>
            </w:tcBorders>
            <w:vAlign w:val="center"/>
          </w:tcPr>
          <w:p w14:paraId="0CD5A4FB" w14:textId="76CEA7C9" w:rsidR="00AF7106" w:rsidRDefault="00AF7106" w:rsidP="005D42F9">
            <w:pPr>
              <w:spacing w:before="60" w:after="20" w:line="264" w:lineRule="auto"/>
              <w:ind w:firstLine="0"/>
              <w:jc w:val="center"/>
              <w:rPr>
                <w:rFonts w:cs="Tahoma"/>
                <w:sz w:val="18"/>
                <w:szCs w:val="18"/>
              </w:rPr>
            </w:pPr>
            <w:r>
              <w:rPr>
                <w:rFonts w:cs="Tahoma"/>
                <w:sz w:val="18"/>
                <w:szCs w:val="18"/>
              </w:rPr>
              <w:t>2013</w:t>
            </w:r>
          </w:p>
        </w:tc>
        <w:tc>
          <w:tcPr>
            <w:tcW w:w="851" w:type="dxa"/>
            <w:tcBorders>
              <w:top w:val="single" w:sz="4" w:space="0" w:color="auto"/>
              <w:left w:val="single" w:sz="4" w:space="0" w:color="auto"/>
              <w:bottom w:val="single" w:sz="4" w:space="0" w:color="auto"/>
              <w:right w:val="single" w:sz="4" w:space="0" w:color="auto"/>
            </w:tcBorders>
            <w:vAlign w:val="center"/>
          </w:tcPr>
          <w:p w14:paraId="7B26D8AB" w14:textId="5116F359" w:rsidR="00AF7106" w:rsidRDefault="00AF7106" w:rsidP="005D42F9">
            <w:pPr>
              <w:spacing w:before="60" w:after="20" w:line="264" w:lineRule="auto"/>
              <w:ind w:firstLine="0"/>
              <w:jc w:val="center"/>
              <w:rPr>
                <w:rFonts w:cs="Tahoma"/>
                <w:sz w:val="18"/>
                <w:szCs w:val="18"/>
              </w:rPr>
            </w:pPr>
            <w:r>
              <w:rPr>
                <w:rFonts w:cs="Tahoma"/>
                <w:sz w:val="18"/>
                <w:szCs w:val="18"/>
              </w:rPr>
              <w:t>5</w:t>
            </w:r>
          </w:p>
        </w:tc>
        <w:tc>
          <w:tcPr>
            <w:tcW w:w="1283" w:type="dxa"/>
            <w:tcBorders>
              <w:top w:val="single" w:sz="4" w:space="0" w:color="auto"/>
              <w:left w:val="single" w:sz="4" w:space="0" w:color="auto"/>
              <w:bottom w:val="single" w:sz="4" w:space="0" w:color="auto"/>
              <w:right w:val="single" w:sz="4" w:space="0" w:color="auto"/>
            </w:tcBorders>
            <w:vAlign w:val="center"/>
          </w:tcPr>
          <w:p w14:paraId="1C530DC3" w14:textId="59DADC78" w:rsidR="00AF7106" w:rsidRDefault="00AF7106" w:rsidP="005D42F9">
            <w:pPr>
              <w:spacing w:before="60" w:after="20" w:line="264" w:lineRule="auto"/>
              <w:ind w:firstLine="0"/>
              <w:jc w:val="center"/>
              <w:rPr>
                <w:rFonts w:cs="Tahoma"/>
                <w:sz w:val="18"/>
                <w:szCs w:val="18"/>
              </w:rPr>
            </w:pPr>
            <w:r>
              <w:rPr>
                <w:rFonts w:cs="Tahoma"/>
                <w:sz w:val="18"/>
                <w:szCs w:val="18"/>
              </w:rPr>
              <w:t>EEV/EURO 5</w:t>
            </w:r>
          </w:p>
        </w:tc>
      </w:tr>
      <w:tr w:rsidR="00FF3C00" w:rsidRPr="006A08DE" w14:paraId="307BAED3" w14:textId="77777777" w:rsidTr="00FF3C00">
        <w:trPr>
          <w:cantSplit/>
          <w:jc w:val="center"/>
        </w:trPr>
        <w:tc>
          <w:tcPr>
            <w:tcW w:w="701" w:type="dxa"/>
            <w:tcBorders>
              <w:top w:val="single" w:sz="4" w:space="0" w:color="auto"/>
              <w:left w:val="single" w:sz="4" w:space="0" w:color="auto"/>
              <w:bottom w:val="single" w:sz="4" w:space="0" w:color="auto"/>
              <w:right w:val="single" w:sz="4" w:space="0" w:color="auto"/>
            </w:tcBorders>
            <w:vAlign w:val="center"/>
          </w:tcPr>
          <w:p w14:paraId="661E5672" w14:textId="6E9D7B16" w:rsidR="00AF7106" w:rsidRPr="006A08DE" w:rsidRDefault="00AF7106" w:rsidP="005D42F9">
            <w:pPr>
              <w:spacing w:before="60" w:after="20" w:line="264" w:lineRule="auto"/>
              <w:ind w:firstLine="0"/>
              <w:jc w:val="center"/>
              <w:rPr>
                <w:rFonts w:cs="Tahoma"/>
                <w:i/>
                <w:sz w:val="18"/>
                <w:szCs w:val="18"/>
              </w:rPr>
            </w:pPr>
            <w:r w:rsidRPr="006A08DE">
              <w:rPr>
                <w:rFonts w:cs="Tahoma"/>
                <w:i/>
                <w:sz w:val="18"/>
                <w:szCs w:val="18"/>
              </w:rPr>
              <w:t>3.1</w:t>
            </w:r>
          </w:p>
        </w:tc>
        <w:tc>
          <w:tcPr>
            <w:tcW w:w="1134" w:type="dxa"/>
            <w:tcBorders>
              <w:top w:val="single" w:sz="4" w:space="0" w:color="auto"/>
              <w:left w:val="single" w:sz="4" w:space="0" w:color="auto"/>
              <w:bottom w:val="single" w:sz="4" w:space="0" w:color="auto"/>
              <w:right w:val="single" w:sz="4" w:space="0" w:color="auto"/>
            </w:tcBorders>
            <w:vAlign w:val="center"/>
          </w:tcPr>
          <w:p w14:paraId="34E74172" w14:textId="19333882" w:rsidR="00AF7106" w:rsidRPr="006A08DE" w:rsidRDefault="003E3CC8" w:rsidP="005D42F9">
            <w:pPr>
              <w:spacing w:before="60" w:after="20" w:line="264" w:lineRule="auto"/>
              <w:ind w:firstLine="0"/>
              <w:jc w:val="left"/>
              <w:rPr>
                <w:rFonts w:cs="Tahoma"/>
                <w:i/>
                <w:sz w:val="18"/>
                <w:szCs w:val="18"/>
              </w:rPr>
            </w:pPr>
            <w:r w:rsidRPr="006A08DE">
              <w:rPr>
                <w:rFonts w:cs="Tahoma"/>
                <w:i/>
                <w:sz w:val="18"/>
                <w:szCs w:val="18"/>
              </w:rPr>
              <w:t>Jelcz</w:t>
            </w:r>
          </w:p>
        </w:tc>
        <w:tc>
          <w:tcPr>
            <w:tcW w:w="851" w:type="dxa"/>
            <w:tcBorders>
              <w:top w:val="single" w:sz="4" w:space="0" w:color="auto"/>
              <w:left w:val="single" w:sz="4" w:space="0" w:color="auto"/>
              <w:bottom w:val="single" w:sz="4" w:space="0" w:color="auto"/>
              <w:right w:val="single" w:sz="4" w:space="0" w:color="auto"/>
            </w:tcBorders>
            <w:vAlign w:val="center"/>
          </w:tcPr>
          <w:p w14:paraId="0A8B504D" w14:textId="1F88EA10" w:rsidR="00AF7106" w:rsidRPr="006A08DE" w:rsidRDefault="003E3CC8" w:rsidP="005D42F9">
            <w:pPr>
              <w:spacing w:before="60" w:after="20" w:line="264" w:lineRule="auto"/>
              <w:ind w:firstLine="0"/>
              <w:jc w:val="center"/>
              <w:rPr>
                <w:rFonts w:cs="Tahoma"/>
                <w:i/>
                <w:sz w:val="18"/>
                <w:szCs w:val="18"/>
              </w:rPr>
            </w:pPr>
            <w:r w:rsidRPr="006A08DE">
              <w:rPr>
                <w:rFonts w:cs="Tahoma"/>
                <w:i/>
                <w:sz w:val="18"/>
                <w:szCs w:val="18"/>
              </w:rPr>
              <w:t>maxi</w:t>
            </w:r>
            <w:r w:rsidR="00AF7106" w:rsidRPr="006A08DE">
              <w:rPr>
                <w:rFonts w:cs="Tahoma"/>
                <w:i/>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14:paraId="5EE0172E" w14:textId="66843579" w:rsidR="00AF7106" w:rsidRPr="006A08DE" w:rsidRDefault="00AF7106" w:rsidP="005D42F9">
            <w:pPr>
              <w:spacing w:before="60" w:after="20" w:line="264" w:lineRule="auto"/>
              <w:ind w:firstLine="0"/>
              <w:jc w:val="center"/>
              <w:rPr>
                <w:rFonts w:cs="Tahoma"/>
                <w:i/>
                <w:sz w:val="18"/>
                <w:szCs w:val="18"/>
              </w:rPr>
            </w:pPr>
            <w:r w:rsidRPr="006A08DE">
              <w:rPr>
                <w:rFonts w:cs="Tahoma"/>
                <w:i/>
                <w:sz w:val="18"/>
                <w:szCs w:val="18"/>
              </w:rPr>
              <w:t>CNG</w:t>
            </w:r>
          </w:p>
        </w:tc>
        <w:tc>
          <w:tcPr>
            <w:tcW w:w="1134" w:type="dxa"/>
            <w:tcBorders>
              <w:top w:val="single" w:sz="4" w:space="0" w:color="auto"/>
              <w:left w:val="single" w:sz="4" w:space="0" w:color="auto"/>
              <w:bottom w:val="single" w:sz="4" w:space="0" w:color="auto"/>
              <w:right w:val="single" w:sz="4" w:space="0" w:color="auto"/>
            </w:tcBorders>
            <w:vAlign w:val="center"/>
          </w:tcPr>
          <w:p w14:paraId="26C69579" w14:textId="56361887" w:rsidR="00AF7106" w:rsidRPr="006A08DE" w:rsidRDefault="00AF7106" w:rsidP="005D42F9">
            <w:pPr>
              <w:spacing w:before="60" w:after="20" w:line="264" w:lineRule="auto"/>
              <w:ind w:firstLine="0"/>
              <w:jc w:val="center"/>
              <w:rPr>
                <w:rFonts w:cs="Tahoma"/>
                <w:i/>
                <w:sz w:val="18"/>
                <w:szCs w:val="18"/>
              </w:rPr>
            </w:pPr>
            <w:r w:rsidRPr="006A08DE">
              <w:rPr>
                <w:rFonts w:cs="Tahoma"/>
                <w:i/>
                <w:sz w:val="18"/>
                <w:szCs w:val="18"/>
              </w:rPr>
              <w:t>12 m</w:t>
            </w:r>
          </w:p>
        </w:tc>
        <w:tc>
          <w:tcPr>
            <w:tcW w:w="850" w:type="dxa"/>
            <w:tcBorders>
              <w:top w:val="single" w:sz="4" w:space="0" w:color="auto"/>
              <w:left w:val="single" w:sz="4" w:space="0" w:color="auto"/>
              <w:bottom w:val="single" w:sz="4" w:space="0" w:color="auto"/>
              <w:right w:val="single" w:sz="4" w:space="0" w:color="auto"/>
            </w:tcBorders>
            <w:vAlign w:val="center"/>
          </w:tcPr>
          <w:p w14:paraId="2B60FB61" w14:textId="27F668E7" w:rsidR="00AF7106" w:rsidRPr="006A08DE" w:rsidRDefault="00867FF2" w:rsidP="005D42F9">
            <w:pPr>
              <w:spacing w:before="60" w:after="20" w:line="264" w:lineRule="auto"/>
              <w:ind w:firstLine="0"/>
              <w:jc w:val="center"/>
              <w:rPr>
                <w:rFonts w:cs="Tahoma"/>
                <w:i/>
                <w:sz w:val="18"/>
                <w:szCs w:val="18"/>
              </w:rPr>
            </w:pPr>
            <w:r w:rsidRPr="006A08DE">
              <w:rPr>
                <w:rFonts w:cs="Tahoma"/>
                <w:i/>
                <w:sz w:val="18"/>
                <w:szCs w:val="18"/>
              </w:rPr>
              <w:t>29</w:t>
            </w:r>
          </w:p>
        </w:tc>
        <w:tc>
          <w:tcPr>
            <w:tcW w:w="1276" w:type="dxa"/>
            <w:tcBorders>
              <w:top w:val="single" w:sz="4" w:space="0" w:color="auto"/>
              <w:left w:val="single" w:sz="4" w:space="0" w:color="auto"/>
              <w:bottom w:val="single" w:sz="4" w:space="0" w:color="auto"/>
              <w:right w:val="single" w:sz="4" w:space="0" w:color="auto"/>
            </w:tcBorders>
            <w:vAlign w:val="center"/>
          </w:tcPr>
          <w:p w14:paraId="42988976" w14:textId="04E97BB8" w:rsidR="00AF7106" w:rsidRPr="006A08DE" w:rsidRDefault="00AF7106" w:rsidP="005D42F9">
            <w:pPr>
              <w:spacing w:before="60" w:after="20" w:line="264" w:lineRule="auto"/>
              <w:ind w:firstLine="0"/>
              <w:jc w:val="center"/>
              <w:rPr>
                <w:rFonts w:cs="Tahoma"/>
                <w:i/>
                <w:sz w:val="18"/>
                <w:szCs w:val="18"/>
              </w:rPr>
            </w:pPr>
            <w:r w:rsidRPr="006A08DE">
              <w:rPr>
                <w:rFonts w:cs="Tahoma"/>
                <w:i/>
                <w:sz w:val="18"/>
                <w:szCs w:val="18"/>
              </w:rPr>
              <w:t>200</w:t>
            </w:r>
            <w:r w:rsidR="00867FF2" w:rsidRPr="006A08DE">
              <w:rPr>
                <w:rFonts w:cs="Tahoma"/>
                <w:i/>
                <w:sz w:val="18"/>
                <w:szCs w:val="18"/>
              </w:rPr>
              <w:t>3-2007</w:t>
            </w:r>
          </w:p>
        </w:tc>
        <w:tc>
          <w:tcPr>
            <w:tcW w:w="851" w:type="dxa"/>
            <w:tcBorders>
              <w:top w:val="single" w:sz="4" w:space="0" w:color="auto"/>
              <w:left w:val="single" w:sz="4" w:space="0" w:color="auto"/>
              <w:bottom w:val="single" w:sz="4" w:space="0" w:color="auto"/>
              <w:right w:val="single" w:sz="4" w:space="0" w:color="auto"/>
            </w:tcBorders>
            <w:vAlign w:val="center"/>
          </w:tcPr>
          <w:p w14:paraId="70DE49CF" w14:textId="0CEF088B" w:rsidR="00AF7106" w:rsidRPr="006A08DE" w:rsidRDefault="00AF7106" w:rsidP="005D42F9">
            <w:pPr>
              <w:spacing w:before="60" w:after="20" w:line="264" w:lineRule="auto"/>
              <w:ind w:firstLine="0"/>
              <w:jc w:val="center"/>
              <w:rPr>
                <w:rFonts w:cs="Tahoma"/>
                <w:i/>
                <w:sz w:val="18"/>
                <w:szCs w:val="18"/>
              </w:rPr>
            </w:pPr>
            <w:r w:rsidRPr="006A08DE">
              <w:rPr>
                <w:rFonts w:cs="Tahoma"/>
                <w:i/>
                <w:sz w:val="18"/>
                <w:szCs w:val="18"/>
              </w:rPr>
              <w:t>1</w:t>
            </w:r>
            <w:r w:rsidR="003E3CC8" w:rsidRPr="006A08DE">
              <w:rPr>
                <w:rFonts w:cs="Tahoma"/>
                <w:i/>
                <w:sz w:val="18"/>
                <w:szCs w:val="18"/>
              </w:rPr>
              <w:t>1-15</w:t>
            </w:r>
          </w:p>
        </w:tc>
        <w:tc>
          <w:tcPr>
            <w:tcW w:w="1283" w:type="dxa"/>
            <w:tcBorders>
              <w:top w:val="single" w:sz="4" w:space="0" w:color="auto"/>
              <w:left w:val="single" w:sz="4" w:space="0" w:color="auto"/>
              <w:bottom w:val="single" w:sz="4" w:space="0" w:color="auto"/>
              <w:right w:val="single" w:sz="4" w:space="0" w:color="auto"/>
            </w:tcBorders>
            <w:vAlign w:val="center"/>
          </w:tcPr>
          <w:p w14:paraId="1AC27127" w14:textId="65F67953" w:rsidR="00AF7106" w:rsidRPr="006A08DE" w:rsidRDefault="00AF7106" w:rsidP="005D42F9">
            <w:pPr>
              <w:spacing w:before="60" w:after="20" w:line="264" w:lineRule="auto"/>
              <w:ind w:firstLine="0"/>
              <w:jc w:val="center"/>
              <w:rPr>
                <w:rFonts w:cs="Tahoma"/>
                <w:i/>
                <w:sz w:val="18"/>
                <w:szCs w:val="18"/>
              </w:rPr>
            </w:pPr>
            <w:r w:rsidRPr="006A08DE">
              <w:rPr>
                <w:rFonts w:cs="Tahoma"/>
                <w:i/>
                <w:sz w:val="18"/>
                <w:szCs w:val="18"/>
              </w:rPr>
              <w:t xml:space="preserve">EURO </w:t>
            </w:r>
            <w:r w:rsidR="00867FF2" w:rsidRPr="006A08DE">
              <w:rPr>
                <w:rFonts w:cs="Tahoma"/>
                <w:i/>
                <w:sz w:val="18"/>
                <w:szCs w:val="18"/>
              </w:rPr>
              <w:t>3</w:t>
            </w:r>
          </w:p>
        </w:tc>
      </w:tr>
      <w:tr w:rsidR="00FF3C00" w:rsidRPr="006A08DE" w14:paraId="5E8D4775" w14:textId="77777777" w:rsidTr="00FF3C00">
        <w:trPr>
          <w:cantSplit/>
          <w:jc w:val="center"/>
        </w:trPr>
        <w:tc>
          <w:tcPr>
            <w:tcW w:w="701" w:type="dxa"/>
            <w:tcBorders>
              <w:top w:val="single" w:sz="4" w:space="0" w:color="auto"/>
              <w:left w:val="single" w:sz="4" w:space="0" w:color="auto"/>
              <w:bottom w:val="single" w:sz="4" w:space="0" w:color="auto"/>
              <w:right w:val="single" w:sz="4" w:space="0" w:color="auto"/>
            </w:tcBorders>
            <w:vAlign w:val="center"/>
          </w:tcPr>
          <w:p w14:paraId="438D7193" w14:textId="492761A9" w:rsidR="00AF7106" w:rsidRPr="006A08DE" w:rsidRDefault="00AF7106" w:rsidP="005D42F9">
            <w:pPr>
              <w:spacing w:before="60" w:after="20" w:line="264" w:lineRule="auto"/>
              <w:ind w:firstLine="0"/>
              <w:jc w:val="center"/>
              <w:rPr>
                <w:rFonts w:cs="Tahoma"/>
                <w:i/>
                <w:sz w:val="18"/>
                <w:szCs w:val="18"/>
              </w:rPr>
            </w:pPr>
            <w:r w:rsidRPr="006A08DE">
              <w:rPr>
                <w:rFonts w:cs="Tahoma"/>
                <w:i/>
                <w:sz w:val="18"/>
                <w:szCs w:val="18"/>
              </w:rPr>
              <w:t>3</w:t>
            </w:r>
            <w:r w:rsidR="003E3CC8" w:rsidRPr="006A08DE">
              <w:rPr>
                <w:rFonts w:cs="Tahoma"/>
                <w:i/>
                <w:sz w:val="18"/>
                <w:szCs w:val="18"/>
              </w:rPr>
              <w:t>.2</w:t>
            </w:r>
          </w:p>
        </w:tc>
        <w:tc>
          <w:tcPr>
            <w:tcW w:w="1134" w:type="dxa"/>
            <w:tcBorders>
              <w:top w:val="single" w:sz="4" w:space="0" w:color="auto"/>
              <w:left w:val="single" w:sz="4" w:space="0" w:color="auto"/>
              <w:bottom w:val="single" w:sz="4" w:space="0" w:color="auto"/>
              <w:right w:val="single" w:sz="4" w:space="0" w:color="auto"/>
            </w:tcBorders>
            <w:vAlign w:val="center"/>
          </w:tcPr>
          <w:p w14:paraId="244ADC56" w14:textId="04B44B44" w:rsidR="00AF7106" w:rsidRPr="006A08DE" w:rsidRDefault="003E3CC8" w:rsidP="005D42F9">
            <w:pPr>
              <w:spacing w:before="60" w:after="20" w:line="264" w:lineRule="auto"/>
              <w:ind w:firstLine="0"/>
              <w:jc w:val="left"/>
              <w:rPr>
                <w:rFonts w:cs="Tahoma"/>
                <w:i/>
                <w:sz w:val="18"/>
                <w:szCs w:val="18"/>
              </w:rPr>
            </w:pPr>
            <w:r w:rsidRPr="006A08DE">
              <w:rPr>
                <w:rFonts w:cs="Tahoma"/>
                <w:i/>
                <w:sz w:val="18"/>
                <w:szCs w:val="18"/>
              </w:rPr>
              <w:t>Solaris</w:t>
            </w:r>
          </w:p>
        </w:tc>
        <w:tc>
          <w:tcPr>
            <w:tcW w:w="851" w:type="dxa"/>
            <w:tcBorders>
              <w:top w:val="single" w:sz="4" w:space="0" w:color="auto"/>
              <w:left w:val="single" w:sz="4" w:space="0" w:color="auto"/>
              <w:bottom w:val="single" w:sz="4" w:space="0" w:color="auto"/>
              <w:right w:val="single" w:sz="4" w:space="0" w:color="auto"/>
            </w:tcBorders>
            <w:vAlign w:val="center"/>
          </w:tcPr>
          <w:p w14:paraId="7EC9DBF1" w14:textId="62882F84" w:rsidR="00AF7106" w:rsidRPr="006A08DE" w:rsidRDefault="003E3CC8" w:rsidP="005D42F9">
            <w:pPr>
              <w:spacing w:before="60" w:after="20" w:line="264" w:lineRule="auto"/>
              <w:ind w:firstLine="0"/>
              <w:jc w:val="center"/>
              <w:rPr>
                <w:rFonts w:cs="Tahoma"/>
                <w:i/>
                <w:sz w:val="18"/>
                <w:szCs w:val="18"/>
              </w:rPr>
            </w:pPr>
            <w:r w:rsidRPr="006A08DE">
              <w:rPr>
                <w:rFonts w:cs="Tahoma"/>
                <w:i/>
                <w:sz w:val="18"/>
                <w:szCs w:val="18"/>
              </w:rPr>
              <w:t>maxi</w:t>
            </w:r>
          </w:p>
        </w:tc>
        <w:tc>
          <w:tcPr>
            <w:tcW w:w="992" w:type="dxa"/>
            <w:tcBorders>
              <w:top w:val="single" w:sz="4" w:space="0" w:color="auto"/>
              <w:left w:val="single" w:sz="4" w:space="0" w:color="auto"/>
              <w:bottom w:val="single" w:sz="4" w:space="0" w:color="auto"/>
              <w:right w:val="single" w:sz="4" w:space="0" w:color="auto"/>
            </w:tcBorders>
            <w:vAlign w:val="center"/>
          </w:tcPr>
          <w:p w14:paraId="3F76A7A0" w14:textId="7257CEF0" w:rsidR="00AF7106" w:rsidRPr="006A08DE" w:rsidRDefault="00AF7106" w:rsidP="005D42F9">
            <w:pPr>
              <w:spacing w:before="60" w:after="20" w:line="264" w:lineRule="auto"/>
              <w:ind w:firstLine="0"/>
              <w:jc w:val="center"/>
              <w:rPr>
                <w:rFonts w:cs="Tahoma"/>
                <w:i/>
                <w:sz w:val="18"/>
                <w:szCs w:val="18"/>
              </w:rPr>
            </w:pPr>
            <w:r w:rsidRPr="006A08DE">
              <w:rPr>
                <w:rFonts w:cs="Tahoma"/>
                <w:i/>
                <w:sz w:val="18"/>
                <w:szCs w:val="18"/>
              </w:rPr>
              <w:t>ON</w:t>
            </w:r>
          </w:p>
        </w:tc>
        <w:tc>
          <w:tcPr>
            <w:tcW w:w="1134" w:type="dxa"/>
            <w:tcBorders>
              <w:top w:val="single" w:sz="4" w:space="0" w:color="auto"/>
              <w:left w:val="single" w:sz="4" w:space="0" w:color="auto"/>
              <w:bottom w:val="single" w:sz="4" w:space="0" w:color="auto"/>
              <w:right w:val="single" w:sz="4" w:space="0" w:color="auto"/>
            </w:tcBorders>
            <w:vAlign w:val="center"/>
          </w:tcPr>
          <w:p w14:paraId="66F3911A" w14:textId="4A8CFF10" w:rsidR="00AF7106" w:rsidRPr="006A08DE" w:rsidRDefault="00AF7106" w:rsidP="005D42F9">
            <w:pPr>
              <w:spacing w:before="60" w:after="20" w:line="264" w:lineRule="auto"/>
              <w:ind w:firstLine="0"/>
              <w:jc w:val="center"/>
              <w:rPr>
                <w:rFonts w:cs="Tahoma"/>
                <w:i/>
                <w:sz w:val="18"/>
                <w:szCs w:val="18"/>
              </w:rPr>
            </w:pPr>
            <w:r w:rsidRPr="006A08DE">
              <w:rPr>
                <w:rFonts w:cs="Tahoma"/>
                <w:i/>
                <w:sz w:val="18"/>
                <w:szCs w:val="18"/>
              </w:rPr>
              <w:t>12 m</w:t>
            </w:r>
          </w:p>
        </w:tc>
        <w:tc>
          <w:tcPr>
            <w:tcW w:w="850" w:type="dxa"/>
            <w:tcBorders>
              <w:top w:val="single" w:sz="4" w:space="0" w:color="auto"/>
              <w:left w:val="single" w:sz="4" w:space="0" w:color="auto"/>
              <w:bottom w:val="single" w:sz="4" w:space="0" w:color="auto"/>
              <w:right w:val="single" w:sz="4" w:space="0" w:color="auto"/>
            </w:tcBorders>
            <w:vAlign w:val="center"/>
          </w:tcPr>
          <w:p w14:paraId="291285B0" w14:textId="4B514A74" w:rsidR="00AF7106" w:rsidRPr="006A08DE" w:rsidRDefault="003E3CC8" w:rsidP="005D42F9">
            <w:pPr>
              <w:spacing w:before="60" w:after="20" w:line="264" w:lineRule="auto"/>
              <w:ind w:firstLine="0"/>
              <w:jc w:val="center"/>
              <w:rPr>
                <w:rFonts w:cs="Tahoma"/>
                <w:i/>
                <w:sz w:val="18"/>
                <w:szCs w:val="18"/>
              </w:rPr>
            </w:pPr>
            <w:r w:rsidRPr="006A08DE">
              <w:rPr>
                <w:rFonts w:cs="Tahoma"/>
                <w:i/>
                <w:sz w:val="18"/>
                <w:szCs w:val="18"/>
              </w:rPr>
              <w:t>20</w:t>
            </w:r>
          </w:p>
        </w:tc>
        <w:tc>
          <w:tcPr>
            <w:tcW w:w="1276" w:type="dxa"/>
            <w:tcBorders>
              <w:top w:val="single" w:sz="4" w:space="0" w:color="auto"/>
              <w:left w:val="single" w:sz="4" w:space="0" w:color="auto"/>
              <w:bottom w:val="single" w:sz="4" w:space="0" w:color="auto"/>
              <w:right w:val="single" w:sz="4" w:space="0" w:color="auto"/>
            </w:tcBorders>
            <w:vAlign w:val="center"/>
          </w:tcPr>
          <w:p w14:paraId="469F725A" w14:textId="3B8E2141" w:rsidR="00AF7106" w:rsidRPr="006A08DE" w:rsidRDefault="003E3CC8" w:rsidP="005D42F9">
            <w:pPr>
              <w:spacing w:before="60" w:after="20" w:line="264" w:lineRule="auto"/>
              <w:ind w:firstLine="0"/>
              <w:jc w:val="center"/>
              <w:rPr>
                <w:rFonts w:cs="Tahoma"/>
                <w:i/>
                <w:sz w:val="18"/>
                <w:szCs w:val="18"/>
              </w:rPr>
            </w:pPr>
            <w:r w:rsidRPr="006A08DE">
              <w:rPr>
                <w:rFonts w:cs="Tahoma"/>
                <w:i/>
                <w:sz w:val="18"/>
                <w:szCs w:val="18"/>
              </w:rPr>
              <w:t>1999-</w:t>
            </w:r>
            <w:r w:rsidR="00AF7106" w:rsidRPr="006A08DE">
              <w:rPr>
                <w:rFonts w:cs="Tahoma"/>
                <w:i/>
                <w:sz w:val="18"/>
                <w:szCs w:val="18"/>
              </w:rPr>
              <w:t>200</w:t>
            </w:r>
            <w:r w:rsidRPr="006A08DE">
              <w:rPr>
                <w:rFonts w:cs="Tahoma"/>
                <w:i/>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6DF2B01F" w14:textId="190EA1B7" w:rsidR="00AF7106" w:rsidRPr="006A08DE" w:rsidRDefault="00AF7106" w:rsidP="005D42F9">
            <w:pPr>
              <w:spacing w:before="60" w:after="20" w:line="264" w:lineRule="auto"/>
              <w:ind w:firstLine="0"/>
              <w:jc w:val="center"/>
              <w:rPr>
                <w:rFonts w:cs="Tahoma"/>
                <w:i/>
                <w:sz w:val="18"/>
                <w:szCs w:val="18"/>
              </w:rPr>
            </w:pPr>
            <w:r w:rsidRPr="006A08DE">
              <w:rPr>
                <w:rFonts w:cs="Tahoma"/>
                <w:i/>
                <w:sz w:val="18"/>
                <w:szCs w:val="18"/>
              </w:rPr>
              <w:t>1</w:t>
            </w:r>
            <w:r w:rsidR="003E3CC8" w:rsidRPr="006A08DE">
              <w:rPr>
                <w:rFonts w:cs="Tahoma"/>
                <w:i/>
                <w:sz w:val="18"/>
                <w:szCs w:val="18"/>
              </w:rPr>
              <w:t>8-19</w:t>
            </w:r>
          </w:p>
        </w:tc>
        <w:tc>
          <w:tcPr>
            <w:tcW w:w="1283" w:type="dxa"/>
            <w:tcBorders>
              <w:top w:val="single" w:sz="4" w:space="0" w:color="auto"/>
              <w:left w:val="single" w:sz="4" w:space="0" w:color="auto"/>
              <w:bottom w:val="single" w:sz="4" w:space="0" w:color="auto"/>
              <w:right w:val="single" w:sz="4" w:space="0" w:color="auto"/>
            </w:tcBorders>
            <w:vAlign w:val="center"/>
          </w:tcPr>
          <w:p w14:paraId="125B95C4" w14:textId="0A47402C" w:rsidR="00AF7106" w:rsidRPr="006A08DE" w:rsidRDefault="00AF7106" w:rsidP="005D42F9">
            <w:pPr>
              <w:spacing w:before="60" w:after="20" w:line="264" w:lineRule="auto"/>
              <w:ind w:firstLine="0"/>
              <w:jc w:val="center"/>
              <w:rPr>
                <w:rFonts w:cs="Tahoma"/>
                <w:i/>
                <w:sz w:val="18"/>
                <w:szCs w:val="18"/>
              </w:rPr>
            </w:pPr>
            <w:r w:rsidRPr="006A08DE">
              <w:rPr>
                <w:rFonts w:cs="Tahoma"/>
                <w:i/>
                <w:sz w:val="18"/>
                <w:szCs w:val="18"/>
              </w:rPr>
              <w:t xml:space="preserve">EURO </w:t>
            </w:r>
            <w:r w:rsidR="003E3CC8" w:rsidRPr="006A08DE">
              <w:rPr>
                <w:rFonts w:cs="Tahoma"/>
                <w:i/>
                <w:sz w:val="18"/>
                <w:szCs w:val="18"/>
              </w:rPr>
              <w:t>2</w:t>
            </w:r>
          </w:p>
        </w:tc>
      </w:tr>
      <w:tr w:rsidR="00FF3C00" w:rsidRPr="006A08DE" w14:paraId="0AF4388B" w14:textId="77777777" w:rsidTr="00FF3C00">
        <w:trPr>
          <w:cantSplit/>
          <w:jc w:val="center"/>
        </w:trPr>
        <w:tc>
          <w:tcPr>
            <w:tcW w:w="701" w:type="dxa"/>
            <w:tcBorders>
              <w:top w:val="single" w:sz="4" w:space="0" w:color="auto"/>
              <w:left w:val="single" w:sz="4" w:space="0" w:color="auto"/>
              <w:bottom w:val="single" w:sz="4" w:space="0" w:color="auto"/>
              <w:right w:val="single" w:sz="4" w:space="0" w:color="auto"/>
            </w:tcBorders>
            <w:vAlign w:val="center"/>
          </w:tcPr>
          <w:p w14:paraId="3E7B5245" w14:textId="3C9BE6B6" w:rsidR="00AF7106" w:rsidRPr="006A08DE" w:rsidRDefault="003E3CC8" w:rsidP="005D42F9">
            <w:pPr>
              <w:spacing w:before="60" w:after="20" w:line="264" w:lineRule="auto"/>
              <w:ind w:firstLine="0"/>
              <w:jc w:val="center"/>
              <w:rPr>
                <w:rFonts w:cs="Tahoma"/>
                <w:i/>
                <w:sz w:val="18"/>
                <w:szCs w:val="18"/>
              </w:rPr>
            </w:pPr>
            <w:r w:rsidRPr="006A08DE">
              <w:rPr>
                <w:rFonts w:cs="Tahoma"/>
                <w:i/>
                <w:sz w:val="18"/>
                <w:szCs w:val="18"/>
              </w:rPr>
              <w:t>3.3</w:t>
            </w:r>
          </w:p>
        </w:tc>
        <w:tc>
          <w:tcPr>
            <w:tcW w:w="1134" w:type="dxa"/>
            <w:tcBorders>
              <w:top w:val="single" w:sz="4" w:space="0" w:color="auto"/>
              <w:left w:val="single" w:sz="4" w:space="0" w:color="auto"/>
              <w:bottom w:val="single" w:sz="4" w:space="0" w:color="auto"/>
              <w:right w:val="single" w:sz="4" w:space="0" w:color="auto"/>
            </w:tcBorders>
            <w:vAlign w:val="center"/>
          </w:tcPr>
          <w:p w14:paraId="1C0FFDAE" w14:textId="681DFF3A" w:rsidR="00AF7106" w:rsidRPr="006A08DE" w:rsidRDefault="003E3CC8" w:rsidP="005D42F9">
            <w:pPr>
              <w:spacing w:before="60" w:after="20" w:line="264" w:lineRule="auto"/>
              <w:ind w:firstLine="0"/>
              <w:jc w:val="left"/>
              <w:rPr>
                <w:rFonts w:cs="Tahoma"/>
                <w:i/>
                <w:sz w:val="18"/>
                <w:szCs w:val="18"/>
              </w:rPr>
            </w:pPr>
            <w:r w:rsidRPr="006A08DE">
              <w:rPr>
                <w:rFonts w:cs="Tahoma"/>
                <w:i/>
                <w:sz w:val="18"/>
                <w:szCs w:val="18"/>
              </w:rPr>
              <w:t xml:space="preserve">MAN </w:t>
            </w:r>
          </w:p>
        </w:tc>
        <w:tc>
          <w:tcPr>
            <w:tcW w:w="851" w:type="dxa"/>
            <w:tcBorders>
              <w:top w:val="single" w:sz="4" w:space="0" w:color="auto"/>
              <w:left w:val="single" w:sz="4" w:space="0" w:color="auto"/>
              <w:bottom w:val="single" w:sz="4" w:space="0" w:color="auto"/>
              <w:right w:val="single" w:sz="4" w:space="0" w:color="auto"/>
            </w:tcBorders>
            <w:vAlign w:val="center"/>
          </w:tcPr>
          <w:p w14:paraId="08C79A2A" w14:textId="61D54E0D" w:rsidR="00AF7106" w:rsidRPr="006A08DE" w:rsidRDefault="003E3CC8" w:rsidP="005D42F9">
            <w:pPr>
              <w:spacing w:before="60" w:after="20" w:line="264" w:lineRule="auto"/>
              <w:ind w:firstLine="0"/>
              <w:jc w:val="center"/>
              <w:rPr>
                <w:rFonts w:cs="Tahoma"/>
                <w:i/>
                <w:sz w:val="18"/>
                <w:szCs w:val="18"/>
              </w:rPr>
            </w:pPr>
            <w:r w:rsidRPr="006A08DE">
              <w:rPr>
                <w:rFonts w:cs="Tahoma"/>
                <w:i/>
                <w:sz w:val="18"/>
                <w:szCs w:val="18"/>
              </w:rPr>
              <w:t>maxi</w:t>
            </w:r>
          </w:p>
        </w:tc>
        <w:tc>
          <w:tcPr>
            <w:tcW w:w="992" w:type="dxa"/>
            <w:tcBorders>
              <w:top w:val="single" w:sz="4" w:space="0" w:color="auto"/>
              <w:left w:val="single" w:sz="4" w:space="0" w:color="auto"/>
              <w:bottom w:val="single" w:sz="4" w:space="0" w:color="auto"/>
              <w:right w:val="single" w:sz="4" w:space="0" w:color="auto"/>
            </w:tcBorders>
            <w:vAlign w:val="center"/>
          </w:tcPr>
          <w:p w14:paraId="2C83C32B" w14:textId="2DAAC7EC" w:rsidR="00AF7106" w:rsidRPr="006A08DE" w:rsidRDefault="00AF7106" w:rsidP="005D42F9">
            <w:pPr>
              <w:spacing w:before="60" w:after="20" w:line="264" w:lineRule="auto"/>
              <w:ind w:firstLine="0"/>
              <w:jc w:val="center"/>
              <w:rPr>
                <w:rFonts w:cs="Tahoma"/>
                <w:i/>
                <w:sz w:val="18"/>
                <w:szCs w:val="18"/>
              </w:rPr>
            </w:pPr>
            <w:r w:rsidRPr="006A08DE">
              <w:rPr>
                <w:rFonts w:cs="Tahoma"/>
                <w:i/>
                <w:sz w:val="18"/>
                <w:szCs w:val="18"/>
              </w:rPr>
              <w:t>ON</w:t>
            </w:r>
          </w:p>
        </w:tc>
        <w:tc>
          <w:tcPr>
            <w:tcW w:w="1134" w:type="dxa"/>
            <w:tcBorders>
              <w:top w:val="single" w:sz="4" w:space="0" w:color="auto"/>
              <w:left w:val="single" w:sz="4" w:space="0" w:color="auto"/>
              <w:bottom w:val="single" w:sz="4" w:space="0" w:color="auto"/>
              <w:right w:val="single" w:sz="4" w:space="0" w:color="auto"/>
            </w:tcBorders>
            <w:vAlign w:val="center"/>
          </w:tcPr>
          <w:p w14:paraId="55E322FC" w14:textId="196FEA99" w:rsidR="00AF7106" w:rsidRPr="006A08DE" w:rsidRDefault="00AF7106" w:rsidP="005D42F9">
            <w:pPr>
              <w:spacing w:before="60" w:after="20" w:line="264" w:lineRule="auto"/>
              <w:ind w:firstLine="0"/>
              <w:jc w:val="center"/>
              <w:rPr>
                <w:rFonts w:cs="Tahoma"/>
                <w:i/>
                <w:sz w:val="18"/>
                <w:szCs w:val="18"/>
              </w:rPr>
            </w:pPr>
            <w:r w:rsidRPr="006A08DE">
              <w:rPr>
                <w:rFonts w:cs="Tahoma"/>
                <w:i/>
                <w:sz w:val="18"/>
                <w:szCs w:val="18"/>
              </w:rPr>
              <w:t>12 m</w:t>
            </w:r>
          </w:p>
        </w:tc>
        <w:tc>
          <w:tcPr>
            <w:tcW w:w="850" w:type="dxa"/>
            <w:tcBorders>
              <w:top w:val="single" w:sz="4" w:space="0" w:color="auto"/>
              <w:left w:val="single" w:sz="4" w:space="0" w:color="auto"/>
              <w:bottom w:val="single" w:sz="4" w:space="0" w:color="auto"/>
              <w:right w:val="single" w:sz="4" w:space="0" w:color="auto"/>
            </w:tcBorders>
            <w:vAlign w:val="center"/>
          </w:tcPr>
          <w:p w14:paraId="05C1F9A3" w14:textId="4F894343" w:rsidR="00AF7106" w:rsidRPr="006A08DE" w:rsidRDefault="003E3CC8" w:rsidP="005D42F9">
            <w:pPr>
              <w:spacing w:before="60" w:after="20" w:line="264" w:lineRule="auto"/>
              <w:ind w:firstLine="0"/>
              <w:jc w:val="center"/>
              <w:rPr>
                <w:rFonts w:cs="Tahoma"/>
                <w:i/>
                <w:sz w:val="18"/>
                <w:szCs w:val="18"/>
              </w:rPr>
            </w:pPr>
            <w:r w:rsidRPr="006A08DE">
              <w:rPr>
                <w:rFonts w:cs="Tahoma"/>
                <w:i/>
                <w:sz w:val="18"/>
                <w:szCs w:val="18"/>
              </w:rPr>
              <w:t>5</w:t>
            </w:r>
          </w:p>
        </w:tc>
        <w:tc>
          <w:tcPr>
            <w:tcW w:w="1276" w:type="dxa"/>
            <w:tcBorders>
              <w:top w:val="single" w:sz="4" w:space="0" w:color="auto"/>
              <w:left w:val="single" w:sz="4" w:space="0" w:color="auto"/>
              <w:bottom w:val="single" w:sz="4" w:space="0" w:color="auto"/>
              <w:right w:val="single" w:sz="4" w:space="0" w:color="auto"/>
            </w:tcBorders>
            <w:vAlign w:val="center"/>
          </w:tcPr>
          <w:p w14:paraId="7D929EC1" w14:textId="22F110E9" w:rsidR="00AF7106" w:rsidRPr="006A08DE" w:rsidRDefault="00AF7106" w:rsidP="005D42F9">
            <w:pPr>
              <w:spacing w:before="60" w:after="20" w:line="264" w:lineRule="auto"/>
              <w:ind w:firstLine="0"/>
              <w:jc w:val="center"/>
              <w:rPr>
                <w:rFonts w:cs="Tahoma"/>
                <w:i/>
                <w:sz w:val="18"/>
                <w:szCs w:val="18"/>
              </w:rPr>
            </w:pPr>
            <w:r w:rsidRPr="006A08DE">
              <w:rPr>
                <w:rFonts w:cs="Tahoma"/>
                <w:i/>
                <w:sz w:val="18"/>
                <w:szCs w:val="18"/>
              </w:rPr>
              <w:t>200</w:t>
            </w:r>
            <w:r w:rsidR="003E3CC8" w:rsidRPr="006A08DE">
              <w:rPr>
                <w:rFonts w:cs="Tahoma"/>
                <w:i/>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tcPr>
          <w:p w14:paraId="7CE14952" w14:textId="6A007238" w:rsidR="00AF7106" w:rsidRPr="006A08DE" w:rsidRDefault="003E3CC8" w:rsidP="005D42F9">
            <w:pPr>
              <w:spacing w:before="60" w:after="20" w:line="264" w:lineRule="auto"/>
              <w:ind w:firstLine="0"/>
              <w:jc w:val="center"/>
              <w:rPr>
                <w:rFonts w:cs="Tahoma"/>
                <w:i/>
                <w:sz w:val="18"/>
                <w:szCs w:val="18"/>
              </w:rPr>
            </w:pPr>
            <w:r w:rsidRPr="006A08DE">
              <w:rPr>
                <w:rFonts w:cs="Tahoma"/>
                <w:i/>
                <w:sz w:val="18"/>
                <w:szCs w:val="18"/>
              </w:rPr>
              <w:t>16</w:t>
            </w:r>
          </w:p>
        </w:tc>
        <w:tc>
          <w:tcPr>
            <w:tcW w:w="1283" w:type="dxa"/>
            <w:tcBorders>
              <w:top w:val="single" w:sz="4" w:space="0" w:color="auto"/>
              <w:left w:val="single" w:sz="4" w:space="0" w:color="auto"/>
              <w:bottom w:val="single" w:sz="4" w:space="0" w:color="auto"/>
              <w:right w:val="single" w:sz="4" w:space="0" w:color="auto"/>
            </w:tcBorders>
            <w:vAlign w:val="center"/>
          </w:tcPr>
          <w:p w14:paraId="69C6CEB0" w14:textId="36C4D643" w:rsidR="00AF7106" w:rsidRPr="006A08DE" w:rsidRDefault="00AF7106" w:rsidP="005D42F9">
            <w:pPr>
              <w:spacing w:before="60" w:after="20" w:line="264" w:lineRule="auto"/>
              <w:ind w:firstLine="0"/>
              <w:jc w:val="center"/>
              <w:rPr>
                <w:rFonts w:cs="Tahoma"/>
                <w:i/>
                <w:sz w:val="18"/>
                <w:szCs w:val="18"/>
              </w:rPr>
            </w:pPr>
            <w:r w:rsidRPr="006A08DE">
              <w:rPr>
                <w:rFonts w:cs="Tahoma"/>
                <w:i/>
                <w:sz w:val="18"/>
                <w:szCs w:val="18"/>
              </w:rPr>
              <w:t xml:space="preserve">EURO </w:t>
            </w:r>
            <w:r w:rsidR="003E3CC8" w:rsidRPr="006A08DE">
              <w:rPr>
                <w:rFonts w:cs="Tahoma"/>
                <w:i/>
                <w:sz w:val="18"/>
                <w:szCs w:val="18"/>
              </w:rPr>
              <w:t>2</w:t>
            </w:r>
          </w:p>
        </w:tc>
      </w:tr>
      <w:tr w:rsidR="00FF3C00" w:rsidRPr="006A08DE" w14:paraId="00C809A2" w14:textId="77777777" w:rsidTr="00FF3C00">
        <w:trPr>
          <w:cantSplit/>
          <w:jc w:val="center"/>
        </w:trPr>
        <w:tc>
          <w:tcPr>
            <w:tcW w:w="701" w:type="dxa"/>
            <w:tcBorders>
              <w:top w:val="single" w:sz="4" w:space="0" w:color="auto"/>
              <w:left w:val="single" w:sz="4" w:space="0" w:color="auto"/>
              <w:bottom w:val="single" w:sz="4" w:space="0" w:color="auto"/>
              <w:right w:val="single" w:sz="4" w:space="0" w:color="auto"/>
            </w:tcBorders>
            <w:vAlign w:val="center"/>
          </w:tcPr>
          <w:p w14:paraId="6CFB49BD" w14:textId="2261CD0D" w:rsidR="00AF7106" w:rsidRPr="006A08DE" w:rsidRDefault="003E3CC8" w:rsidP="005D42F9">
            <w:pPr>
              <w:spacing w:before="60" w:after="20" w:line="264" w:lineRule="auto"/>
              <w:ind w:firstLine="0"/>
              <w:jc w:val="center"/>
              <w:rPr>
                <w:rFonts w:cs="Tahoma"/>
                <w:i/>
                <w:sz w:val="18"/>
                <w:szCs w:val="18"/>
              </w:rPr>
            </w:pPr>
            <w:r w:rsidRPr="006A08DE">
              <w:rPr>
                <w:rFonts w:cs="Tahoma"/>
                <w:i/>
                <w:sz w:val="18"/>
                <w:szCs w:val="18"/>
              </w:rPr>
              <w:t>3.4</w:t>
            </w:r>
          </w:p>
        </w:tc>
        <w:tc>
          <w:tcPr>
            <w:tcW w:w="1134" w:type="dxa"/>
            <w:tcBorders>
              <w:top w:val="single" w:sz="4" w:space="0" w:color="auto"/>
              <w:left w:val="single" w:sz="4" w:space="0" w:color="auto"/>
              <w:bottom w:val="single" w:sz="4" w:space="0" w:color="auto"/>
              <w:right w:val="single" w:sz="4" w:space="0" w:color="auto"/>
            </w:tcBorders>
            <w:vAlign w:val="center"/>
          </w:tcPr>
          <w:p w14:paraId="7F48C99F" w14:textId="1CFF4CCE" w:rsidR="00AF7106" w:rsidRPr="006A08DE" w:rsidRDefault="003E3CC8" w:rsidP="005D42F9">
            <w:pPr>
              <w:spacing w:before="60" w:after="20" w:line="264" w:lineRule="auto"/>
              <w:ind w:firstLine="0"/>
              <w:jc w:val="left"/>
              <w:rPr>
                <w:rFonts w:cs="Tahoma"/>
                <w:i/>
                <w:sz w:val="18"/>
                <w:szCs w:val="18"/>
              </w:rPr>
            </w:pPr>
            <w:r w:rsidRPr="006A08DE">
              <w:rPr>
                <w:rFonts w:cs="Tahoma"/>
                <w:i/>
                <w:sz w:val="18"/>
                <w:szCs w:val="18"/>
              </w:rPr>
              <w:t>Solaris</w:t>
            </w:r>
          </w:p>
        </w:tc>
        <w:tc>
          <w:tcPr>
            <w:tcW w:w="851" w:type="dxa"/>
            <w:tcBorders>
              <w:top w:val="single" w:sz="4" w:space="0" w:color="auto"/>
              <w:left w:val="single" w:sz="4" w:space="0" w:color="auto"/>
              <w:bottom w:val="single" w:sz="4" w:space="0" w:color="auto"/>
              <w:right w:val="single" w:sz="4" w:space="0" w:color="auto"/>
            </w:tcBorders>
            <w:vAlign w:val="center"/>
          </w:tcPr>
          <w:p w14:paraId="79879357" w14:textId="6982D28E" w:rsidR="00AF7106" w:rsidRPr="006A08DE" w:rsidRDefault="003E3CC8" w:rsidP="005D42F9">
            <w:pPr>
              <w:spacing w:before="60" w:after="20" w:line="264" w:lineRule="auto"/>
              <w:ind w:firstLine="0"/>
              <w:jc w:val="center"/>
              <w:rPr>
                <w:rFonts w:cs="Tahoma"/>
                <w:i/>
                <w:sz w:val="18"/>
                <w:szCs w:val="18"/>
              </w:rPr>
            </w:pPr>
            <w:r w:rsidRPr="006A08DE">
              <w:rPr>
                <w:rFonts w:cs="Tahoma"/>
                <w:i/>
                <w:sz w:val="18"/>
                <w:szCs w:val="18"/>
              </w:rPr>
              <w:t>maxi</w:t>
            </w:r>
          </w:p>
        </w:tc>
        <w:tc>
          <w:tcPr>
            <w:tcW w:w="992" w:type="dxa"/>
            <w:tcBorders>
              <w:top w:val="single" w:sz="4" w:space="0" w:color="auto"/>
              <w:left w:val="single" w:sz="4" w:space="0" w:color="auto"/>
              <w:bottom w:val="single" w:sz="4" w:space="0" w:color="auto"/>
              <w:right w:val="single" w:sz="4" w:space="0" w:color="auto"/>
            </w:tcBorders>
            <w:vAlign w:val="center"/>
          </w:tcPr>
          <w:p w14:paraId="7389BFC3" w14:textId="5AD47743" w:rsidR="00AF7106" w:rsidRPr="006A08DE" w:rsidRDefault="003E3CC8" w:rsidP="005D42F9">
            <w:pPr>
              <w:spacing w:before="60" w:after="20" w:line="264" w:lineRule="auto"/>
              <w:ind w:firstLine="0"/>
              <w:jc w:val="center"/>
              <w:rPr>
                <w:rFonts w:cs="Tahoma"/>
                <w:i/>
                <w:sz w:val="18"/>
                <w:szCs w:val="18"/>
              </w:rPr>
            </w:pPr>
            <w:r w:rsidRPr="006A08DE">
              <w:rPr>
                <w:rFonts w:cs="Tahoma"/>
                <w:i/>
                <w:sz w:val="18"/>
                <w:szCs w:val="18"/>
              </w:rPr>
              <w:t>CNG</w:t>
            </w:r>
          </w:p>
        </w:tc>
        <w:tc>
          <w:tcPr>
            <w:tcW w:w="1134" w:type="dxa"/>
            <w:tcBorders>
              <w:top w:val="single" w:sz="4" w:space="0" w:color="auto"/>
              <w:left w:val="single" w:sz="4" w:space="0" w:color="auto"/>
              <w:bottom w:val="single" w:sz="4" w:space="0" w:color="auto"/>
              <w:right w:val="single" w:sz="4" w:space="0" w:color="auto"/>
            </w:tcBorders>
            <w:vAlign w:val="center"/>
          </w:tcPr>
          <w:p w14:paraId="266BE39B" w14:textId="23F031D7" w:rsidR="00AF7106" w:rsidRPr="006A08DE" w:rsidRDefault="003E3CC8" w:rsidP="005D42F9">
            <w:pPr>
              <w:spacing w:before="60" w:after="20" w:line="264" w:lineRule="auto"/>
              <w:ind w:firstLine="0"/>
              <w:jc w:val="center"/>
              <w:rPr>
                <w:rFonts w:cs="Tahoma"/>
                <w:i/>
                <w:sz w:val="18"/>
                <w:szCs w:val="18"/>
              </w:rPr>
            </w:pPr>
            <w:r w:rsidRPr="006A08DE">
              <w:rPr>
                <w:rFonts w:cs="Tahoma"/>
                <w:i/>
                <w:sz w:val="18"/>
                <w:szCs w:val="18"/>
              </w:rPr>
              <w:t>12 m</w:t>
            </w:r>
          </w:p>
        </w:tc>
        <w:tc>
          <w:tcPr>
            <w:tcW w:w="850" w:type="dxa"/>
            <w:tcBorders>
              <w:top w:val="single" w:sz="4" w:space="0" w:color="auto"/>
              <w:left w:val="single" w:sz="4" w:space="0" w:color="auto"/>
              <w:bottom w:val="single" w:sz="4" w:space="0" w:color="auto"/>
              <w:right w:val="single" w:sz="4" w:space="0" w:color="auto"/>
            </w:tcBorders>
            <w:vAlign w:val="center"/>
          </w:tcPr>
          <w:p w14:paraId="14077B1E" w14:textId="50B4B92E" w:rsidR="00AF7106" w:rsidRPr="006A08DE" w:rsidRDefault="003E3CC8" w:rsidP="005D42F9">
            <w:pPr>
              <w:spacing w:before="60" w:after="20" w:line="264" w:lineRule="auto"/>
              <w:ind w:firstLine="0"/>
              <w:jc w:val="center"/>
              <w:rPr>
                <w:rFonts w:cs="Tahoma"/>
                <w:i/>
                <w:sz w:val="18"/>
                <w:szCs w:val="18"/>
              </w:rPr>
            </w:pPr>
            <w:r w:rsidRPr="006A08DE">
              <w:rPr>
                <w:rFonts w:cs="Tahoma"/>
                <w:i/>
                <w:sz w:val="18"/>
                <w:szCs w:val="18"/>
              </w:rPr>
              <w:t>9</w:t>
            </w:r>
          </w:p>
        </w:tc>
        <w:tc>
          <w:tcPr>
            <w:tcW w:w="1276" w:type="dxa"/>
            <w:tcBorders>
              <w:top w:val="single" w:sz="4" w:space="0" w:color="auto"/>
              <w:left w:val="single" w:sz="4" w:space="0" w:color="auto"/>
              <w:bottom w:val="single" w:sz="4" w:space="0" w:color="auto"/>
              <w:right w:val="single" w:sz="4" w:space="0" w:color="auto"/>
            </w:tcBorders>
            <w:vAlign w:val="center"/>
          </w:tcPr>
          <w:p w14:paraId="7E0ADE26" w14:textId="4030FCC4" w:rsidR="00AF7106" w:rsidRPr="006A08DE" w:rsidRDefault="003E3CC8" w:rsidP="005D42F9">
            <w:pPr>
              <w:spacing w:before="60" w:after="20" w:line="264" w:lineRule="auto"/>
              <w:ind w:firstLine="0"/>
              <w:jc w:val="center"/>
              <w:rPr>
                <w:rFonts w:cs="Tahoma"/>
                <w:i/>
                <w:sz w:val="18"/>
                <w:szCs w:val="18"/>
              </w:rPr>
            </w:pPr>
            <w:r w:rsidRPr="006A08DE">
              <w:rPr>
                <w:rFonts w:cs="Tahoma"/>
                <w:i/>
                <w:sz w:val="18"/>
                <w:szCs w:val="18"/>
              </w:rPr>
              <w:t>2005-2006</w:t>
            </w:r>
          </w:p>
        </w:tc>
        <w:tc>
          <w:tcPr>
            <w:tcW w:w="851" w:type="dxa"/>
            <w:tcBorders>
              <w:top w:val="single" w:sz="4" w:space="0" w:color="auto"/>
              <w:left w:val="single" w:sz="4" w:space="0" w:color="auto"/>
              <w:bottom w:val="single" w:sz="4" w:space="0" w:color="auto"/>
              <w:right w:val="single" w:sz="4" w:space="0" w:color="auto"/>
            </w:tcBorders>
            <w:vAlign w:val="center"/>
          </w:tcPr>
          <w:p w14:paraId="01F9571D" w14:textId="325DC9FD" w:rsidR="00AF7106" w:rsidRPr="006A08DE" w:rsidRDefault="003E3CC8" w:rsidP="005D42F9">
            <w:pPr>
              <w:spacing w:before="60" w:after="20" w:line="264" w:lineRule="auto"/>
              <w:ind w:firstLine="0"/>
              <w:jc w:val="center"/>
              <w:rPr>
                <w:rFonts w:cs="Tahoma"/>
                <w:i/>
                <w:sz w:val="18"/>
                <w:szCs w:val="18"/>
              </w:rPr>
            </w:pPr>
            <w:r w:rsidRPr="006A08DE">
              <w:rPr>
                <w:rFonts w:cs="Tahoma"/>
                <w:i/>
                <w:sz w:val="18"/>
                <w:szCs w:val="18"/>
              </w:rPr>
              <w:t>12-13</w:t>
            </w:r>
          </w:p>
        </w:tc>
        <w:tc>
          <w:tcPr>
            <w:tcW w:w="1283" w:type="dxa"/>
            <w:tcBorders>
              <w:top w:val="single" w:sz="4" w:space="0" w:color="auto"/>
              <w:left w:val="single" w:sz="4" w:space="0" w:color="auto"/>
              <w:bottom w:val="single" w:sz="4" w:space="0" w:color="auto"/>
              <w:right w:val="single" w:sz="4" w:space="0" w:color="auto"/>
            </w:tcBorders>
            <w:vAlign w:val="center"/>
          </w:tcPr>
          <w:p w14:paraId="558F9806" w14:textId="09324B63" w:rsidR="00AF7106" w:rsidRPr="006A08DE" w:rsidRDefault="003E3CC8" w:rsidP="005D42F9">
            <w:pPr>
              <w:spacing w:before="60" w:after="20" w:line="264" w:lineRule="auto"/>
              <w:ind w:firstLine="0"/>
              <w:jc w:val="center"/>
              <w:rPr>
                <w:rFonts w:cs="Tahoma"/>
                <w:i/>
                <w:sz w:val="18"/>
                <w:szCs w:val="18"/>
              </w:rPr>
            </w:pPr>
            <w:r w:rsidRPr="006A08DE">
              <w:rPr>
                <w:rFonts w:cs="Tahoma"/>
                <w:i/>
                <w:sz w:val="18"/>
                <w:szCs w:val="18"/>
              </w:rPr>
              <w:t>EURO 3</w:t>
            </w:r>
          </w:p>
        </w:tc>
      </w:tr>
      <w:tr w:rsidR="00FF3C00" w:rsidRPr="006A08DE" w14:paraId="2F991C8C" w14:textId="77777777" w:rsidTr="00FF3C00">
        <w:trPr>
          <w:cantSplit/>
          <w:jc w:val="center"/>
        </w:trPr>
        <w:tc>
          <w:tcPr>
            <w:tcW w:w="701" w:type="dxa"/>
            <w:tcBorders>
              <w:top w:val="single" w:sz="4" w:space="0" w:color="auto"/>
              <w:left w:val="single" w:sz="4" w:space="0" w:color="auto"/>
              <w:bottom w:val="single" w:sz="4" w:space="0" w:color="auto"/>
              <w:right w:val="single" w:sz="4" w:space="0" w:color="auto"/>
            </w:tcBorders>
            <w:vAlign w:val="center"/>
          </w:tcPr>
          <w:p w14:paraId="1526421A" w14:textId="59B05A32" w:rsidR="00AF7106" w:rsidRPr="006A08DE" w:rsidRDefault="003E3CC8" w:rsidP="005D42F9">
            <w:pPr>
              <w:spacing w:before="60" w:after="20" w:line="264" w:lineRule="auto"/>
              <w:ind w:firstLine="0"/>
              <w:jc w:val="center"/>
              <w:rPr>
                <w:rFonts w:cs="Tahoma"/>
                <w:i/>
                <w:sz w:val="18"/>
                <w:szCs w:val="18"/>
              </w:rPr>
            </w:pPr>
            <w:r w:rsidRPr="006A08DE">
              <w:rPr>
                <w:rFonts w:cs="Tahoma"/>
                <w:i/>
                <w:sz w:val="18"/>
                <w:szCs w:val="18"/>
              </w:rPr>
              <w:t>3.5</w:t>
            </w:r>
          </w:p>
        </w:tc>
        <w:tc>
          <w:tcPr>
            <w:tcW w:w="1134" w:type="dxa"/>
            <w:tcBorders>
              <w:top w:val="single" w:sz="4" w:space="0" w:color="auto"/>
              <w:left w:val="single" w:sz="4" w:space="0" w:color="auto"/>
              <w:bottom w:val="single" w:sz="4" w:space="0" w:color="auto"/>
              <w:right w:val="single" w:sz="4" w:space="0" w:color="auto"/>
            </w:tcBorders>
            <w:vAlign w:val="center"/>
          </w:tcPr>
          <w:p w14:paraId="77C2A667" w14:textId="531AC022" w:rsidR="00AF7106" w:rsidRPr="006A08DE" w:rsidRDefault="00AF7106" w:rsidP="005D42F9">
            <w:pPr>
              <w:spacing w:before="60" w:after="20" w:line="264" w:lineRule="auto"/>
              <w:ind w:firstLine="0"/>
              <w:jc w:val="left"/>
              <w:rPr>
                <w:rFonts w:cs="Tahoma"/>
                <w:i/>
                <w:sz w:val="18"/>
                <w:szCs w:val="18"/>
              </w:rPr>
            </w:pPr>
            <w:r w:rsidRPr="006A08DE">
              <w:rPr>
                <w:rFonts w:cs="Tahoma"/>
                <w:i/>
                <w:sz w:val="18"/>
                <w:szCs w:val="18"/>
              </w:rPr>
              <w:t xml:space="preserve">Solaris </w:t>
            </w:r>
          </w:p>
        </w:tc>
        <w:tc>
          <w:tcPr>
            <w:tcW w:w="851" w:type="dxa"/>
            <w:tcBorders>
              <w:top w:val="single" w:sz="4" w:space="0" w:color="auto"/>
              <w:left w:val="single" w:sz="4" w:space="0" w:color="auto"/>
              <w:bottom w:val="single" w:sz="4" w:space="0" w:color="auto"/>
              <w:right w:val="single" w:sz="4" w:space="0" w:color="auto"/>
            </w:tcBorders>
            <w:vAlign w:val="center"/>
          </w:tcPr>
          <w:p w14:paraId="7E69BAE5" w14:textId="5D812008" w:rsidR="00AF7106" w:rsidRPr="006A08DE" w:rsidRDefault="003E3CC8" w:rsidP="005D42F9">
            <w:pPr>
              <w:spacing w:before="60" w:after="20" w:line="264" w:lineRule="auto"/>
              <w:ind w:firstLine="0"/>
              <w:jc w:val="center"/>
              <w:rPr>
                <w:rFonts w:cs="Tahoma"/>
                <w:i/>
                <w:sz w:val="18"/>
                <w:szCs w:val="18"/>
              </w:rPr>
            </w:pPr>
            <w:r w:rsidRPr="006A08DE">
              <w:rPr>
                <w:rFonts w:cs="Tahoma"/>
                <w:i/>
                <w:sz w:val="18"/>
                <w:szCs w:val="18"/>
              </w:rPr>
              <w:t>maxi</w:t>
            </w:r>
          </w:p>
        </w:tc>
        <w:tc>
          <w:tcPr>
            <w:tcW w:w="992" w:type="dxa"/>
            <w:tcBorders>
              <w:top w:val="single" w:sz="4" w:space="0" w:color="auto"/>
              <w:left w:val="single" w:sz="4" w:space="0" w:color="auto"/>
              <w:bottom w:val="single" w:sz="4" w:space="0" w:color="auto"/>
              <w:right w:val="single" w:sz="4" w:space="0" w:color="auto"/>
            </w:tcBorders>
            <w:vAlign w:val="center"/>
          </w:tcPr>
          <w:p w14:paraId="11B0FC76" w14:textId="0A20321E" w:rsidR="00AF7106" w:rsidRPr="006A08DE" w:rsidRDefault="00AF7106" w:rsidP="005D42F9">
            <w:pPr>
              <w:spacing w:before="60" w:after="20" w:line="264" w:lineRule="auto"/>
              <w:ind w:firstLine="0"/>
              <w:jc w:val="center"/>
              <w:rPr>
                <w:rFonts w:cs="Tahoma"/>
                <w:i/>
                <w:sz w:val="18"/>
                <w:szCs w:val="18"/>
              </w:rPr>
            </w:pPr>
            <w:r w:rsidRPr="006A08DE">
              <w:rPr>
                <w:rFonts w:cs="Tahoma"/>
                <w:i/>
                <w:sz w:val="18"/>
                <w:szCs w:val="18"/>
              </w:rPr>
              <w:t>ON</w:t>
            </w:r>
          </w:p>
        </w:tc>
        <w:tc>
          <w:tcPr>
            <w:tcW w:w="1134" w:type="dxa"/>
            <w:tcBorders>
              <w:top w:val="single" w:sz="4" w:space="0" w:color="auto"/>
              <w:left w:val="single" w:sz="4" w:space="0" w:color="auto"/>
              <w:bottom w:val="single" w:sz="4" w:space="0" w:color="auto"/>
              <w:right w:val="single" w:sz="4" w:space="0" w:color="auto"/>
            </w:tcBorders>
            <w:vAlign w:val="center"/>
          </w:tcPr>
          <w:p w14:paraId="0176A34A" w14:textId="419DE5E1" w:rsidR="00AF7106" w:rsidRPr="006A08DE" w:rsidRDefault="00AF7106" w:rsidP="005D42F9">
            <w:pPr>
              <w:spacing w:before="60" w:after="20" w:line="264" w:lineRule="auto"/>
              <w:ind w:firstLine="0"/>
              <w:jc w:val="center"/>
              <w:rPr>
                <w:rFonts w:cs="Tahoma"/>
                <w:i/>
                <w:sz w:val="18"/>
                <w:szCs w:val="18"/>
              </w:rPr>
            </w:pPr>
            <w:r w:rsidRPr="006A08DE">
              <w:rPr>
                <w:rFonts w:cs="Tahoma"/>
                <w:i/>
                <w:sz w:val="18"/>
                <w:szCs w:val="18"/>
              </w:rPr>
              <w:t>12 m</w:t>
            </w:r>
          </w:p>
        </w:tc>
        <w:tc>
          <w:tcPr>
            <w:tcW w:w="850" w:type="dxa"/>
            <w:tcBorders>
              <w:top w:val="single" w:sz="4" w:space="0" w:color="auto"/>
              <w:left w:val="single" w:sz="4" w:space="0" w:color="auto"/>
              <w:bottom w:val="single" w:sz="4" w:space="0" w:color="auto"/>
              <w:right w:val="single" w:sz="4" w:space="0" w:color="auto"/>
            </w:tcBorders>
            <w:vAlign w:val="center"/>
          </w:tcPr>
          <w:p w14:paraId="3F62EBEE" w14:textId="2524C084" w:rsidR="00AF7106" w:rsidRPr="006A08DE" w:rsidRDefault="003E3CC8" w:rsidP="005D42F9">
            <w:pPr>
              <w:spacing w:before="60" w:after="20" w:line="264" w:lineRule="auto"/>
              <w:ind w:firstLine="0"/>
              <w:jc w:val="center"/>
              <w:rPr>
                <w:rFonts w:cs="Tahoma"/>
                <w:i/>
                <w:sz w:val="18"/>
                <w:szCs w:val="18"/>
              </w:rPr>
            </w:pPr>
            <w:r w:rsidRPr="006A08DE">
              <w:rPr>
                <w:rFonts w:cs="Tahoma"/>
                <w:i/>
                <w:sz w:val="18"/>
                <w:szCs w:val="18"/>
              </w:rPr>
              <w:t>3</w:t>
            </w:r>
          </w:p>
        </w:tc>
        <w:tc>
          <w:tcPr>
            <w:tcW w:w="1276" w:type="dxa"/>
            <w:tcBorders>
              <w:top w:val="single" w:sz="4" w:space="0" w:color="auto"/>
              <w:left w:val="single" w:sz="4" w:space="0" w:color="auto"/>
              <w:bottom w:val="single" w:sz="4" w:space="0" w:color="auto"/>
              <w:right w:val="single" w:sz="4" w:space="0" w:color="auto"/>
            </w:tcBorders>
            <w:vAlign w:val="center"/>
          </w:tcPr>
          <w:p w14:paraId="5101DD15" w14:textId="570B36FF" w:rsidR="00AF7106" w:rsidRPr="006A08DE" w:rsidRDefault="00AF7106" w:rsidP="005D42F9">
            <w:pPr>
              <w:spacing w:before="60" w:after="20" w:line="264" w:lineRule="auto"/>
              <w:ind w:firstLine="0"/>
              <w:jc w:val="center"/>
              <w:rPr>
                <w:rFonts w:cs="Tahoma"/>
                <w:i/>
                <w:sz w:val="18"/>
                <w:szCs w:val="18"/>
              </w:rPr>
            </w:pPr>
            <w:r w:rsidRPr="006A08DE">
              <w:rPr>
                <w:rFonts w:cs="Tahoma"/>
                <w:i/>
                <w:sz w:val="18"/>
                <w:szCs w:val="18"/>
              </w:rPr>
              <w:t>200</w:t>
            </w:r>
            <w:r w:rsidR="003E3CC8" w:rsidRPr="006A08DE">
              <w:rPr>
                <w:rFonts w:cs="Tahoma"/>
                <w:i/>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tcPr>
          <w:p w14:paraId="4F8B48D8" w14:textId="7DE77FC0" w:rsidR="00AF7106" w:rsidRPr="006A08DE" w:rsidRDefault="00AF7106" w:rsidP="005D42F9">
            <w:pPr>
              <w:spacing w:before="60" w:after="20" w:line="264" w:lineRule="auto"/>
              <w:ind w:firstLine="0"/>
              <w:jc w:val="center"/>
              <w:rPr>
                <w:rFonts w:cs="Tahoma"/>
                <w:i/>
                <w:sz w:val="18"/>
                <w:szCs w:val="18"/>
              </w:rPr>
            </w:pPr>
            <w:r w:rsidRPr="006A08DE">
              <w:rPr>
                <w:rFonts w:cs="Tahoma"/>
                <w:i/>
                <w:sz w:val="18"/>
                <w:szCs w:val="18"/>
              </w:rPr>
              <w:t>1</w:t>
            </w:r>
            <w:r w:rsidR="003E3CC8" w:rsidRPr="006A08DE">
              <w:rPr>
                <w:rFonts w:cs="Tahoma"/>
                <w:i/>
                <w:sz w:val="18"/>
                <w:szCs w:val="18"/>
              </w:rPr>
              <w:t>6</w:t>
            </w:r>
          </w:p>
        </w:tc>
        <w:tc>
          <w:tcPr>
            <w:tcW w:w="1283" w:type="dxa"/>
            <w:tcBorders>
              <w:top w:val="single" w:sz="4" w:space="0" w:color="auto"/>
              <w:left w:val="single" w:sz="4" w:space="0" w:color="auto"/>
              <w:bottom w:val="single" w:sz="4" w:space="0" w:color="auto"/>
              <w:right w:val="single" w:sz="4" w:space="0" w:color="auto"/>
            </w:tcBorders>
            <w:vAlign w:val="center"/>
          </w:tcPr>
          <w:p w14:paraId="2D76549F" w14:textId="4D523712" w:rsidR="00AF7106" w:rsidRPr="006A08DE" w:rsidRDefault="00AF7106" w:rsidP="005D42F9">
            <w:pPr>
              <w:spacing w:before="60" w:after="20" w:line="264" w:lineRule="auto"/>
              <w:ind w:firstLine="0"/>
              <w:jc w:val="center"/>
              <w:rPr>
                <w:rFonts w:cs="Tahoma"/>
                <w:i/>
                <w:sz w:val="18"/>
                <w:szCs w:val="18"/>
              </w:rPr>
            </w:pPr>
            <w:r w:rsidRPr="006A08DE">
              <w:rPr>
                <w:rFonts w:cs="Tahoma"/>
                <w:i/>
                <w:sz w:val="18"/>
                <w:szCs w:val="18"/>
              </w:rPr>
              <w:t>EURO 3</w:t>
            </w:r>
          </w:p>
        </w:tc>
      </w:tr>
      <w:tr w:rsidR="00FF3C00" w:rsidRPr="006A08DE" w14:paraId="4C67497E" w14:textId="77777777" w:rsidTr="00FF3C00">
        <w:trPr>
          <w:cantSplit/>
          <w:jc w:val="center"/>
        </w:trPr>
        <w:tc>
          <w:tcPr>
            <w:tcW w:w="701" w:type="dxa"/>
            <w:tcBorders>
              <w:top w:val="single" w:sz="4" w:space="0" w:color="auto"/>
              <w:left w:val="single" w:sz="4" w:space="0" w:color="auto"/>
              <w:bottom w:val="single" w:sz="4" w:space="0" w:color="auto"/>
              <w:right w:val="single" w:sz="4" w:space="0" w:color="auto"/>
            </w:tcBorders>
            <w:vAlign w:val="center"/>
          </w:tcPr>
          <w:p w14:paraId="1FE8F6F6" w14:textId="3C2C63D6" w:rsidR="00AF7106" w:rsidRPr="006A08DE" w:rsidRDefault="003E3CC8" w:rsidP="005D42F9">
            <w:pPr>
              <w:spacing w:before="60" w:after="20" w:line="264" w:lineRule="auto"/>
              <w:ind w:firstLine="0"/>
              <w:jc w:val="center"/>
              <w:rPr>
                <w:rFonts w:cs="Tahoma"/>
                <w:i/>
                <w:sz w:val="18"/>
                <w:szCs w:val="18"/>
              </w:rPr>
            </w:pPr>
            <w:r w:rsidRPr="006A08DE">
              <w:rPr>
                <w:rFonts w:cs="Tahoma"/>
                <w:i/>
                <w:sz w:val="18"/>
                <w:szCs w:val="18"/>
              </w:rPr>
              <w:t>3.6</w:t>
            </w:r>
          </w:p>
        </w:tc>
        <w:tc>
          <w:tcPr>
            <w:tcW w:w="1134" w:type="dxa"/>
            <w:tcBorders>
              <w:top w:val="single" w:sz="4" w:space="0" w:color="auto"/>
              <w:left w:val="single" w:sz="4" w:space="0" w:color="auto"/>
              <w:bottom w:val="single" w:sz="4" w:space="0" w:color="auto"/>
              <w:right w:val="single" w:sz="4" w:space="0" w:color="auto"/>
            </w:tcBorders>
            <w:vAlign w:val="center"/>
          </w:tcPr>
          <w:p w14:paraId="4756F583" w14:textId="30ABCFC4" w:rsidR="00AF7106" w:rsidRPr="006A08DE" w:rsidRDefault="00AF7106" w:rsidP="005D42F9">
            <w:pPr>
              <w:spacing w:before="60" w:after="20" w:line="264" w:lineRule="auto"/>
              <w:ind w:firstLine="0"/>
              <w:jc w:val="left"/>
              <w:rPr>
                <w:rFonts w:cs="Tahoma"/>
                <w:i/>
                <w:sz w:val="18"/>
                <w:szCs w:val="18"/>
              </w:rPr>
            </w:pPr>
            <w:r w:rsidRPr="006A08DE">
              <w:rPr>
                <w:rFonts w:cs="Tahoma"/>
                <w:i/>
                <w:sz w:val="18"/>
                <w:szCs w:val="18"/>
              </w:rPr>
              <w:t>Mercedes</w:t>
            </w:r>
          </w:p>
        </w:tc>
        <w:tc>
          <w:tcPr>
            <w:tcW w:w="851" w:type="dxa"/>
            <w:tcBorders>
              <w:top w:val="single" w:sz="4" w:space="0" w:color="auto"/>
              <w:left w:val="single" w:sz="4" w:space="0" w:color="auto"/>
              <w:bottom w:val="single" w:sz="4" w:space="0" w:color="auto"/>
              <w:right w:val="single" w:sz="4" w:space="0" w:color="auto"/>
            </w:tcBorders>
            <w:vAlign w:val="center"/>
          </w:tcPr>
          <w:p w14:paraId="2321E8E2" w14:textId="0DFECC2E" w:rsidR="00AF7106" w:rsidRPr="006A08DE" w:rsidRDefault="003E3CC8" w:rsidP="005D42F9">
            <w:pPr>
              <w:spacing w:before="60" w:after="20" w:line="264" w:lineRule="auto"/>
              <w:ind w:firstLine="0"/>
              <w:jc w:val="center"/>
              <w:rPr>
                <w:rFonts w:cs="Tahoma"/>
                <w:i/>
                <w:sz w:val="18"/>
                <w:szCs w:val="18"/>
              </w:rPr>
            </w:pPr>
            <w:r w:rsidRPr="006A08DE">
              <w:rPr>
                <w:rFonts w:cs="Tahoma"/>
                <w:i/>
                <w:sz w:val="18"/>
                <w:szCs w:val="18"/>
              </w:rPr>
              <w:t>maxi</w:t>
            </w:r>
          </w:p>
        </w:tc>
        <w:tc>
          <w:tcPr>
            <w:tcW w:w="992" w:type="dxa"/>
            <w:tcBorders>
              <w:top w:val="single" w:sz="4" w:space="0" w:color="auto"/>
              <w:left w:val="single" w:sz="4" w:space="0" w:color="auto"/>
              <w:bottom w:val="single" w:sz="4" w:space="0" w:color="auto"/>
              <w:right w:val="single" w:sz="4" w:space="0" w:color="auto"/>
            </w:tcBorders>
            <w:vAlign w:val="center"/>
          </w:tcPr>
          <w:p w14:paraId="319479AF" w14:textId="102F5389" w:rsidR="00AF7106" w:rsidRPr="006A08DE" w:rsidRDefault="00AF7106" w:rsidP="005D42F9">
            <w:pPr>
              <w:spacing w:before="60" w:after="20" w:line="264" w:lineRule="auto"/>
              <w:ind w:firstLine="0"/>
              <w:jc w:val="center"/>
              <w:rPr>
                <w:rFonts w:cs="Tahoma"/>
                <w:i/>
                <w:sz w:val="18"/>
                <w:szCs w:val="18"/>
              </w:rPr>
            </w:pPr>
            <w:r w:rsidRPr="006A08DE">
              <w:rPr>
                <w:rFonts w:cs="Tahoma"/>
                <w:i/>
                <w:sz w:val="18"/>
                <w:szCs w:val="18"/>
              </w:rPr>
              <w:t>ON</w:t>
            </w:r>
          </w:p>
        </w:tc>
        <w:tc>
          <w:tcPr>
            <w:tcW w:w="1134" w:type="dxa"/>
            <w:tcBorders>
              <w:top w:val="single" w:sz="4" w:space="0" w:color="auto"/>
              <w:left w:val="single" w:sz="4" w:space="0" w:color="auto"/>
              <w:bottom w:val="single" w:sz="4" w:space="0" w:color="auto"/>
              <w:right w:val="single" w:sz="4" w:space="0" w:color="auto"/>
            </w:tcBorders>
            <w:vAlign w:val="center"/>
          </w:tcPr>
          <w:p w14:paraId="6E157AA1" w14:textId="3611B2F3" w:rsidR="00AF7106" w:rsidRPr="006A08DE" w:rsidRDefault="003E3CC8" w:rsidP="005D42F9">
            <w:pPr>
              <w:spacing w:before="60" w:after="20" w:line="264" w:lineRule="auto"/>
              <w:ind w:firstLine="0"/>
              <w:jc w:val="center"/>
              <w:rPr>
                <w:rFonts w:cs="Tahoma"/>
                <w:i/>
                <w:sz w:val="18"/>
                <w:szCs w:val="18"/>
              </w:rPr>
            </w:pPr>
            <w:r w:rsidRPr="006A08DE">
              <w:rPr>
                <w:rFonts w:cs="Tahoma"/>
                <w:i/>
                <w:sz w:val="18"/>
                <w:szCs w:val="18"/>
              </w:rPr>
              <w:t>12</w:t>
            </w:r>
            <w:r w:rsidR="00AF7106" w:rsidRPr="006A08DE">
              <w:rPr>
                <w:rFonts w:cs="Tahoma"/>
                <w:i/>
                <w:sz w:val="18"/>
                <w:szCs w:val="18"/>
              </w:rPr>
              <w:t xml:space="preserve"> m</w:t>
            </w:r>
          </w:p>
        </w:tc>
        <w:tc>
          <w:tcPr>
            <w:tcW w:w="850" w:type="dxa"/>
            <w:tcBorders>
              <w:top w:val="single" w:sz="4" w:space="0" w:color="auto"/>
              <w:left w:val="single" w:sz="4" w:space="0" w:color="auto"/>
              <w:bottom w:val="single" w:sz="4" w:space="0" w:color="auto"/>
              <w:right w:val="single" w:sz="4" w:space="0" w:color="auto"/>
            </w:tcBorders>
            <w:vAlign w:val="center"/>
          </w:tcPr>
          <w:p w14:paraId="490E5CBD" w14:textId="1D3E5381" w:rsidR="00AF7106" w:rsidRPr="006A08DE" w:rsidRDefault="003E3CC8" w:rsidP="005D42F9">
            <w:pPr>
              <w:spacing w:before="60" w:after="20" w:line="264" w:lineRule="auto"/>
              <w:ind w:firstLine="0"/>
              <w:jc w:val="center"/>
              <w:rPr>
                <w:rFonts w:cs="Tahoma"/>
                <w:i/>
                <w:sz w:val="18"/>
                <w:szCs w:val="18"/>
              </w:rPr>
            </w:pPr>
            <w:r w:rsidRPr="006A08DE">
              <w:rPr>
                <w:rFonts w:cs="Tahoma"/>
                <w:i/>
                <w:sz w:val="18"/>
                <w:szCs w:val="18"/>
              </w:rPr>
              <w:t>30</w:t>
            </w:r>
          </w:p>
        </w:tc>
        <w:tc>
          <w:tcPr>
            <w:tcW w:w="1276" w:type="dxa"/>
            <w:tcBorders>
              <w:top w:val="single" w:sz="4" w:space="0" w:color="auto"/>
              <w:left w:val="single" w:sz="4" w:space="0" w:color="auto"/>
              <w:bottom w:val="single" w:sz="4" w:space="0" w:color="auto"/>
              <w:right w:val="single" w:sz="4" w:space="0" w:color="auto"/>
            </w:tcBorders>
            <w:vAlign w:val="center"/>
          </w:tcPr>
          <w:p w14:paraId="47088804" w14:textId="2155FDE9" w:rsidR="00AF7106" w:rsidRPr="006A08DE" w:rsidRDefault="003E3CC8" w:rsidP="005D42F9">
            <w:pPr>
              <w:spacing w:before="60" w:after="20" w:line="264" w:lineRule="auto"/>
              <w:ind w:firstLine="0"/>
              <w:jc w:val="center"/>
              <w:rPr>
                <w:rFonts w:cs="Tahoma"/>
                <w:i/>
                <w:sz w:val="18"/>
                <w:szCs w:val="18"/>
              </w:rPr>
            </w:pPr>
            <w:r w:rsidRPr="006A08DE">
              <w:rPr>
                <w:rFonts w:cs="Tahoma"/>
                <w:i/>
                <w:sz w:val="18"/>
                <w:szCs w:val="18"/>
              </w:rPr>
              <w:t>2012</w:t>
            </w:r>
          </w:p>
        </w:tc>
        <w:tc>
          <w:tcPr>
            <w:tcW w:w="851" w:type="dxa"/>
            <w:tcBorders>
              <w:top w:val="single" w:sz="4" w:space="0" w:color="auto"/>
              <w:left w:val="single" w:sz="4" w:space="0" w:color="auto"/>
              <w:bottom w:val="single" w:sz="4" w:space="0" w:color="auto"/>
              <w:right w:val="single" w:sz="4" w:space="0" w:color="auto"/>
            </w:tcBorders>
            <w:vAlign w:val="center"/>
          </w:tcPr>
          <w:p w14:paraId="2D56D4A0" w14:textId="7CCA4C21" w:rsidR="00AF7106" w:rsidRPr="006A08DE" w:rsidRDefault="003E3CC8" w:rsidP="005D42F9">
            <w:pPr>
              <w:spacing w:before="60" w:after="20" w:line="264" w:lineRule="auto"/>
              <w:ind w:firstLine="0"/>
              <w:jc w:val="center"/>
              <w:rPr>
                <w:rFonts w:cs="Tahoma"/>
                <w:i/>
                <w:sz w:val="18"/>
                <w:szCs w:val="18"/>
              </w:rPr>
            </w:pPr>
            <w:r w:rsidRPr="006A08DE">
              <w:rPr>
                <w:rFonts w:cs="Tahoma"/>
                <w:i/>
                <w:sz w:val="18"/>
                <w:szCs w:val="18"/>
              </w:rPr>
              <w:t>4</w:t>
            </w:r>
          </w:p>
        </w:tc>
        <w:tc>
          <w:tcPr>
            <w:tcW w:w="1283" w:type="dxa"/>
            <w:tcBorders>
              <w:top w:val="single" w:sz="4" w:space="0" w:color="auto"/>
              <w:left w:val="single" w:sz="4" w:space="0" w:color="auto"/>
              <w:bottom w:val="single" w:sz="4" w:space="0" w:color="auto"/>
              <w:right w:val="single" w:sz="4" w:space="0" w:color="auto"/>
            </w:tcBorders>
            <w:vAlign w:val="center"/>
          </w:tcPr>
          <w:p w14:paraId="7727C96D" w14:textId="5087C53C" w:rsidR="00AF7106" w:rsidRPr="006A08DE" w:rsidRDefault="003E3CC8" w:rsidP="005D42F9">
            <w:pPr>
              <w:spacing w:before="60" w:after="20" w:line="264" w:lineRule="auto"/>
              <w:ind w:firstLine="0"/>
              <w:jc w:val="center"/>
              <w:rPr>
                <w:rFonts w:cs="Tahoma"/>
                <w:i/>
                <w:sz w:val="18"/>
                <w:szCs w:val="18"/>
              </w:rPr>
            </w:pPr>
            <w:r w:rsidRPr="006A08DE">
              <w:rPr>
                <w:rFonts w:cs="Tahoma"/>
                <w:i/>
                <w:sz w:val="18"/>
                <w:szCs w:val="18"/>
              </w:rPr>
              <w:t>EEV/</w:t>
            </w:r>
            <w:r w:rsidR="00AF7106" w:rsidRPr="006A08DE">
              <w:rPr>
                <w:rFonts w:cs="Tahoma"/>
                <w:i/>
                <w:sz w:val="18"/>
                <w:szCs w:val="18"/>
              </w:rPr>
              <w:t xml:space="preserve">EURO </w:t>
            </w:r>
            <w:r w:rsidRPr="006A08DE">
              <w:rPr>
                <w:rFonts w:cs="Tahoma"/>
                <w:i/>
                <w:sz w:val="18"/>
                <w:szCs w:val="18"/>
              </w:rPr>
              <w:t>5</w:t>
            </w:r>
          </w:p>
        </w:tc>
      </w:tr>
      <w:tr w:rsidR="00FF3C00" w:rsidRPr="006A08DE" w14:paraId="181F3BCC" w14:textId="77777777" w:rsidTr="00FF3C00">
        <w:trPr>
          <w:cantSplit/>
          <w:jc w:val="center"/>
        </w:trPr>
        <w:tc>
          <w:tcPr>
            <w:tcW w:w="701" w:type="dxa"/>
            <w:tcBorders>
              <w:top w:val="single" w:sz="4" w:space="0" w:color="auto"/>
              <w:left w:val="single" w:sz="4" w:space="0" w:color="auto"/>
              <w:bottom w:val="single" w:sz="4" w:space="0" w:color="auto"/>
              <w:right w:val="single" w:sz="4" w:space="0" w:color="auto"/>
            </w:tcBorders>
            <w:vAlign w:val="center"/>
          </w:tcPr>
          <w:p w14:paraId="317B3A05" w14:textId="1FD963E3" w:rsidR="00AF7106" w:rsidRPr="006A08DE" w:rsidRDefault="003E3CC8" w:rsidP="005D42F9">
            <w:pPr>
              <w:spacing w:before="60" w:after="20" w:line="264" w:lineRule="auto"/>
              <w:ind w:firstLine="0"/>
              <w:jc w:val="center"/>
              <w:rPr>
                <w:rFonts w:cs="Tahoma"/>
                <w:i/>
                <w:sz w:val="18"/>
                <w:szCs w:val="18"/>
              </w:rPr>
            </w:pPr>
            <w:r w:rsidRPr="006A08DE">
              <w:rPr>
                <w:rFonts w:cs="Tahoma"/>
                <w:i/>
                <w:sz w:val="18"/>
                <w:szCs w:val="18"/>
              </w:rPr>
              <w:t>3.7</w:t>
            </w:r>
          </w:p>
        </w:tc>
        <w:tc>
          <w:tcPr>
            <w:tcW w:w="1134" w:type="dxa"/>
            <w:tcBorders>
              <w:top w:val="single" w:sz="4" w:space="0" w:color="auto"/>
              <w:left w:val="single" w:sz="4" w:space="0" w:color="auto"/>
              <w:bottom w:val="single" w:sz="4" w:space="0" w:color="auto"/>
              <w:right w:val="single" w:sz="4" w:space="0" w:color="auto"/>
            </w:tcBorders>
            <w:vAlign w:val="center"/>
          </w:tcPr>
          <w:p w14:paraId="5F6DA416" w14:textId="02EBC679" w:rsidR="00AF7106" w:rsidRPr="006A08DE" w:rsidRDefault="00AF7106" w:rsidP="005D42F9">
            <w:pPr>
              <w:spacing w:before="60" w:after="20" w:line="264" w:lineRule="auto"/>
              <w:ind w:firstLine="0"/>
              <w:jc w:val="left"/>
              <w:rPr>
                <w:rFonts w:cs="Tahoma"/>
                <w:i/>
                <w:sz w:val="18"/>
                <w:szCs w:val="18"/>
              </w:rPr>
            </w:pPr>
            <w:r w:rsidRPr="006A08DE">
              <w:rPr>
                <w:rFonts w:cs="Tahoma"/>
                <w:i/>
                <w:sz w:val="18"/>
                <w:szCs w:val="18"/>
              </w:rPr>
              <w:t xml:space="preserve">Mercedes </w:t>
            </w:r>
          </w:p>
        </w:tc>
        <w:tc>
          <w:tcPr>
            <w:tcW w:w="851" w:type="dxa"/>
            <w:tcBorders>
              <w:top w:val="single" w:sz="4" w:space="0" w:color="auto"/>
              <w:left w:val="single" w:sz="4" w:space="0" w:color="auto"/>
              <w:bottom w:val="single" w:sz="4" w:space="0" w:color="auto"/>
              <w:right w:val="single" w:sz="4" w:space="0" w:color="auto"/>
            </w:tcBorders>
            <w:vAlign w:val="center"/>
          </w:tcPr>
          <w:p w14:paraId="3E68896D" w14:textId="71D9C903" w:rsidR="00AF7106" w:rsidRPr="006A08DE" w:rsidRDefault="003E3CC8" w:rsidP="005D42F9">
            <w:pPr>
              <w:spacing w:before="60" w:after="20" w:line="264" w:lineRule="auto"/>
              <w:ind w:firstLine="0"/>
              <w:jc w:val="center"/>
              <w:rPr>
                <w:rFonts w:cs="Tahoma"/>
                <w:i/>
                <w:sz w:val="18"/>
                <w:szCs w:val="18"/>
              </w:rPr>
            </w:pPr>
            <w:r w:rsidRPr="006A08DE">
              <w:rPr>
                <w:rFonts w:cs="Tahoma"/>
                <w:i/>
                <w:sz w:val="18"/>
                <w:szCs w:val="18"/>
              </w:rPr>
              <w:t>maxi</w:t>
            </w:r>
          </w:p>
        </w:tc>
        <w:tc>
          <w:tcPr>
            <w:tcW w:w="992" w:type="dxa"/>
            <w:tcBorders>
              <w:top w:val="single" w:sz="4" w:space="0" w:color="auto"/>
              <w:left w:val="single" w:sz="4" w:space="0" w:color="auto"/>
              <w:bottom w:val="single" w:sz="4" w:space="0" w:color="auto"/>
              <w:right w:val="single" w:sz="4" w:space="0" w:color="auto"/>
            </w:tcBorders>
            <w:vAlign w:val="center"/>
          </w:tcPr>
          <w:p w14:paraId="2ADAC2CB" w14:textId="3C51E762" w:rsidR="00AF7106" w:rsidRPr="006A08DE" w:rsidRDefault="003E3CC8" w:rsidP="005D42F9">
            <w:pPr>
              <w:spacing w:before="60" w:after="20" w:line="264" w:lineRule="auto"/>
              <w:ind w:firstLine="0"/>
              <w:jc w:val="center"/>
              <w:rPr>
                <w:rFonts w:cs="Tahoma"/>
                <w:i/>
                <w:sz w:val="18"/>
                <w:szCs w:val="18"/>
              </w:rPr>
            </w:pPr>
            <w:r w:rsidRPr="006A08DE">
              <w:rPr>
                <w:rFonts w:cs="Tahoma"/>
                <w:i/>
                <w:sz w:val="18"/>
                <w:szCs w:val="18"/>
              </w:rPr>
              <w:t>CNG</w:t>
            </w:r>
          </w:p>
        </w:tc>
        <w:tc>
          <w:tcPr>
            <w:tcW w:w="1134" w:type="dxa"/>
            <w:tcBorders>
              <w:top w:val="single" w:sz="4" w:space="0" w:color="auto"/>
              <w:left w:val="single" w:sz="4" w:space="0" w:color="auto"/>
              <w:bottom w:val="single" w:sz="4" w:space="0" w:color="auto"/>
              <w:right w:val="single" w:sz="4" w:space="0" w:color="auto"/>
            </w:tcBorders>
            <w:vAlign w:val="center"/>
          </w:tcPr>
          <w:p w14:paraId="0C3CCAC5" w14:textId="5AE28158" w:rsidR="00AF7106" w:rsidRPr="006A08DE" w:rsidRDefault="003E3CC8" w:rsidP="005D42F9">
            <w:pPr>
              <w:spacing w:before="60" w:after="20" w:line="264" w:lineRule="auto"/>
              <w:ind w:firstLine="0"/>
              <w:jc w:val="center"/>
              <w:rPr>
                <w:rFonts w:cs="Tahoma"/>
                <w:i/>
                <w:sz w:val="18"/>
                <w:szCs w:val="18"/>
              </w:rPr>
            </w:pPr>
            <w:r w:rsidRPr="006A08DE">
              <w:rPr>
                <w:rFonts w:cs="Tahoma"/>
                <w:i/>
                <w:sz w:val="18"/>
                <w:szCs w:val="18"/>
              </w:rPr>
              <w:t>12</w:t>
            </w:r>
            <w:r w:rsidR="00AF7106" w:rsidRPr="006A08DE">
              <w:rPr>
                <w:rFonts w:cs="Tahoma"/>
                <w:i/>
                <w:sz w:val="18"/>
                <w:szCs w:val="18"/>
              </w:rPr>
              <w:t xml:space="preserve"> m</w:t>
            </w:r>
          </w:p>
        </w:tc>
        <w:tc>
          <w:tcPr>
            <w:tcW w:w="850" w:type="dxa"/>
            <w:tcBorders>
              <w:top w:val="single" w:sz="4" w:space="0" w:color="auto"/>
              <w:left w:val="single" w:sz="4" w:space="0" w:color="auto"/>
              <w:bottom w:val="nil"/>
              <w:right w:val="single" w:sz="4" w:space="0" w:color="auto"/>
            </w:tcBorders>
            <w:vAlign w:val="center"/>
          </w:tcPr>
          <w:p w14:paraId="133B94D3" w14:textId="2608597E" w:rsidR="00AF7106" w:rsidRPr="006A08DE" w:rsidRDefault="003E3CC8" w:rsidP="005D42F9">
            <w:pPr>
              <w:spacing w:before="60" w:after="20" w:line="264" w:lineRule="auto"/>
              <w:ind w:firstLine="0"/>
              <w:jc w:val="center"/>
              <w:rPr>
                <w:rFonts w:cs="Tahoma"/>
                <w:i/>
                <w:sz w:val="18"/>
                <w:szCs w:val="18"/>
              </w:rPr>
            </w:pPr>
            <w:r w:rsidRPr="006A08DE">
              <w:rPr>
                <w:rFonts w:cs="Tahoma"/>
                <w:i/>
                <w:sz w:val="18"/>
                <w:szCs w:val="18"/>
              </w:rPr>
              <w:t>30</w:t>
            </w:r>
          </w:p>
        </w:tc>
        <w:tc>
          <w:tcPr>
            <w:tcW w:w="1276" w:type="dxa"/>
            <w:tcBorders>
              <w:top w:val="single" w:sz="4" w:space="0" w:color="auto"/>
              <w:left w:val="single" w:sz="4" w:space="0" w:color="auto"/>
              <w:bottom w:val="single" w:sz="4" w:space="0" w:color="auto"/>
              <w:right w:val="single" w:sz="4" w:space="0" w:color="auto"/>
            </w:tcBorders>
            <w:vAlign w:val="center"/>
          </w:tcPr>
          <w:p w14:paraId="6FC93166" w14:textId="33A00F2B" w:rsidR="00AF7106" w:rsidRPr="006A08DE" w:rsidRDefault="003E3CC8" w:rsidP="005D42F9">
            <w:pPr>
              <w:spacing w:before="60" w:after="20" w:line="264" w:lineRule="auto"/>
              <w:ind w:firstLine="0"/>
              <w:jc w:val="center"/>
              <w:rPr>
                <w:rFonts w:cs="Tahoma"/>
                <w:i/>
                <w:sz w:val="18"/>
                <w:szCs w:val="18"/>
              </w:rPr>
            </w:pPr>
            <w:r w:rsidRPr="006A08DE">
              <w:rPr>
                <w:rFonts w:cs="Tahoma"/>
                <w:i/>
                <w:sz w:val="18"/>
                <w:szCs w:val="18"/>
              </w:rPr>
              <w:t>2013</w:t>
            </w:r>
          </w:p>
        </w:tc>
        <w:tc>
          <w:tcPr>
            <w:tcW w:w="851" w:type="dxa"/>
            <w:tcBorders>
              <w:top w:val="single" w:sz="4" w:space="0" w:color="auto"/>
              <w:left w:val="single" w:sz="4" w:space="0" w:color="auto"/>
              <w:bottom w:val="single" w:sz="4" w:space="0" w:color="auto"/>
              <w:right w:val="single" w:sz="4" w:space="0" w:color="auto"/>
            </w:tcBorders>
            <w:vAlign w:val="center"/>
          </w:tcPr>
          <w:p w14:paraId="14791297" w14:textId="2F66D00E" w:rsidR="00AF7106" w:rsidRPr="006A08DE" w:rsidRDefault="003E3CC8" w:rsidP="005D42F9">
            <w:pPr>
              <w:spacing w:before="60" w:after="20" w:line="264" w:lineRule="auto"/>
              <w:ind w:firstLine="0"/>
              <w:jc w:val="center"/>
              <w:rPr>
                <w:rFonts w:cs="Tahoma"/>
                <w:i/>
                <w:sz w:val="18"/>
                <w:szCs w:val="18"/>
              </w:rPr>
            </w:pPr>
            <w:r w:rsidRPr="006A08DE">
              <w:rPr>
                <w:rFonts w:cs="Tahoma"/>
                <w:i/>
                <w:sz w:val="18"/>
                <w:szCs w:val="18"/>
              </w:rPr>
              <w:t>5</w:t>
            </w:r>
          </w:p>
        </w:tc>
        <w:tc>
          <w:tcPr>
            <w:tcW w:w="1283" w:type="dxa"/>
            <w:tcBorders>
              <w:top w:val="single" w:sz="4" w:space="0" w:color="auto"/>
              <w:left w:val="single" w:sz="4" w:space="0" w:color="auto"/>
              <w:bottom w:val="single" w:sz="4" w:space="0" w:color="auto"/>
              <w:right w:val="single" w:sz="4" w:space="0" w:color="auto"/>
            </w:tcBorders>
            <w:vAlign w:val="center"/>
          </w:tcPr>
          <w:p w14:paraId="03CADA24" w14:textId="03A673F4" w:rsidR="00AF7106" w:rsidRPr="006A08DE" w:rsidRDefault="003E3CC8" w:rsidP="005D42F9">
            <w:pPr>
              <w:spacing w:before="60" w:after="20" w:line="264" w:lineRule="auto"/>
              <w:ind w:firstLine="0"/>
              <w:jc w:val="center"/>
              <w:rPr>
                <w:rFonts w:cs="Tahoma"/>
                <w:i/>
                <w:sz w:val="18"/>
                <w:szCs w:val="18"/>
              </w:rPr>
            </w:pPr>
            <w:r w:rsidRPr="006A08DE">
              <w:rPr>
                <w:rFonts w:cs="Tahoma"/>
                <w:i/>
                <w:sz w:val="18"/>
                <w:szCs w:val="18"/>
              </w:rPr>
              <w:t>EEV/</w:t>
            </w:r>
            <w:r w:rsidR="00AF7106" w:rsidRPr="006A08DE">
              <w:rPr>
                <w:rFonts w:cs="Tahoma"/>
                <w:i/>
                <w:sz w:val="18"/>
                <w:szCs w:val="18"/>
              </w:rPr>
              <w:t>EURO 5</w:t>
            </w:r>
          </w:p>
        </w:tc>
      </w:tr>
      <w:tr w:rsidR="00FF3C00" w:rsidRPr="006A08DE" w14:paraId="42D516CF" w14:textId="77777777" w:rsidTr="00FF3C00">
        <w:trPr>
          <w:cantSplit/>
          <w:jc w:val="center"/>
        </w:trPr>
        <w:tc>
          <w:tcPr>
            <w:tcW w:w="701" w:type="dxa"/>
            <w:tcBorders>
              <w:top w:val="single" w:sz="4" w:space="0" w:color="auto"/>
              <w:left w:val="single" w:sz="4" w:space="0" w:color="auto"/>
              <w:bottom w:val="single" w:sz="4" w:space="0" w:color="auto"/>
              <w:right w:val="single" w:sz="4" w:space="0" w:color="auto"/>
            </w:tcBorders>
            <w:vAlign w:val="center"/>
          </w:tcPr>
          <w:p w14:paraId="03B52027" w14:textId="7F67E281" w:rsidR="003E3CC8" w:rsidRPr="006A08DE" w:rsidRDefault="003E3CC8" w:rsidP="005D42F9">
            <w:pPr>
              <w:spacing w:before="60" w:after="20" w:line="264" w:lineRule="auto"/>
              <w:ind w:firstLine="0"/>
              <w:jc w:val="center"/>
              <w:rPr>
                <w:rFonts w:cs="Tahoma"/>
                <w:i/>
                <w:sz w:val="18"/>
                <w:szCs w:val="18"/>
              </w:rPr>
            </w:pPr>
            <w:r w:rsidRPr="006A08DE">
              <w:rPr>
                <w:rFonts w:cs="Tahoma"/>
                <w:i/>
                <w:sz w:val="18"/>
                <w:szCs w:val="18"/>
              </w:rPr>
              <w:t>3.8</w:t>
            </w:r>
          </w:p>
        </w:tc>
        <w:tc>
          <w:tcPr>
            <w:tcW w:w="1134" w:type="dxa"/>
            <w:tcBorders>
              <w:top w:val="single" w:sz="4" w:space="0" w:color="auto"/>
              <w:left w:val="single" w:sz="4" w:space="0" w:color="auto"/>
              <w:bottom w:val="single" w:sz="4" w:space="0" w:color="auto"/>
              <w:right w:val="single" w:sz="4" w:space="0" w:color="auto"/>
            </w:tcBorders>
            <w:vAlign w:val="center"/>
          </w:tcPr>
          <w:p w14:paraId="569F304A" w14:textId="1C971CC0" w:rsidR="003E3CC8" w:rsidRPr="006A08DE" w:rsidRDefault="003E3CC8" w:rsidP="005D42F9">
            <w:pPr>
              <w:spacing w:before="60" w:after="20" w:line="264" w:lineRule="auto"/>
              <w:ind w:firstLine="0"/>
              <w:jc w:val="left"/>
              <w:rPr>
                <w:rFonts w:cs="Tahoma"/>
                <w:i/>
                <w:sz w:val="18"/>
                <w:szCs w:val="18"/>
              </w:rPr>
            </w:pPr>
            <w:r w:rsidRPr="006A08DE">
              <w:rPr>
                <w:rFonts w:cs="Tahoma"/>
                <w:i/>
                <w:sz w:val="18"/>
                <w:szCs w:val="18"/>
              </w:rPr>
              <w:t>Autosan</w:t>
            </w:r>
          </w:p>
        </w:tc>
        <w:tc>
          <w:tcPr>
            <w:tcW w:w="851" w:type="dxa"/>
            <w:tcBorders>
              <w:top w:val="single" w:sz="4" w:space="0" w:color="auto"/>
              <w:left w:val="single" w:sz="4" w:space="0" w:color="auto"/>
              <w:bottom w:val="single" w:sz="4" w:space="0" w:color="auto"/>
              <w:right w:val="single" w:sz="4" w:space="0" w:color="auto"/>
            </w:tcBorders>
            <w:vAlign w:val="center"/>
          </w:tcPr>
          <w:p w14:paraId="340C6299" w14:textId="09CBF875" w:rsidR="003E3CC8" w:rsidRPr="006A08DE" w:rsidRDefault="003E3CC8" w:rsidP="005D42F9">
            <w:pPr>
              <w:spacing w:before="60" w:after="20" w:line="264" w:lineRule="auto"/>
              <w:ind w:firstLine="0"/>
              <w:jc w:val="center"/>
              <w:rPr>
                <w:rFonts w:cs="Tahoma"/>
                <w:i/>
                <w:sz w:val="18"/>
                <w:szCs w:val="18"/>
              </w:rPr>
            </w:pPr>
            <w:r w:rsidRPr="006A08DE">
              <w:rPr>
                <w:rFonts w:cs="Tahoma"/>
                <w:i/>
                <w:sz w:val="18"/>
                <w:szCs w:val="18"/>
              </w:rPr>
              <w:t>maxi</w:t>
            </w:r>
          </w:p>
        </w:tc>
        <w:tc>
          <w:tcPr>
            <w:tcW w:w="992" w:type="dxa"/>
            <w:tcBorders>
              <w:top w:val="single" w:sz="4" w:space="0" w:color="auto"/>
              <w:left w:val="single" w:sz="4" w:space="0" w:color="auto"/>
              <w:bottom w:val="single" w:sz="4" w:space="0" w:color="auto"/>
              <w:right w:val="single" w:sz="4" w:space="0" w:color="auto"/>
            </w:tcBorders>
            <w:vAlign w:val="center"/>
          </w:tcPr>
          <w:p w14:paraId="5A2F47A5" w14:textId="430AC063" w:rsidR="003E3CC8" w:rsidRPr="006A08DE" w:rsidRDefault="003E3CC8" w:rsidP="005D42F9">
            <w:pPr>
              <w:spacing w:before="60" w:after="20" w:line="264" w:lineRule="auto"/>
              <w:ind w:firstLine="0"/>
              <w:jc w:val="center"/>
              <w:rPr>
                <w:rFonts w:cs="Tahoma"/>
                <w:i/>
                <w:sz w:val="18"/>
                <w:szCs w:val="18"/>
              </w:rPr>
            </w:pPr>
            <w:r w:rsidRPr="006A08DE">
              <w:rPr>
                <w:rFonts w:cs="Tahoma"/>
                <w:i/>
                <w:sz w:val="18"/>
                <w:szCs w:val="18"/>
              </w:rPr>
              <w:t>ON</w:t>
            </w:r>
          </w:p>
        </w:tc>
        <w:tc>
          <w:tcPr>
            <w:tcW w:w="1134" w:type="dxa"/>
            <w:tcBorders>
              <w:top w:val="single" w:sz="4" w:space="0" w:color="auto"/>
              <w:left w:val="single" w:sz="4" w:space="0" w:color="auto"/>
              <w:bottom w:val="single" w:sz="4" w:space="0" w:color="auto"/>
              <w:right w:val="single" w:sz="4" w:space="0" w:color="auto"/>
            </w:tcBorders>
            <w:vAlign w:val="center"/>
          </w:tcPr>
          <w:p w14:paraId="62DC6A64" w14:textId="644AF929" w:rsidR="003E3CC8" w:rsidRPr="006A08DE" w:rsidRDefault="003E3CC8" w:rsidP="005D42F9">
            <w:pPr>
              <w:spacing w:before="60" w:after="20" w:line="264" w:lineRule="auto"/>
              <w:ind w:firstLine="0"/>
              <w:jc w:val="center"/>
              <w:rPr>
                <w:rFonts w:cs="Tahoma"/>
                <w:i/>
                <w:sz w:val="18"/>
                <w:szCs w:val="18"/>
              </w:rPr>
            </w:pPr>
            <w:r w:rsidRPr="006A08DE">
              <w:rPr>
                <w:rFonts w:cs="Tahoma"/>
                <w:i/>
                <w:sz w:val="18"/>
                <w:szCs w:val="18"/>
              </w:rPr>
              <w:t>12 m</w:t>
            </w:r>
          </w:p>
        </w:tc>
        <w:tc>
          <w:tcPr>
            <w:tcW w:w="850" w:type="dxa"/>
            <w:tcBorders>
              <w:top w:val="single" w:sz="4" w:space="0" w:color="auto"/>
              <w:left w:val="single" w:sz="4" w:space="0" w:color="auto"/>
              <w:bottom w:val="nil"/>
              <w:right w:val="single" w:sz="4" w:space="0" w:color="auto"/>
            </w:tcBorders>
            <w:vAlign w:val="center"/>
          </w:tcPr>
          <w:p w14:paraId="3CEA7C48" w14:textId="24BA6AD9" w:rsidR="003E3CC8" w:rsidRPr="006A08DE" w:rsidRDefault="003E3CC8" w:rsidP="005D42F9">
            <w:pPr>
              <w:spacing w:before="60" w:after="20" w:line="264" w:lineRule="auto"/>
              <w:ind w:firstLine="0"/>
              <w:jc w:val="center"/>
              <w:rPr>
                <w:rFonts w:cs="Tahoma"/>
                <w:i/>
                <w:sz w:val="18"/>
                <w:szCs w:val="18"/>
              </w:rPr>
            </w:pPr>
            <w:r w:rsidRPr="006A08DE">
              <w:rPr>
                <w:rFonts w:cs="Tahoma"/>
                <w:i/>
                <w:sz w:val="18"/>
                <w:szCs w:val="18"/>
              </w:rPr>
              <w:t>11</w:t>
            </w:r>
          </w:p>
        </w:tc>
        <w:tc>
          <w:tcPr>
            <w:tcW w:w="1276" w:type="dxa"/>
            <w:tcBorders>
              <w:top w:val="single" w:sz="4" w:space="0" w:color="auto"/>
              <w:left w:val="single" w:sz="4" w:space="0" w:color="auto"/>
              <w:bottom w:val="single" w:sz="4" w:space="0" w:color="auto"/>
              <w:right w:val="single" w:sz="4" w:space="0" w:color="auto"/>
            </w:tcBorders>
            <w:vAlign w:val="center"/>
          </w:tcPr>
          <w:p w14:paraId="0AAEBCF6" w14:textId="3F1EA73B" w:rsidR="003E3CC8" w:rsidRPr="006A08DE" w:rsidRDefault="003E3CC8" w:rsidP="005D42F9">
            <w:pPr>
              <w:spacing w:before="60" w:after="20" w:line="264" w:lineRule="auto"/>
              <w:ind w:firstLine="0"/>
              <w:jc w:val="center"/>
              <w:rPr>
                <w:rFonts w:cs="Tahoma"/>
                <w:i/>
                <w:sz w:val="18"/>
                <w:szCs w:val="18"/>
              </w:rPr>
            </w:pPr>
            <w:r w:rsidRPr="006A08DE">
              <w:rPr>
                <w:rFonts w:cs="Tahoma"/>
                <w:i/>
                <w:sz w:val="18"/>
                <w:szCs w:val="18"/>
              </w:rPr>
              <w:t>2016-2018</w:t>
            </w:r>
          </w:p>
        </w:tc>
        <w:tc>
          <w:tcPr>
            <w:tcW w:w="851" w:type="dxa"/>
            <w:tcBorders>
              <w:top w:val="single" w:sz="4" w:space="0" w:color="auto"/>
              <w:left w:val="single" w:sz="4" w:space="0" w:color="auto"/>
              <w:bottom w:val="single" w:sz="4" w:space="0" w:color="auto"/>
              <w:right w:val="single" w:sz="4" w:space="0" w:color="auto"/>
            </w:tcBorders>
            <w:vAlign w:val="center"/>
          </w:tcPr>
          <w:p w14:paraId="6C93E4EF" w14:textId="741EF526" w:rsidR="003E3CC8" w:rsidRPr="006A08DE" w:rsidRDefault="003E3CC8" w:rsidP="005D42F9">
            <w:pPr>
              <w:spacing w:before="60" w:after="20" w:line="264" w:lineRule="auto"/>
              <w:ind w:firstLine="0"/>
              <w:jc w:val="center"/>
              <w:rPr>
                <w:rFonts w:cs="Tahoma"/>
                <w:i/>
                <w:sz w:val="18"/>
                <w:szCs w:val="18"/>
              </w:rPr>
            </w:pPr>
            <w:r w:rsidRPr="006A08DE">
              <w:rPr>
                <w:rFonts w:cs="Tahoma"/>
                <w:i/>
                <w:sz w:val="18"/>
                <w:szCs w:val="18"/>
              </w:rPr>
              <w:t>0-2</w:t>
            </w:r>
          </w:p>
        </w:tc>
        <w:tc>
          <w:tcPr>
            <w:tcW w:w="1283" w:type="dxa"/>
            <w:tcBorders>
              <w:top w:val="single" w:sz="4" w:space="0" w:color="auto"/>
              <w:left w:val="single" w:sz="4" w:space="0" w:color="auto"/>
              <w:bottom w:val="single" w:sz="4" w:space="0" w:color="auto"/>
              <w:right w:val="single" w:sz="4" w:space="0" w:color="auto"/>
            </w:tcBorders>
            <w:vAlign w:val="center"/>
          </w:tcPr>
          <w:p w14:paraId="00C28E2D" w14:textId="09B82260" w:rsidR="003E3CC8" w:rsidRPr="006A08DE" w:rsidRDefault="003E3CC8" w:rsidP="005D42F9">
            <w:pPr>
              <w:spacing w:before="60" w:after="20" w:line="264" w:lineRule="auto"/>
              <w:ind w:firstLine="0"/>
              <w:jc w:val="center"/>
              <w:rPr>
                <w:rFonts w:cs="Tahoma"/>
                <w:i/>
                <w:sz w:val="18"/>
                <w:szCs w:val="18"/>
              </w:rPr>
            </w:pPr>
            <w:r w:rsidRPr="006A08DE">
              <w:rPr>
                <w:rFonts w:cs="Tahoma"/>
                <w:i/>
                <w:sz w:val="18"/>
                <w:szCs w:val="18"/>
              </w:rPr>
              <w:t>EURO 6</w:t>
            </w:r>
          </w:p>
        </w:tc>
      </w:tr>
      <w:tr w:rsidR="00FF3C00" w:rsidRPr="006A08DE" w14:paraId="2E601590" w14:textId="77777777" w:rsidTr="00FF3C00">
        <w:trPr>
          <w:cantSplit/>
          <w:jc w:val="center"/>
        </w:trPr>
        <w:tc>
          <w:tcPr>
            <w:tcW w:w="701" w:type="dxa"/>
            <w:tcBorders>
              <w:top w:val="single" w:sz="4" w:space="0" w:color="auto"/>
              <w:left w:val="single" w:sz="4" w:space="0" w:color="auto"/>
              <w:bottom w:val="single" w:sz="4" w:space="0" w:color="auto"/>
              <w:right w:val="single" w:sz="4" w:space="0" w:color="auto"/>
            </w:tcBorders>
            <w:vAlign w:val="center"/>
          </w:tcPr>
          <w:p w14:paraId="265BA9AD" w14:textId="4F697AC1" w:rsidR="003E3CC8" w:rsidRPr="006A08DE" w:rsidRDefault="003E3CC8" w:rsidP="005D42F9">
            <w:pPr>
              <w:spacing w:before="60" w:after="20" w:line="264" w:lineRule="auto"/>
              <w:ind w:firstLine="0"/>
              <w:jc w:val="center"/>
              <w:rPr>
                <w:rFonts w:cs="Tahoma"/>
                <w:i/>
                <w:sz w:val="18"/>
                <w:szCs w:val="18"/>
              </w:rPr>
            </w:pPr>
            <w:r w:rsidRPr="006A08DE">
              <w:rPr>
                <w:rFonts w:cs="Tahoma"/>
                <w:i/>
                <w:sz w:val="18"/>
                <w:szCs w:val="18"/>
              </w:rPr>
              <w:t>3.9</w:t>
            </w:r>
          </w:p>
        </w:tc>
        <w:tc>
          <w:tcPr>
            <w:tcW w:w="1134" w:type="dxa"/>
            <w:tcBorders>
              <w:top w:val="single" w:sz="4" w:space="0" w:color="auto"/>
              <w:left w:val="single" w:sz="4" w:space="0" w:color="auto"/>
              <w:bottom w:val="single" w:sz="4" w:space="0" w:color="auto"/>
              <w:right w:val="single" w:sz="4" w:space="0" w:color="auto"/>
            </w:tcBorders>
            <w:vAlign w:val="center"/>
          </w:tcPr>
          <w:p w14:paraId="25892A0A" w14:textId="6C36B509" w:rsidR="003E3CC8" w:rsidRPr="006A08DE" w:rsidRDefault="003E3CC8" w:rsidP="005D42F9">
            <w:pPr>
              <w:spacing w:before="60" w:after="20" w:line="264" w:lineRule="auto"/>
              <w:ind w:firstLine="0"/>
              <w:jc w:val="left"/>
              <w:rPr>
                <w:rFonts w:cs="Tahoma"/>
                <w:i/>
                <w:sz w:val="18"/>
                <w:szCs w:val="18"/>
              </w:rPr>
            </w:pPr>
            <w:r w:rsidRPr="006A08DE">
              <w:rPr>
                <w:rFonts w:cs="Tahoma"/>
                <w:i/>
                <w:sz w:val="18"/>
                <w:szCs w:val="18"/>
              </w:rPr>
              <w:t>Autosan</w:t>
            </w:r>
          </w:p>
        </w:tc>
        <w:tc>
          <w:tcPr>
            <w:tcW w:w="851" w:type="dxa"/>
            <w:tcBorders>
              <w:top w:val="single" w:sz="4" w:space="0" w:color="auto"/>
              <w:left w:val="single" w:sz="4" w:space="0" w:color="auto"/>
              <w:bottom w:val="single" w:sz="4" w:space="0" w:color="auto"/>
              <w:right w:val="single" w:sz="4" w:space="0" w:color="auto"/>
            </w:tcBorders>
            <w:vAlign w:val="center"/>
          </w:tcPr>
          <w:p w14:paraId="1A1E9375" w14:textId="7107606A" w:rsidR="003E3CC8" w:rsidRPr="006A08DE" w:rsidRDefault="003E3CC8" w:rsidP="005D42F9">
            <w:pPr>
              <w:spacing w:before="60" w:after="20" w:line="264" w:lineRule="auto"/>
              <w:ind w:firstLine="0"/>
              <w:jc w:val="center"/>
              <w:rPr>
                <w:rFonts w:cs="Tahoma"/>
                <w:i/>
                <w:sz w:val="18"/>
                <w:szCs w:val="18"/>
              </w:rPr>
            </w:pPr>
            <w:r w:rsidRPr="006A08DE">
              <w:rPr>
                <w:rFonts w:cs="Tahoma"/>
                <w:i/>
                <w:sz w:val="18"/>
                <w:szCs w:val="18"/>
              </w:rPr>
              <w:t>maxi</w:t>
            </w:r>
          </w:p>
        </w:tc>
        <w:tc>
          <w:tcPr>
            <w:tcW w:w="992" w:type="dxa"/>
            <w:tcBorders>
              <w:top w:val="single" w:sz="4" w:space="0" w:color="auto"/>
              <w:left w:val="single" w:sz="4" w:space="0" w:color="auto"/>
              <w:bottom w:val="single" w:sz="4" w:space="0" w:color="auto"/>
              <w:right w:val="single" w:sz="4" w:space="0" w:color="auto"/>
            </w:tcBorders>
            <w:vAlign w:val="center"/>
          </w:tcPr>
          <w:p w14:paraId="220BB078" w14:textId="0E8375CD" w:rsidR="003E3CC8" w:rsidRPr="006A08DE" w:rsidRDefault="003E3CC8" w:rsidP="005D42F9">
            <w:pPr>
              <w:spacing w:before="60" w:after="20" w:line="264" w:lineRule="auto"/>
              <w:ind w:firstLine="0"/>
              <w:jc w:val="center"/>
              <w:rPr>
                <w:rFonts w:cs="Tahoma"/>
                <w:i/>
                <w:sz w:val="18"/>
                <w:szCs w:val="18"/>
              </w:rPr>
            </w:pPr>
            <w:r w:rsidRPr="006A08DE">
              <w:rPr>
                <w:rFonts w:cs="Tahoma"/>
                <w:i/>
                <w:sz w:val="18"/>
                <w:szCs w:val="18"/>
              </w:rPr>
              <w:t>CNG</w:t>
            </w:r>
          </w:p>
        </w:tc>
        <w:tc>
          <w:tcPr>
            <w:tcW w:w="1134" w:type="dxa"/>
            <w:tcBorders>
              <w:top w:val="single" w:sz="4" w:space="0" w:color="auto"/>
              <w:left w:val="single" w:sz="4" w:space="0" w:color="auto"/>
              <w:bottom w:val="single" w:sz="4" w:space="0" w:color="auto"/>
              <w:right w:val="single" w:sz="4" w:space="0" w:color="auto"/>
            </w:tcBorders>
            <w:vAlign w:val="center"/>
          </w:tcPr>
          <w:p w14:paraId="357DB194" w14:textId="2B4582DF" w:rsidR="003E3CC8" w:rsidRPr="006A08DE" w:rsidRDefault="003E3CC8" w:rsidP="005D42F9">
            <w:pPr>
              <w:spacing w:before="60" w:after="20" w:line="264" w:lineRule="auto"/>
              <w:ind w:firstLine="0"/>
              <w:jc w:val="center"/>
              <w:rPr>
                <w:rFonts w:cs="Tahoma"/>
                <w:i/>
                <w:sz w:val="18"/>
                <w:szCs w:val="18"/>
              </w:rPr>
            </w:pPr>
            <w:r w:rsidRPr="006A08DE">
              <w:rPr>
                <w:rFonts w:cs="Tahoma"/>
                <w:i/>
                <w:sz w:val="18"/>
                <w:szCs w:val="18"/>
              </w:rPr>
              <w:t>12 m</w:t>
            </w:r>
          </w:p>
        </w:tc>
        <w:tc>
          <w:tcPr>
            <w:tcW w:w="850" w:type="dxa"/>
            <w:tcBorders>
              <w:top w:val="single" w:sz="4" w:space="0" w:color="auto"/>
              <w:left w:val="single" w:sz="4" w:space="0" w:color="auto"/>
              <w:bottom w:val="single" w:sz="4" w:space="0" w:color="auto"/>
              <w:right w:val="single" w:sz="4" w:space="0" w:color="auto"/>
            </w:tcBorders>
            <w:vAlign w:val="center"/>
          </w:tcPr>
          <w:p w14:paraId="32124745" w14:textId="1EA1C566" w:rsidR="003E3CC8" w:rsidRPr="006A08DE" w:rsidRDefault="003E3CC8" w:rsidP="005D42F9">
            <w:pPr>
              <w:spacing w:before="60" w:after="20" w:line="264" w:lineRule="auto"/>
              <w:ind w:firstLine="0"/>
              <w:jc w:val="center"/>
              <w:rPr>
                <w:rFonts w:cs="Tahoma"/>
                <w:i/>
                <w:sz w:val="18"/>
                <w:szCs w:val="18"/>
              </w:rPr>
            </w:pPr>
            <w:r w:rsidRPr="006A08DE">
              <w:rPr>
                <w:rFonts w:cs="Tahoma"/>
                <w:i/>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14:paraId="0244E701" w14:textId="16025FB9" w:rsidR="003E3CC8" w:rsidRPr="006A08DE" w:rsidRDefault="003E3CC8" w:rsidP="005D42F9">
            <w:pPr>
              <w:spacing w:before="60" w:after="20" w:line="264" w:lineRule="auto"/>
              <w:ind w:firstLine="0"/>
              <w:jc w:val="center"/>
              <w:rPr>
                <w:rFonts w:cs="Tahoma"/>
                <w:i/>
                <w:sz w:val="18"/>
                <w:szCs w:val="18"/>
              </w:rPr>
            </w:pPr>
            <w:r w:rsidRPr="006A08DE">
              <w:rPr>
                <w:rFonts w:cs="Tahoma"/>
                <w:i/>
                <w:sz w:val="18"/>
                <w:szCs w:val="18"/>
              </w:rPr>
              <w:t>2016</w:t>
            </w:r>
          </w:p>
        </w:tc>
        <w:tc>
          <w:tcPr>
            <w:tcW w:w="851" w:type="dxa"/>
            <w:tcBorders>
              <w:top w:val="single" w:sz="4" w:space="0" w:color="auto"/>
              <w:left w:val="single" w:sz="4" w:space="0" w:color="auto"/>
              <w:bottom w:val="single" w:sz="4" w:space="0" w:color="auto"/>
              <w:right w:val="single" w:sz="4" w:space="0" w:color="auto"/>
            </w:tcBorders>
            <w:vAlign w:val="center"/>
          </w:tcPr>
          <w:p w14:paraId="285EC909" w14:textId="62AFB4CE" w:rsidR="003E3CC8" w:rsidRPr="006A08DE" w:rsidRDefault="003E3CC8" w:rsidP="005D42F9">
            <w:pPr>
              <w:spacing w:before="60" w:after="20" w:line="264" w:lineRule="auto"/>
              <w:ind w:firstLine="0"/>
              <w:jc w:val="center"/>
              <w:rPr>
                <w:rFonts w:cs="Tahoma"/>
                <w:i/>
                <w:sz w:val="18"/>
                <w:szCs w:val="18"/>
              </w:rPr>
            </w:pPr>
            <w:r w:rsidRPr="006A08DE">
              <w:rPr>
                <w:rFonts w:cs="Tahoma"/>
                <w:i/>
                <w:sz w:val="18"/>
                <w:szCs w:val="18"/>
              </w:rPr>
              <w:t>2</w:t>
            </w:r>
          </w:p>
        </w:tc>
        <w:tc>
          <w:tcPr>
            <w:tcW w:w="1283" w:type="dxa"/>
            <w:tcBorders>
              <w:top w:val="single" w:sz="4" w:space="0" w:color="auto"/>
              <w:left w:val="single" w:sz="4" w:space="0" w:color="auto"/>
              <w:bottom w:val="single" w:sz="4" w:space="0" w:color="auto"/>
              <w:right w:val="single" w:sz="4" w:space="0" w:color="auto"/>
            </w:tcBorders>
            <w:vAlign w:val="center"/>
          </w:tcPr>
          <w:p w14:paraId="57533689" w14:textId="780B60B0" w:rsidR="003E3CC8" w:rsidRPr="006A08DE" w:rsidRDefault="003E3CC8" w:rsidP="005D42F9">
            <w:pPr>
              <w:spacing w:before="60" w:after="20" w:line="264" w:lineRule="auto"/>
              <w:ind w:firstLine="0"/>
              <w:jc w:val="center"/>
              <w:rPr>
                <w:rFonts w:cs="Tahoma"/>
                <w:i/>
                <w:sz w:val="18"/>
                <w:szCs w:val="18"/>
              </w:rPr>
            </w:pPr>
            <w:r w:rsidRPr="006A08DE">
              <w:rPr>
                <w:rFonts w:cs="Tahoma"/>
                <w:i/>
                <w:sz w:val="18"/>
                <w:szCs w:val="18"/>
              </w:rPr>
              <w:t>EURO 6</w:t>
            </w:r>
          </w:p>
        </w:tc>
      </w:tr>
      <w:tr w:rsidR="00FF3C00" w:rsidRPr="006A08DE" w14:paraId="1033FD68" w14:textId="77777777" w:rsidTr="00FF3C00">
        <w:trPr>
          <w:cantSplit/>
          <w:jc w:val="center"/>
        </w:trPr>
        <w:tc>
          <w:tcPr>
            <w:tcW w:w="701" w:type="dxa"/>
            <w:tcBorders>
              <w:top w:val="single" w:sz="4" w:space="0" w:color="auto"/>
              <w:left w:val="single" w:sz="4" w:space="0" w:color="auto"/>
              <w:bottom w:val="single" w:sz="4" w:space="0" w:color="auto"/>
              <w:right w:val="single" w:sz="4" w:space="0" w:color="auto"/>
            </w:tcBorders>
            <w:vAlign w:val="center"/>
          </w:tcPr>
          <w:p w14:paraId="01DD6031" w14:textId="358D2D76" w:rsidR="006A08DE" w:rsidRPr="006A08DE" w:rsidRDefault="006A08DE" w:rsidP="005D42F9">
            <w:pPr>
              <w:spacing w:before="60" w:after="20" w:line="264" w:lineRule="auto"/>
              <w:ind w:firstLine="0"/>
              <w:jc w:val="center"/>
              <w:rPr>
                <w:rFonts w:cs="Tahoma"/>
                <w:i/>
                <w:sz w:val="18"/>
                <w:szCs w:val="18"/>
              </w:rPr>
            </w:pPr>
            <w:r w:rsidRPr="006A08DE">
              <w:rPr>
                <w:rFonts w:cs="Tahoma"/>
                <w:i/>
                <w:sz w:val="18"/>
                <w:szCs w:val="18"/>
              </w:rPr>
              <w:t>3.10</w:t>
            </w:r>
          </w:p>
        </w:tc>
        <w:tc>
          <w:tcPr>
            <w:tcW w:w="1134" w:type="dxa"/>
            <w:tcBorders>
              <w:top w:val="single" w:sz="4" w:space="0" w:color="auto"/>
              <w:left w:val="single" w:sz="4" w:space="0" w:color="auto"/>
              <w:bottom w:val="single" w:sz="4" w:space="0" w:color="auto"/>
              <w:right w:val="single" w:sz="4" w:space="0" w:color="auto"/>
            </w:tcBorders>
            <w:vAlign w:val="center"/>
          </w:tcPr>
          <w:p w14:paraId="24BFF817" w14:textId="30EC6538" w:rsidR="006A08DE" w:rsidRPr="006A08DE" w:rsidRDefault="006A08DE" w:rsidP="005D42F9">
            <w:pPr>
              <w:spacing w:before="60" w:after="20" w:line="264" w:lineRule="auto"/>
              <w:ind w:firstLine="0"/>
              <w:jc w:val="left"/>
              <w:rPr>
                <w:rFonts w:cs="Tahoma"/>
                <w:i/>
                <w:sz w:val="18"/>
                <w:szCs w:val="18"/>
              </w:rPr>
            </w:pPr>
            <w:r w:rsidRPr="006A08DE">
              <w:rPr>
                <w:rFonts w:cs="Tahoma"/>
                <w:i/>
                <w:sz w:val="18"/>
                <w:szCs w:val="18"/>
              </w:rPr>
              <w:t>Solaris</w:t>
            </w:r>
          </w:p>
        </w:tc>
        <w:tc>
          <w:tcPr>
            <w:tcW w:w="851" w:type="dxa"/>
            <w:tcBorders>
              <w:top w:val="single" w:sz="4" w:space="0" w:color="auto"/>
              <w:left w:val="single" w:sz="4" w:space="0" w:color="auto"/>
              <w:bottom w:val="single" w:sz="4" w:space="0" w:color="auto"/>
              <w:right w:val="single" w:sz="4" w:space="0" w:color="auto"/>
            </w:tcBorders>
            <w:vAlign w:val="center"/>
          </w:tcPr>
          <w:p w14:paraId="739D5E59" w14:textId="2CAAF210" w:rsidR="006A08DE" w:rsidRPr="006A08DE" w:rsidRDefault="006A08DE" w:rsidP="005D42F9">
            <w:pPr>
              <w:spacing w:before="60" w:after="20" w:line="264" w:lineRule="auto"/>
              <w:ind w:firstLine="0"/>
              <w:jc w:val="center"/>
              <w:rPr>
                <w:rFonts w:cs="Tahoma"/>
                <w:i/>
                <w:sz w:val="18"/>
                <w:szCs w:val="18"/>
              </w:rPr>
            </w:pPr>
            <w:r w:rsidRPr="006A08DE">
              <w:rPr>
                <w:rFonts w:cs="Tahoma"/>
                <w:i/>
                <w:sz w:val="18"/>
                <w:szCs w:val="18"/>
              </w:rPr>
              <w:t>maxi</w:t>
            </w:r>
          </w:p>
        </w:tc>
        <w:tc>
          <w:tcPr>
            <w:tcW w:w="992" w:type="dxa"/>
            <w:tcBorders>
              <w:top w:val="single" w:sz="4" w:space="0" w:color="auto"/>
              <w:left w:val="single" w:sz="4" w:space="0" w:color="auto"/>
              <w:bottom w:val="single" w:sz="4" w:space="0" w:color="auto"/>
              <w:right w:val="single" w:sz="4" w:space="0" w:color="auto"/>
            </w:tcBorders>
            <w:vAlign w:val="center"/>
          </w:tcPr>
          <w:p w14:paraId="773984EC" w14:textId="00647BE4" w:rsidR="006A08DE" w:rsidRPr="006A08DE" w:rsidRDefault="006A08DE" w:rsidP="005D42F9">
            <w:pPr>
              <w:spacing w:before="60" w:after="20" w:line="264" w:lineRule="auto"/>
              <w:ind w:firstLine="0"/>
              <w:jc w:val="center"/>
              <w:rPr>
                <w:rFonts w:cs="Tahoma"/>
                <w:i/>
                <w:sz w:val="18"/>
                <w:szCs w:val="18"/>
              </w:rPr>
            </w:pPr>
            <w:proofErr w:type="spellStart"/>
            <w:r w:rsidRPr="006A08DE">
              <w:rPr>
                <w:rFonts w:cs="Tahoma"/>
                <w:i/>
                <w:sz w:val="18"/>
                <w:szCs w:val="18"/>
              </w:rPr>
              <w:t>elektr</w:t>
            </w:r>
            <w:proofErr w:type="spellEnd"/>
            <w:r w:rsidR="005D42F9">
              <w:rPr>
                <w:rFonts w:cs="Tahoma"/>
                <w:i/>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14:paraId="74AD5707" w14:textId="46546ED5" w:rsidR="006A08DE" w:rsidRPr="006A08DE" w:rsidRDefault="006A08DE" w:rsidP="005D42F9">
            <w:pPr>
              <w:spacing w:before="60" w:after="20" w:line="264" w:lineRule="auto"/>
              <w:ind w:firstLine="0"/>
              <w:jc w:val="center"/>
              <w:rPr>
                <w:rFonts w:cs="Tahoma"/>
                <w:i/>
                <w:sz w:val="18"/>
                <w:szCs w:val="18"/>
              </w:rPr>
            </w:pPr>
            <w:r w:rsidRPr="006A08DE">
              <w:rPr>
                <w:rFonts w:cs="Tahoma"/>
                <w:i/>
                <w:sz w:val="18"/>
                <w:szCs w:val="18"/>
              </w:rPr>
              <w:t>12 m</w:t>
            </w:r>
          </w:p>
        </w:tc>
        <w:tc>
          <w:tcPr>
            <w:tcW w:w="850" w:type="dxa"/>
            <w:tcBorders>
              <w:top w:val="single" w:sz="4" w:space="0" w:color="auto"/>
              <w:left w:val="single" w:sz="4" w:space="0" w:color="auto"/>
              <w:bottom w:val="single" w:sz="4" w:space="0" w:color="auto"/>
              <w:right w:val="single" w:sz="4" w:space="0" w:color="auto"/>
            </w:tcBorders>
            <w:vAlign w:val="center"/>
          </w:tcPr>
          <w:p w14:paraId="38F0AD24" w14:textId="302CB214" w:rsidR="006A08DE" w:rsidRPr="006A08DE" w:rsidRDefault="006A08DE" w:rsidP="005D42F9">
            <w:pPr>
              <w:spacing w:before="60" w:after="20" w:line="264" w:lineRule="auto"/>
              <w:ind w:firstLine="0"/>
              <w:jc w:val="center"/>
              <w:rPr>
                <w:rFonts w:cs="Tahoma"/>
                <w:i/>
                <w:sz w:val="18"/>
                <w:szCs w:val="18"/>
              </w:rPr>
            </w:pPr>
            <w:r w:rsidRPr="006A08DE">
              <w:rPr>
                <w:rFonts w:cs="Tahoma"/>
                <w:i/>
                <w:sz w:val="18"/>
                <w:szCs w:val="18"/>
              </w:rPr>
              <w:t>10</w:t>
            </w:r>
          </w:p>
        </w:tc>
        <w:tc>
          <w:tcPr>
            <w:tcW w:w="1276" w:type="dxa"/>
            <w:tcBorders>
              <w:top w:val="single" w:sz="4" w:space="0" w:color="auto"/>
              <w:left w:val="single" w:sz="4" w:space="0" w:color="auto"/>
              <w:bottom w:val="single" w:sz="4" w:space="0" w:color="auto"/>
              <w:right w:val="single" w:sz="4" w:space="0" w:color="auto"/>
            </w:tcBorders>
            <w:vAlign w:val="center"/>
          </w:tcPr>
          <w:p w14:paraId="042F12D3" w14:textId="3DB874CB" w:rsidR="006A08DE" w:rsidRPr="006A08DE" w:rsidRDefault="006A08DE" w:rsidP="005D42F9">
            <w:pPr>
              <w:spacing w:before="60" w:after="20" w:line="264" w:lineRule="auto"/>
              <w:ind w:firstLine="0"/>
              <w:jc w:val="center"/>
              <w:rPr>
                <w:rFonts w:cs="Tahoma"/>
                <w:i/>
                <w:sz w:val="18"/>
                <w:szCs w:val="18"/>
              </w:rPr>
            </w:pPr>
            <w:r w:rsidRPr="006A08DE">
              <w:rPr>
                <w:rFonts w:cs="Tahoma"/>
                <w:i/>
                <w:sz w:val="18"/>
                <w:szCs w:val="18"/>
              </w:rPr>
              <w:t>2018</w:t>
            </w:r>
          </w:p>
        </w:tc>
        <w:tc>
          <w:tcPr>
            <w:tcW w:w="851" w:type="dxa"/>
            <w:tcBorders>
              <w:top w:val="single" w:sz="4" w:space="0" w:color="auto"/>
              <w:left w:val="single" w:sz="4" w:space="0" w:color="auto"/>
              <w:bottom w:val="single" w:sz="4" w:space="0" w:color="auto"/>
              <w:right w:val="single" w:sz="4" w:space="0" w:color="auto"/>
            </w:tcBorders>
            <w:vAlign w:val="center"/>
          </w:tcPr>
          <w:p w14:paraId="1CF1ECD7" w14:textId="68656D2E" w:rsidR="006A08DE" w:rsidRPr="006A08DE" w:rsidRDefault="006A08DE" w:rsidP="005D42F9">
            <w:pPr>
              <w:spacing w:before="60" w:after="20" w:line="264" w:lineRule="auto"/>
              <w:ind w:firstLine="0"/>
              <w:jc w:val="center"/>
              <w:rPr>
                <w:rFonts w:cs="Tahoma"/>
                <w:i/>
                <w:sz w:val="18"/>
                <w:szCs w:val="18"/>
              </w:rPr>
            </w:pPr>
            <w:r w:rsidRPr="006A08DE">
              <w:rPr>
                <w:rFonts w:cs="Tahoma"/>
                <w:i/>
                <w:sz w:val="18"/>
                <w:szCs w:val="18"/>
              </w:rPr>
              <w:t>0</w:t>
            </w:r>
          </w:p>
        </w:tc>
        <w:tc>
          <w:tcPr>
            <w:tcW w:w="1283" w:type="dxa"/>
            <w:tcBorders>
              <w:top w:val="single" w:sz="4" w:space="0" w:color="auto"/>
              <w:left w:val="single" w:sz="4" w:space="0" w:color="auto"/>
              <w:bottom w:val="single" w:sz="4" w:space="0" w:color="auto"/>
              <w:right w:val="single" w:sz="4" w:space="0" w:color="auto"/>
            </w:tcBorders>
            <w:vAlign w:val="center"/>
          </w:tcPr>
          <w:p w14:paraId="0817B2D3" w14:textId="161A6AF6" w:rsidR="006A08DE" w:rsidRPr="006A08DE" w:rsidRDefault="006A08DE" w:rsidP="005D42F9">
            <w:pPr>
              <w:spacing w:before="60" w:after="20" w:line="264" w:lineRule="auto"/>
              <w:ind w:firstLine="0"/>
              <w:jc w:val="center"/>
              <w:rPr>
                <w:rFonts w:cs="Tahoma"/>
                <w:i/>
                <w:sz w:val="18"/>
                <w:szCs w:val="18"/>
              </w:rPr>
            </w:pPr>
            <w:r w:rsidRPr="006A08DE">
              <w:rPr>
                <w:rFonts w:cs="Tahoma"/>
                <w:i/>
                <w:sz w:val="18"/>
                <w:szCs w:val="18"/>
              </w:rPr>
              <w:t>-</w:t>
            </w:r>
          </w:p>
        </w:tc>
      </w:tr>
      <w:tr w:rsidR="00FF3C00" w:rsidRPr="001D1288" w14:paraId="74266119" w14:textId="77777777" w:rsidTr="005D42F9">
        <w:trPr>
          <w:cantSplit/>
          <w:jc w:val="center"/>
        </w:trPr>
        <w:tc>
          <w:tcPr>
            <w:tcW w:w="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A282900" w14:textId="62ED6C5E" w:rsidR="003E3CC8" w:rsidRPr="005D42F9" w:rsidRDefault="006A08DE" w:rsidP="005D42F9">
            <w:pPr>
              <w:spacing w:before="60" w:after="20" w:line="264" w:lineRule="auto"/>
              <w:ind w:firstLine="0"/>
              <w:jc w:val="center"/>
              <w:rPr>
                <w:rFonts w:cs="Tahoma"/>
                <w:sz w:val="18"/>
                <w:szCs w:val="18"/>
              </w:rPr>
            </w:pPr>
            <w:r w:rsidRPr="005D42F9">
              <w:rPr>
                <w:rFonts w:cs="Tahoma"/>
                <w:sz w:val="18"/>
                <w:szCs w:val="18"/>
              </w:rPr>
              <w:t>3</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1B9BCF8" w14:textId="496331E8" w:rsidR="003E3CC8" w:rsidRPr="005D42F9" w:rsidRDefault="006A08DE" w:rsidP="005D42F9">
            <w:pPr>
              <w:spacing w:before="60" w:after="20" w:line="264" w:lineRule="auto"/>
              <w:ind w:firstLine="0"/>
              <w:jc w:val="left"/>
              <w:rPr>
                <w:rFonts w:cs="Tahoma"/>
                <w:sz w:val="18"/>
                <w:szCs w:val="18"/>
              </w:rPr>
            </w:pPr>
            <w:r w:rsidRPr="005D42F9">
              <w:rPr>
                <w:rFonts w:cs="Tahoma"/>
                <w:sz w:val="18"/>
                <w:szCs w:val="18"/>
              </w:rPr>
              <w:t>Razem</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D933303" w14:textId="7D7E705D" w:rsidR="003E3CC8" w:rsidRPr="005D42F9" w:rsidRDefault="006A08DE" w:rsidP="005D42F9">
            <w:pPr>
              <w:spacing w:before="60" w:after="20" w:line="264" w:lineRule="auto"/>
              <w:ind w:firstLine="0"/>
              <w:jc w:val="center"/>
              <w:rPr>
                <w:rFonts w:cs="Tahoma"/>
                <w:sz w:val="18"/>
                <w:szCs w:val="18"/>
              </w:rPr>
            </w:pPr>
            <w:r w:rsidRPr="005D42F9">
              <w:rPr>
                <w:rFonts w:cs="Tahoma"/>
                <w:sz w:val="18"/>
                <w:szCs w:val="18"/>
              </w:rPr>
              <w:t>maxi</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318C76A" w14:textId="220ED9DB" w:rsidR="003E3CC8" w:rsidRPr="005D42F9" w:rsidRDefault="006A08DE" w:rsidP="005D42F9">
            <w:pPr>
              <w:spacing w:before="60" w:after="20" w:line="264" w:lineRule="auto"/>
              <w:ind w:firstLine="0"/>
              <w:jc w:val="center"/>
              <w:rPr>
                <w:rFonts w:cs="Tahoma"/>
                <w:sz w:val="18"/>
                <w:szCs w:val="18"/>
              </w:rPr>
            </w:pPr>
            <w:r w:rsidRPr="005D42F9">
              <w:rPr>
                <w:rFonts w:cs="Tahoma"/>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8A718BA" w14:textId="76A98CE1" w:rsidR="003E3CC8" w:rsidRPr="005D42F9" w:rsidRDefault="006A08DE" w:rsidP="005D42F9">
            <w:pPr>
              <w:spacing w:before="60" w:after="20" w:line="264" w:lineRule="auto"/>
              <w:ind w:firstLine="0"/>
              <w:jc w:val="center"/>
              <w:rPr>
                <w:rFonts w:cs="Tahoma"/>
                <w:sz w:val="18"/>
                <w:szCs w:val="18"/>
              </w:rPr>
            </w:pPr>
            <w:r w:rsidRPr="005D42F9">
              <w:rPr>
                <w:rFonts w:cs="Tahoma"/>
                <w:sz w:val="18"/>
                <w:szCs w:val="18"/>
              </w:rPr>
              <w:t>12 m</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D6C9500" w14:textId="2EC87CA7" w:rsidR="003E3CC8" w:rsidRPr="005D42F9" w:rsidRDefault="006A08DE" w:rsidP="005D42F9">
            <w:pPr>
              <w:spacing w:before="60" w:after="20" w:line="264" w:lineRule="auto"/>
              <w:ind w:firstLine="0"/>
              <w:jc w:val="center"/>
              <w:rPr>
                <w:rFonts w:cs="Tahoma"/>
                <w:sz w:val="18"/>
                <w:szCs w:val="18"/>
              </w:rPr>
            </w:pPr>
            <w:r w:rsidRPr="005D42F9">
              <w:rPr>
                <w:rFonts w:cs="Tahoma"/>
                <w:sz w:val="18"/>
                <w:szCs w:val="18"/>
              </w:rPr>
              <w:t>148</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99CFD8A" w14:textId="5B91C374" w:rsidR="003E3CC8" w:rsidRPr="005D42F9" w:rsidRDefault="006A08DE" w:rsidP="005D42F9">
            <w:pPr>
              <w:spacing w:before="60" w:after="20" w:line="264" w:lineRule="auto"/>
              <w:ind w:firstLine="0"/>
              <w:jc w:val="center"/>
              <w:rPr>
                <w:rFonts w:cs="Tahoma"/>
                <w:sz w:val="18"/>
                <w:szCs w:val="18"/>
              </w:rPr>
            </w:pPr>
            <w:r w:rsidRPr="005D42F9">
              <w:rPr>
                <w:rFonts w:cs="Tahoma"/>
                <w:sz w:val="18"/>
                <w:szCs w:val="18"/>
              </w:rPr>
              <w:t>1999-2018</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6B7571F" w14:textId="5C62E131" w:rsidR="003E3CC8" w:rsidRPr="005D42F9" w:rsidRDefault="006A08DE" w:rsidP="005D42F9">
            <w:pPr>
              <w:spacing w:before="60" w:after="20" w:line="264" w:lineRule="auto"/>
              <w:ind w:firstLine="0"/>
              <w:jc w:val="center"/>
              <w:rPr>
                <w:rFonts w:cs="Tahoma"/>
                <w:sz w:val="18"/>
                <w:szCs w:val="18"/>
              </w:rPr>
            </w:pPr>
            <w:r w:rsidRPr="005D42F9">
              <w:rPr>
                <w:rFonts w:cs="Tahoma"/>
                <w:sz w:val="18"/>
                <w:szCs w:val="18"/>
              </w:rPr>
              <w:t>0-19</w:t>
            </w:r>
          </w:p>
        </w:tc>
        <w:tc>
          <w:tcPr>
            <w:tcW w:w="12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2961EC0" w14:textId="5865FC6D" w:rsidR="003E3CC8" w:rsidRPr="005D42F9" w:rsidRDefault="006A08DE" w:rsidP="005D42F9">
            <w:pPr>
              <w:spacing w:before="60" w:after="20" w:line="264" w:lineRule="auto"/>
              <w:ind w:firstLine="0"/>
              <w:jc w:val="center"/>
              <w:rPr>
                <w:rFonts w:cs="Tahoma"/>
                <w:sz w:val="18"/>
                <w:szCs w:val="18"/>
              </w:rPr>
            </w:pPr>
            <w:r w:rsidRPr="005D42F9">
              <w:rPr>
                <w:rFonts w:cs="Tahoma"/>
                <w:sz w:val="18"/>
                <w:szCs w:val="18"/>
              </w:rPr>
              <w:t>-</w:t>
            </w:r>
          </w:p>
        </w:tc>
      </w:tr>
      <w:tr w:rsidR="00FF3C00" w:rsidRPr="001D1288" w14:paraId="34D2F8F1" w14:textId="77777777" w:rsidTr="00FF3C00">
        <w:trPr>
          <w:cantSplit/>
          <w:jc w:val="center"/>
        </w:trPr>
        <w:tc>
          <w:tcPr>
            <w:tcW w:w="701" w:type="dxa"/>
            <w:tcBorders>
              <w:top w:val="single" w:sz="4" w:space="0" w:color="auto"/>
              <w:left w:val="single" w:sz="4" w:space="0" w:color="auto"/>
              <w:bottom w:val="single" w:sz="4" w:space="0" w:color="auto"/>
              <w:right w:val="single" w:sz="4" w:space="0" w:color="auto"/>
            </w:tcBorders>
            <w:vAlign w:val="center"/>
          </w:tcPr>
          <w:p w14:paraId="27794B2C" w14:textId="715C4613" w:rsidR="006A08DE" w:rsidRDefault="006A08DE" w:rsidP="005D42F9">
            <w:pPr>
              <w:spacing w:before="60" w:after="20" w:line="264" w:lineRule="auto"/>
              <w:ind w:firstLine="0"/>
              <w:jc w:val="center"/>
              <w:rPr>
                <w:rFonts w:cs="Tahoma"/>
                <w:sz w:val="18"/>
                <w:szCs w:val="18"/>
              </w:rPr>
            </w:pPr>
            <w:r>
              <w:rPr>
                <w:rFonts w:cs="Tahoma"/>
                <w:sz w:val="18"/>
                <w:szCs w:val="18"/>
              </w:rPr>
              <w:t>4</w:t>
            </w:r>
          </w:p>
        </w:tc>
        <w:tc>
          <w:tcPr>
            <w:tcW w:w="1134" w:type="dxa"/>
            <w:tcBorders>
              <w:top w:val="single" w:sz="4" w:space="0" w:color="auto"/>
              <w:left w:val="single" w:sz="4" w:space="0" w:color="auto"/>
              <w:bottom w:val="single" w:sz="4" w:space="0" w:color="auto"/>
              <w:right w:val="single" w:sz="4" w:space="0" w:color="auto"/>
            </w:tcBorders>
            <w:vAlign w:val="center"/>
          </w:tcPr>
          <w:p w14:paraId="734599F8" w14:textId="715E92BB" w:rsidR="006A08DE" w:rsidRDefault="006A08DE" w:rsidP="005D42F9">
            <w:pPr>
              <w:spacing w:before="60" w:after="20" w:line="264" w:lineRule="auto"/>
              <w:ind w:firstLine="0"/>
              <w:jc w:val="left"/>
              <w:rPr>
                <w:rFonts w:cs="Tahoma"/>
                <w:sz w:val="18"/>
                <w:szCs w:val="18"/>
              </w:rPr>
            </w:pPr>
            <w:r>
              <w:rPr>
                <w:rFonts w:cs="Tahoma"/>
                <w:sz w:val="18"/>
                <w:szCs w:val="18"/>
              </w:rPr>
              <w:t>Solaris</w:t>
            </w:r>
          </w:p>
        </w:tc>
        <w:tc>
          <w:tcPr>
            <w:tcW w:w="851" w:type="dxa"/>
            <w:tcBorders>
              <w:top w:val="single" w:sz="4" w:space="0" w:color="auto"/>
              <w:left w:val="single" w:sz="4" w:space="0" w:color="auto"/>
              <w:bottom w:val="single" w:sz="4" w:space="0" w:color="auto"/>
              <w:right w:val="single" w:sz="4" w:space="0" w:color="auto"/>
            </w:tcBorders>
            <w:vAlign w:val="center"/>
          </w:tcPr>
          <w:p w14:paraId="5030A7C5" w14:textId="542FFB4E" w:rsidR="006A08DE" w:rsidRDefault="006A08DE" w:rsidP="005D42F9">
            <w:pPr>
              <w:spacing w:before="60" w:after="20" w:line="264" w:lineRule="auto"/>
              <w:ind w:firstLine="0"/>
              <w:jc w:val="center"/>
              <w:rPr>
                <w:rFonts w:cs="Tahoma"/>
                <w:sz w:val="18"/>
                <w:szCs w:val="18"/>
              </w:rPr>
            </w:pPr>
            <w:r>
              <w:rPr>
                <w:rFonts w:cs="Tahoma"/>
                <w:sz w:val="18"/>
                <w:szCs w:val="18"/>
              </w:rPr>
              <w:t>mega</w:t>
            </w:r>
          </w:p>
        </w:tc>
        <w:tc>
          <w:tcPr>
            <w:tcW w:w="992" w:type="dxa"/>
            <w:tcBorders>
              <w:top w:val="single" w:sz="4" w:space="0" w:color="auto"/>
              <w:left w:val="single" w:sz="4" w:space="0" w:color="auto"/>
              <w:bottom w:val="single" w:sz="4" w:space="0" w:color="auto"/>
              <w:right w:val="single" w:sz="4" w:space="0" w:color="auto"/>
            </w:tcBorders>
            <w:vAlign w:val="center"/>
          </w:tcPr>
          <w:p w14:paraId="75A100F6" w14:textId="4FC8C46A" w:rsidR="006A08DE" w:rsidRDefault="006A08DE" w:rsidP="005D42F9">
            <w:pPr>
              <w:spacing w:before="60" w:after="20" w:line="264" w:lineRule="auto"/>
              <w:ind w:firstLine="0"/>
              <w:jc w:val="center"/>
              <w:rPr>
                <w:rFonts w:cs="Tahoma"/>
                <w:sz w:val="18"/>
                <w:szCs w:val="18"/>
              </w:rPr>
            </w:pPr>
            <w:r>
              <w:rPr>
                <w:rFonts w:cs="Tahoma"/>
                <w:sz w:val="18"/>
                <w:szCs w:val="18"/>
              </w:rPr>
              <w:t>ON</w:t>
            </w:r>
          </w:p>
        </w:tc>
        <w:tc>
          <w:tcPr>
            <w:tcW w:w="1134" w:type="dxa"/>
            <w:tcBorders>
              <w:top w:val="single" w:sz="4" w:space="0" w:color="auto"/>
              <w:left w:val="single" w:sz="4" w:space="0" w:color="auto"/>
              <w:bottom w:val="single" w:sz="4" w:space="0" w:color="auto"/>
              <w:right w:val="single" w:sz="4" w:space="0" w:color="auto"/>
            </w:tcBorders>
            <w:vAlign w:val="center"/>
          </w:tcPr>
          <w:p w14:paraId="3CAED9C0" w14:textId="6423F19E" w:rsidR="006A08DE" w:rsidRDefault="006A08DE" w:rsidP="005D42F9">
            <w:pPr>
              <w:spacing w:before="60" w:after="20" w:line="264" w:lineRule="auto"/>
              <w:ind w:firstLine="0"/>
              <w:jc w:val="center"/>
              <w:rPr>
                <w:rFonts w:cs="Tahoma"/>
                <w:sz w:val="18"/>
                <w:szCs w:val="18"/>
              </w:rPr>
            </w:pPr>
            <w:r>
              <w:rPr>
                <w:rFonts w:cs="Tahoma"/>
                <w:sz w:val="18"/>
                <w:szCs w:val="18"/>
              </w:rPr>
              <w:t>18 m</w:t>
            </w:r>
          </w:p>
        </w:tc>
        <w:tc>
          <w:tcPr>
            <w:tcW w:w="850" w:type="dxa"/>
            <w:tcBorders>
              <w:top w:val="single" w:sz="4" w:space="0" w:color="auto"/>
              <w:left w:val="single" w:sz="4" w:space="0" w:color="auto"/>
              <w:bottom w:val="single" w:sz="4" w:space="0" w:color="auto"/>
              <w:right w:val="single" w:sz="4" w:space="0" w:color="auto"/>
            </w:tcBorders>
            <w:vAlign w:val="center"/>
          </w:tcPr>
          <w:p w14:paraId="1AE4624F" w14:textId="51F935CE" w:rsidR="006A08DE" w:rsidRDefault="006A08DE" w:rsidP="005D42F9">
            <w:pPr>
              <w:spacing w:before="60" w:after="20" w:line="264" w:lineRule="auto"/>
              <w:ind w:firstLine="0"/>
              <w:jc w:val="center"/>
              <w:rPr>
                <w:rFonts w:cs="Tahoma"/>
                <w:sz w:val="18"/>
                <w:szCs w:val="18"/>
              </w:rPr>
            </w:pPr>
            <w:r>
              <w:rPr>
                <w:rFonts w:cs="Tahoma"/>
                <w:sz w:val="18"/>
                <w:szCs w:val="18"/>
              </w:rPr>
              <w:t>30</w:t>
            </w:r>
          </w:p>
        </w:tc>
        <w:tc>
          <w:tcPr>
            <w:tcW w:w="1276" w:type="dxa"/>
            <w:tcBorders>
              <w:top w:val="single" w:sz="4" w:space="0" w:color="auto"/>
              <w:left w:val="single" w:sz="4" w:space="0" w:color="auto"/>
              <w:bottom w:val="single" w:sz="4" w:space="0" w:color="auto"/>
              <w:right w:val="single" w:sz="4" w:space="0" w:color="auto"/>
            </w:tcBorders>
            <w:vAlign w:val="center"/>
          </w:tcPr>
          <w:p w14:paraId="469C3615" w14:textId="47968543" w:rsidR="006A08DE" w:rsidRDefault="006A08DE" w:rsidP="005D42F9">
            <w:pPr>
              <w:spacing w:before="60" w:after="20" w:line="264" w:lineRule="auto"/>
              <w:ind w:firstLine="0"/>
              <w:jc w:val="center"/>
              <w:rPr>
                <w:rFonts w:cs="Tahoma"/>
                <w:sz w:val="18"/>
                <w:szCs w:val="18"/>
              </w:rPr>
            </w:pPr>
            <w:r>
              <w:rPr>
                <w:rFonts w:cs="Tahoma"/>
                <w:sz w:val="18"/>
                <w:szCs w:val="18"/>
              </w:rPr>
              <w:t>2018</w:t>
            </w:r>
          </w:p>
        </w:tc>
        <w:tc>
          <w:tcPr>
            <w:tcW w:w="851" w:type="dxa"/>
            <w:tcBorders>
              <w:top w:val="single" w:sz="4" w:space="0" w:color="auto"/>
              <w:left w:val="single" w:sz="4" w:space="0" w:color="auto"/>
              <w:bottom w:val="single" w:sz="4" w:space="0" w:color="auto"/>
              <w:right w:val="single" w:sz="4" w:space="0" w:color="auto"/>
            </w:tcBorders>
            <w:vAlign w:val="center"/>
          </w:tcPr>
          <w:p w14:paraId="71D3A51C" w14:textId="74833DDE" w:rsidR="006A08DE" w:rsidRDefault="006A08DE" w:rsidP="005D42F9">
            <w:pPr>
              <w:spacing w:before="60" w:after="20" w:line="264" w:lineRule="auto"/>
              <w:ind w:firstLine="0"/>
              <w:jc w:val="center"/>
              <w:rPr>
                <w:rFonts w:cs="Tahoma"/>
                <w:sz w:val="18"/>
                <w:szCs w:val="18"/>
              </w:rPr>
            </w:pPr>
            <w:r>
              <w:rPr>
                <w:rFonts w:cs="Tahoma"/>
                <w:sz w:val="18"/>
                <w:szCs w:val="18"/>
              </w:rPr>
              <w:t>0</w:t>
            </w:r>
          </w:p>
        </w:tc>
        <w:tc>
          <w:tcPr>
            <w:tcW w:w="1283" w:type="dxa"/>
            <w:tcBorders>
              <w:top w:val="single" w:sz="4" w:space="0" w:color="auto"/>
              <w:left w:val="single" w:sz="4" w:space="0" w:color="auto"/>
              <w:bottom w:val="single" w:sz="4" w:space="0" w:color="auto"/>
              <w:right w:val="single" w:sz="4" w:space="0" w:color="auto"/>
            </w:tcBorders>
            <w:vAlign w:val="center"/>
          </w:tcPr>
          <w:p w14:paraId="5F720913" w14:textId="69E96861" w:rsidR="006A08DE" w:rsidRDefault="006A08DE" w:rsidP="005D42F9">
            <w:pPr>
              <w:spacing w:before="60" w:after="20" w:line="264" w:lineRule="auto"/>
              <w:ind w:firstLine="0"/>
              <w:jc w:val="center"/>
              <w:rPr>
                <w:rFonts w:cs="Tahoma"/>
                <w:sz w:val="18"/>
                <w:szCs w:val="18"/>
              </w:rPr>
            </w:pPr>
            <w:r>
              <w:rPr>
                <w:rFonts w:cs="Tahoma"/>
                <w:sz w:val="18"/>
                <w:szCs w:val="18"/>
              </w:rPr>
              <w:t>EURO 6</w:t>
            </w:r>
          </w:p>
        </w:tc>
      </w:tr>
      <w:tr w:rsidR="00FF3C00" w:rsidRPr="001D1288" w14:paraId="54A25903" w14:textId="77777777" w:rsidTr="00FF3C00">
        <w:trPr>
          <w:cantSplit/>
          <w:jc w:val="center"/>
        </w:trPr>
        <w:tc>
          <w:tcPr>
            <w:tcW w:w="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45B4BD" w14:textId="2AB2E55B" w:rsidR="00AF7106" w:rsidRPr="00E0243A" w:rsidRDefault="00FF3C00" w:rsidP="005D42F9">
            <w:pPr>
              <w:spacing w:before="60" w:after="20" w:line="264" w:lineRule="auto"/>
              <w:ind w:firstLine="0"/>
              <w:jc w:val="center"/>
              <w:rPr>
                <w:rFonts w:cs="Tahoma"/>
                <w:b/>
                <w:sz w:val="18"/>
                <w:szCs w:val="18"/>
              </w:rPr>
            </w:pPr>
            <w:r>
              <w:rPr>
                <w:rFonts w:cs="Tahoma"/>
                <w:b/>
                <w:sz w:val="18"/>
                <w:szCs w:val="18"/>
              </w:rPr>
              <w:t>5</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336FE7" w14:textId="67893965" w:rsidR="00AF7106" w:rsidRPr="00E0243A" w:rsidRDefault="00AF7106" w:rsidP="005D42F9">
            <w:pPr>
              <w:spacing w:before="60" w:after="20" w:line="264" w:lineRule="auto"/>
              <w:ind w:firstLine="0"/>
              <w:jc w:val="left"/>
              <w:rPr>
                <w:rFonts w:cs="Tahoma"/>
                <w:b/>
                <w:sz w:val="18"/>
                <w:szCs w:val="18"/>
              </w:rPr>
            </w:pPr>
            <w:r w:rsidRPr="00E0243A">
              <w:rPr>
                <w:rFonts w:cs="Tahoma"/>
                <w:b/>
                <w:sz w:val="18"/>
                <w:szCs w:val="18"/>
              </w:rPr>
              <w:t>Ogółem</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04E365" w14:textId="3A563F75" w:rsidR="00AF7106" w:rsidRPr="00E0243A" w:rsidRDefault="006A08DE" w:rsidP="005D42F9">
            <w:pPr>
              <w:spacing w:before="60" w:after="20" w:line="264" w:lineRule="auto"/>
              <w:ind w:firstLine="0"/>
              <w:jc w:val="center"/>
              <w:rPr>
                <w:rFonts w:cs="Tahoma"/>
                <w:b/>
                <w:sz w:val="18"/>
                <w:szCs w:val="18"/>
              </w:rPr>
            </w:pPr>
            <w:r>
              <w:rPr>
                <w:rFonts w:cs="Tahoma"/>
                <w:b/>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1B4F72" w14:textId="79622526" w:rsidR="00AF7106" w:rsidRPr="00E0243A" w:rsidRDefault="00AF7106" w:rsidP="005D42F9">
            <w:pPr>
              <w:spacing w:before="60" w:after="20" w:line="264" w:lineRule="auto"/>
              <w:ind w:firstLine="0"/>
              <w:jc w:val="center"/>
              <w:rPr>
                <w:rFonts w:cs="Tahoma"/>
                <w:b/>
                <w:sz w:val="18"/>
                <w:szCs w:val="18"/>
              </w:rPr>
            </w:pPr>
            <w:r w:rsidRPr="00E0243A">
              <w:rPr>
                <w:rFonts w:cs="Tahoma"/>
                <w:b/>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58E86E" w14:textId="7406A5D6" w:rsidR="00AF7106" w:rsidRPr="00E0243A" w:rsidRDefault="006A08DE" w:rsidP="005D42F9">
            <w:pPr>
              <w:spacing w:before="60" w:after="20" w:line="264" w:lineRule="auto"/>
              <w:ind w:firstLine="0"/>
              <w:jc w:val="center"/>
              <w:rPr>
                <w:rFonts w:cs="Tahoma"/>
                <w:b/>
                <w:sz w:val="18"/>
                <w:szCs w:val="18"/>
              </w:rPr>
            </w:pPr>
            <w:r>
              <w:rPr>
                <w:rFonts w:cs="Tahoma"/>
                <w:b/>
                <w:sz w:val="18"/>
                <w:szCs w:val="18"/>
              </w:rPr>
              <w:t>7,7-18 m</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D99E66" w14:textId="6A12340B" w:rsidR="00AF7106" w:rsidRPr="00E0243A" w:rsidRDefault="006A08DE" w:rsidP="005D42F9">
            <w:pPr>
              <w:spacing w:before="60" w:after="20" w:line="264" w:lineRule="auto"/>
              <w:ind w:firstLine="0"/>
              <w:jc w:val="center"/>
              <w:rPr>
                <w:rFonts w:cs="Tahoma"/>
                <w:b/>
                <w:sz w:val="18"/>
                <w:szCs w:val="18"/>
              </w:rPr>
            </w:pPr>
            <w:r>
              <w:rPr>
                <w:rFonts w:cs="Tahoma"/>
                <w:b/>
                <w:sz w:val="18"/>
                <w:szCs w:val="18"/>
              </w:rPr>
              <w:t>200</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9E921C" w14:textId="72A0AA1C" w:rsidR="00AF7106" w:rsidRPr="00E0243A" w:rsidRDefault="006A08DE" w:rsidP="005D42F9">
            <w:pPr>
              <w:spacing w:before="60" w:after="20" w:line="264" w:lineRule="auto"/>
              <w:ind w:firstLine="0"/>
              <w:jc w:val="right"/>
              <w:rPr>
                <w:rFonts w:cs="Tahoma"/>
                <w:b/>
                <w:sz w:val="18"/>
                <w:szCs w:val="18"/>
              </w:rPr>
            </w:pPr>
            <w:r>
              <w:rPr>
                <w:rFonts w:cs="Tahoma"/>
                <w:b/>
                <w:sz w:val="18"/>
                <w:szCs w:val="18"/>
              </w:rPr>
              <w:t>1998-2018</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581AF6" w14:textId="410263A0" w:rsidR="00AF7106" w:rsidRPr="00E0243A" w:rsidRDefault="006A08DE" w:rsidP="005D42F9">
            <w:pPr>
              <w:spacing w:before="60" w:after="20" w:line="264" w:lineRule="auto"/>
              <w:ind w:firstLine="0"/>
              <w:jc w:val="center"/>
              <w:rPr>
                <w:rFonts w:cs="Tahoma"/>
                <w:b/>
                <w:sz w:val="18"/>
                <w:szCs w:val="18"/>
              </w:rPr>
            </w:pPr>
            <w:r>
              <w:rPr>
                <w:rFonts w:cs="Tahoma"/>
                <w:b/>
                <w:sz w:val="18"/>
                <w:szCs w:val="18"/>
              </w:rPr>
              <w:t>0-19</w:t>
            </w:r>
          </w:p>
        </w:tc>
        <w:tc>
          <w:tcPr>
            <w:tcW w:w="12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0EFA3A" w14:textId="77777777" w:rsidR="00AF7106" w:rsidRPr="00E0243A" w:rsidRDefault="00AF7106" w:rsidP="005D42F9">
            <w:pPr>
              <w:spacing w:before="60" w:after="20" w:line="264" w:lineRule="auto"/>
              <w:ind w:firstLine="0"/>
              <w:jc w:val="right"/>
              <w:rPr>
                <w:rFonts w:cs="Tahoma"/>
                <w:b/>
                <w:sz w:val="18"/>
                <w:szCs w:val="18"/>
              </w:rPr>
            </w:pPr>
            <w:r w:rsidRPr="00E0243A">
              <w:rPr>
                <w:rFonts w:cs="Tahoma"/>
                <w:b/>
                <w:sz w:val="18"/>
                <w:szCs w:val="18"/>
              </w:rPr>
              <w:t>EURO 2-6</w:t>
            </w:r>
          </w:p>
        </w:tc>
      </w:tr>
    </w:tbl>
    <w:p w14:paraId="733DAF0A" w14:textId="01BFA1C4" w:rsidR="00255F6E" w:rsidRPr="003D370E" w:rsidRDefault="00255F6E" w:rsidP="00867FF2">
      <w:pPr>
        <w:spacing w:before="120" w:after="240"/>
        <w:ind w:firstLine="0"/>
        <w:jc w:val="left"/>
        <w:rPr>
          <w:rFonts w:cs="Tahoma"/>
          <w:sz w:val="20"/>
          <w:szCs w:val="20"/>
        </w:rPr>
      </w:pPr>
      <w:r w:rsidRPr="003D370E">
        <w:rPr>
          <w:rFonts w:cs="Tahoma"/>
          <w:sz w:val="20"/>
          <w:szCs w:val="20"/>
        </w:rPr>
        <w:t xml:space="preserve">Źródło: </w:t>
      </w:r>
      <w:r w:rsidR="00FF3C00">
        <w:rPr>
          <w:rFonts w:cs="Tahoma"/>
          <w:sz w:val="20"/>
          <w:szCs w:val="20"/>
        </w:rPr>
        <w:t>o</w:t>
      </w:r>
      <w:r w:rsidR="00867FF2">
        <w:rPr>
          <w:rFonts w:cs="Tahoma"/>
          <w:sz w:val="20"/>
          <w:szCs w:val="20"/>
        </w:rPr>
        <w:t>pracowanie własne</w:t>
      </w:r>
      <w:r w:rsidR="00CC0688">
        <w:rPr>
          <w:rFonts w:cs="Tahoma"/>
          <w:sz w:val="20"/>
          <w:szCs w:val="20"/>
        </w:rPr>
        <w:t>.</w:t>
      </w:r>
    </w:p>
    <w:p w14:paraId="0966A02F" w14:textId="725CB907" w:rsidR="00331825" w:rsidRDefault="00331825" w:rsidP="00331825">
      <w:r>
        <w:t>Poszczególne projekty oraz harmonogram ich realizacji omówiono w punkcie 5</w:t>
      </w:r>
      <w:r w:rsidR="00A65CC4">
        <w:t>.1</w:t>
      </w:r>
      <w:r>
        <w:t>.</w:t>
      </w:r>
      <w:r w:rsidR="002F46CE">
        <w:t xml:space="preserve"> opracowania.</w:t>
      </w:r>
    </w:p>
    <w:p w14:paraId="3C17424F" w14:textId="635791BC" w:rsidR="003447B5" w:rsidRDefault="003447B5" w:rsidP="00331825">
      <w:pPr>
        <w:spacing w:line="240" w:lineRule="auto"/>
        <w:ind w:firstLine="0"/>
        <w:jc w:val="left"/>
      </w:pPr>
      <w:r>
        <w:br w:type="page"/>
      </w:r>
    </w:p>
    <w:p w14:paraId="23ABA378" w14:textId="77777777" w:rsidR="00DC5E97" w:rsidRPr="00314B1D" w:rsidRDefault="00DC5E97" w:rsidP="00EC3047">
      <w:pPr>
        <w:pStyle w:val="Nagwek1"/>
        <w:ind w:left="431" w:hanging="431"/>
        <w:rPr>
          <w:color w:val="000000"/>
        </w:rPr>
      </w:pPr>
      <w:bookmarkStart w:id="17" w:name="_Toc524602370"/>
      <w:r>
        <w:rPr>
          <w:color w:val="000000"/>
        </w:rPr>
        <w:lastRenderedPageBreak/>
        <w:t>Identyfikacja wariantów</w:t>
      </w:r>
      <w:bookmarkEnd w:id="17"/>
    </w:p>
    <w:p w14:paraId="59D037C9" w14:textId="25225D62" w:rsidR="00D23D84" w:rsidRPr="00314B1D" w:rsidRDefault="00D23D84" w:rsidP="002F46CE">
      <w:pPr>
        <w:pStyle w:val="Nagwek2"/>
        <w:spacing w:before="120"/>
        <w:ind w:left="567"/>
        <w:jc w:val="center"/>
      </w:pPr>
      <w:bookmarkStart w:id="18" w:name="_Toc524602371"/>
      <w:r>
        <w:t>Strategiczna analiza wariantów</w:t>
      </w:r>
      <w:bookmarkEnd w:id="18"/>
    </w:p>
    <w:p w14:paraId="0AAB053E" w14:textId="6E56C5B0" w:rsidR="00DC5E97" w:rsidRDefault="00DC5E97" w:rsidP="00EC3047">
      <w:r>
        <w:t>Głównym przedmiotem oceny w niniejszej analizie</w:t>
      </w:r>
      <w:r w:rsidR="00A31FF5">
        <w:t xml:space="preserve">, </w:t>
      </w:r>
      <w:r>
        <w:t xml:space="preserve">jest identyfikacja kosztów i korzyści </w:t>
      </w:r>
      <w:r w:rsidR="00A31FF5">
        <w:t xml:space="preserve">powstałych </w:t>
      </w:r>
      <w:r>
        <w:t xml:space="preserve">w wyniku zapewnienia przez </w:t>
      </w:r>
      <w:r w:rsidR="00EC3047">
        <w:t>Miasto</w:t>
      </w:r>
      <w:r>
        <w:t xml:space="preserve"> </w:t>
      </w:r>
      <w:r w:rsidR="00EC3047">
        <w:t>Rzeszów</w:t>
      </w:r>
      <w:r>
        <w:t xml:space="preserve"> świadczenia usług w ramach komunikacji miejskiej autobusami zeroemisyjnymi</w:t>
      </w:r>
      <w:r w:rsidR="00722491">
        <w:t xml:space="preserve"> –</w:t>
      </w:r>
      <w:r>
        <w:t xml:space="preserve"> zgodnie z wymogami art. 36 oraz art. 68 ust. 4 ustawy o elektromobilności.</w:t>
      </w:r>
    </w:p>
    <w:p w14:paraId="5DF4DC69" w14:textId="53E84B62" w:rsidR="00DC5E97" w:rsidRDefault="00EC3047" w:rsidP="00EC3047">
      <w:r>
        <w:t>Stan taboru posiadanego przez MP</w:t>
      </w:r>
      <w:r w:rsidR="00DC5E97">
        <w:t>K</w:t>
      </w:r>
      <w:r>
        <w:t>-Rzeszów Sp. z o.o.</w:t>
      </w:r>
      <w:r w:rsidR="00DC5E97">
        <w:t xml:space="preserve"> </w:t>
      </w:r>
      <w:r>
        <w:t xml:space="preserve">na dzień 30 czerwca 2018 r. </w:t>
      </w:r>
      <w:r w:rsidR="00DC5E97">
        <w:t>przedstawion</w:t>
      </w:r>
      <w:r>
        <w:t>o w tabeli </w:t>
      </w:r>
      <w:r w:rsidR="00526FBF">
        <w:t>4</w:t>
      </w:r>
      <w:r w:rsidR="00DC5E97">
        <w:t xml:space="preserve">, natomiast </w:t>
      </w:r>
      <w:r w:rsidR="00526FBF">
        <w:t xml:space="preserve">stan </w:t>
      </w:r>
      <w:r>
        <w:t>przewidywany na dzień 31 grudnia 2018 r.</w:t>
      </w:r>
      <w:r w:rsidR="00DC5E97">
        <w:t xml:space="preserve"> </w:t>
      </w:r>
      <w:r w:rsidR="00722491">
        <w:t xml:space="preserve">– </w:t>
      </w:r>
      <w:r w:rsidR="00DC5E97">
        <w:t xml:space="preserve">w tabeli </w:t>
      </w:r>
      <w:r w:rsidR="00526FBF">
        <w:t>6</w:t>
      </w:r>
      <w:r w:rsidR="00DC5E97">
        <w:t>.</w:t>
      </w:r>
    </w:p>
    <w:p w14:paraId="1D0665A9" w14:textId="59126996" w:rsidR="00C25C12" w:rsidRDefault="00EC3047" w:rsidP="00C25C12">
      <w:r>
        <w:t xml:space="preserve">Miasto Rzeszów </w:t>
      </w:r>
      <w:r w:rsidR="00DC5E97">
        <w:t xml:space="preserve">prowadzi od </w:t>
      </w:r>
      <w:r>
        <w:t>kilku</w:t>
      </w:r>
      <w:r w:rsidR="00DC5E97">
        <w:t xml:space="preserve"> lat </w:t>
      </w:r>
      <w:r w:rsidR="00C25C12">
        <w:t xml:space="preserve">politykę odnowy taboru poprzez zakup fabrycznie nowych autobusów w pakietach po kilkadziesiąt sztuk, wykorzystując dostępne środki pomocowe. </w:t>
      </w:r>
      <w:r w:rsidR="004303CA">
        <w:t xml:space="preserve">Nabywane pojazdy są natychmiast wydzierżawiane MPK-Rzeszów Sp. z o.o. </w:t>
      </w:r>
      <w:r w:rsidR="00526FBF">
        <w:t xml:space="preserve">– </w:t>
      </w:r>
      <w:r w:rsidR="004303CA">
        <w:t xml:space="preserve">jako podmiotowi wewnętrznemu, co znajduje odpowiednie odzwierciedlenie w wysokości przyznawanej rekompensaty. </w:t>
      </w:r>
      <w:r w:rsidR="00C25C12">
        <w:t>Możliwości prowadzenia samodzielnej wymiany taboru przez MPK-Rzeszów Sp.</w:t>
      </w:r>
      <w:r w:rsidR="00526FBF">
        <w:t> </w:t>
      </w:r>
      <w:r w:rsidR="00C25C12">
        <w:t>z o.o. są ograniczone</w:t>
      </w:r>
      <w:r w:rsidR="00526FBF">
        <w:t xml:space="preserve"> –</w:t>
      </w:r>
      <w:r w:rsidR="00C25C12">
        <w:t xml:space="preserve"> przedsiębiorstwo wprowadzało do ruchu jeden lub co najwyżej kilka pojazdów </w:t>
      </w:r>
      <w:r w:rsidR="00526FBF">
        <w:t xml:space="preserve">raz na </w:t>
      </w:r>
      <w:r w:rsidR="00C25C12">
        <w:t>kilka lat</w:t>
      </w:r>
      <w:r w:rsidR="004303CA">
        <w:t>,</w:t>
      </w:r>
      <w:r w:rsidR="00DC5E97">
        <w:t xml:space="preserve"> wycofując </w:t>
      </w:r>
      <w:r w:rsidR="00526FBF">
        <w:t xml:space="preserve">jednocześnie </w:t>
      </w:r>
      <w:r w:rsidR="00DC5E97">
        <w:t>z eksploatacji pojazdy najbardziej wyeksploatowane.</w:t>
      </w:r>
    </w:p>
    <w:p w14:paraId="7E164E0A" w14:textId="2230AC64" w:rsidR="00C25C12" w:rsidRDefault="00B728CD" w:rsidP="00C25C12">
      <w:r>
        <w:t>Dla potrzeb przygotowania wniosków aplikacyjnych do skorzystania ze środków pomocowych Programu Operacyjnego Polska Wschodnia w ramach horyzontu finansowania 2014-2020</w:t>
      </w:r>
      <w:r w:rsidR="00526FBF">
        <w:t>,</w:t>
      </w:r>
      <w:r>
        <w:t xml:space="preserve"> Miasto Rzeszów opracowało dokument „Analiza potrzeb w zakresie wymiany taboru autobusowego przez Gminę Miasto Rzeszów w projektach realizowanych w latach 2014-2023. Analiza Wielokryterialna przechodzenia na ekologiczny tabor”, z ostatnią </w:t>
      </w:r>
      <w:r w:rsidR="00526FBF">
        <w:t xml:space="preserve">jego </w:t>
      </w:r>
      <w:r>
        <w:t>aktualizacją w</w:t>
      </w:r>
      <w:r w:rsidR="00526FBF">
        <w:t> </w:t>
      </w:r>
      <w:r>
        <w:t>październiku 2017 r.</w:t>
      </w:r>
    </w:p>
    <w:p w14:paraId="30E639F9" w14:textId="77777777" w:rsidR="00526FBF" w:rsidRDefault="00B728CD" w:rsidP="00C25C12">
      <w:r>
        <w:t>W analizie dokonano oceny stanu taboru rzeszowskiej komunikacji miejskiej, zwracając uwagę na wysoki średni wiek i znaczny stopień wyeksploatowania ok. 100 autobus</w:t>
      </w:r>
      <w:r w:rsidR="0046791E">
        <w:t xml:space="preserve">ów oraz określając zapotrzebowanie na nowe jednostki taborowe </w:t>
      </w:r>
      <w:r w:rsidR="00526FBF">
        <w:t xml:space="preserve">– </w:t>
      </w:r>
      <w:r w:rsidR="0046791E">
        <w:t xml:space="preserve">w wysokości 130 pojazdów. Analizę wielokryterialną przeprowadzono dla jedenastu wariantów, z których pięć odrzucono z uwagi na niedostateczne efekty ekologiczne albo </w:t>
      </w:r>
      <w:r w:rsidR="00526FBF">
        <w:t xml:space="preserve">z uwagi na </w:t>
      </w:r>
      <w:r w:rsidR="0046791E">
        <w:t xml:space="preserve">koszty znacznie przekraczające możliwości finansowe Miasta Rzeszowa. </w:t>
      </w:r>
    </w:p>
    <w:p w14:paraId="38BCBEC2" w14:textId="78FE0240" w:rsidR="00C25C12" w:rsidRDefault="0046791E" w:rsidP="00C25C12">
      <w:r>
        <w:t>Ostatecznie analizie poddano sześć wariantów zakupu 130 pojazdów</w:t>
      </w:r>
      <w:r w:rsidR="006E08A5">
        <w:t xml:space="preserve"> </w:t>
      </w:r>
      <w:r w:rsidR="00526FBF">
        <w:t xml:space="preserve">– </w:t>
      </w:r>
      <w:r w:rsidR="006E08A5">
        <w:t>z założeniem, że</w:t>
      </w:r>
      <w:r w:rsidR="00526FBF">
        <w:t> </w:t>
      </w:r>
      <w:r w:rsidR="006E08A5">
        <w:t xml:space="preserve">co najmniej połowa </w:t>
      </w:r>
      <w:r w:rsidR="00526FBF">
        <w:t xml:space="preserve">z nich </w:t>
      </w:r>
      <w:r w:rsidR="006E08A5">
        <w:t>będzie posiadała zasilanie alternatywne</w:t>
      </w:r>
      <w:r w:rsidR="00526FBF">
        <w:t xml:space="preserve"> – w poszczególnych wariantach w następującej kompletacji</w:t>
      </w:r>
      <w:r>
        <w:t xml:space="preserve">: </w:t>
      </w:r>
    </w:p>
    <w:p w14:paraId="14F2607E" w14:textId="5D06694F" w:rsidR="0046791E" w:rsidRDefault="0046791E" w:rsidP="00526FBF">
      <w:pPr>
        <w:pStyle w:val="Akapitzlist"/>
        <w:numPr>
          <w:ilvl w:val="0"/>
          <w:numId w:val="25"/>
        </w:numPr>
        <w:spacing w:after="0" w:line="360" w:lineRule="auto"/>
        <w:jc w:val="both"/>
        <w:rPr>
          <w:rFonts w:ascii="Tahoma" w:hAnsi="Tahoma" w:cs="Tahoma"/>
        </w:rPr>
      </w:pPr>
      <w:r>
        <w:rPr>
          <w:rFonts w:ascii="Tahoma" w:hAnsi="Tahoma" w:cs="Tahoma"/>
        </w:rPr>
        <w:t>W1 – wyłącznie zasilane CNG jako paliwem;</w:t>
      </w:r>
    </w:p>
    <w:p w14:paraId="5678DA37" w14:textId="68D2DFBA" w:rsidR="0046791E" w:rsidRDefault="0046791E" w:rsidP="00526FBF">
      <w:pPr>
        <w:pStyle w:val="Akapitzlist"/>
        <w:numPr>
          <w:ilvl w:val="0"/>
          <w:numId w:val="25"/>
        </w:numPr>
        <w:spacing w:after="0" w:line="360" w:lineRule="auto"/>
        <w:jc w:val="both"/>
        <w:rPr>
          <w:rFonts w:ascii="Tahoma" w:hAnsi="Tahoma" w:cs="Tahoma"/>
        </w:rPr>
      </w:pPr>
      <w:r>
        <w:rPr>
          <w:rFonts w:ascii="Tahoma" w:hAnsi="Tahoma" w:cs="Tahoma"/>
        </w:rPr>
        <w:t>W2 – zasilane olejem napędowym i CNG;</w:t>
      </w:r>
    </w:p>
    <w:p w14:paraId="1C8D8389" w14:textId="6682A0E9" w:rsidR="0046791E" w:rsidRDefault="0046791E" w:rsidP="00526FBF">
      <w:pPr>
        <w:pStyle w:val="Akapitzlist"/>
        <w:numPr>
          <w:ilvl w:val="0"/>
          <w:numId w:val="25"/>
        </w:numPr>
        <w:spacing w:after="0" w:line="360" w:lineRule="auto"/>
        <w:jc w:val="both"/>
        <w:rPr>
          <w:rFonts w:ascii="Tahoma" w:hAnsi="Tahoma" w:cs="Tahoma"/>
        </w:rPr>
      </w:pPr>
      <w:r>
        <w:rPr>
          <w:rFonts w:ascii="Tahoma" w:hAnsi="Tahoma" w:cs="Tahoma"/>
        </w:rPr>
        <w:lastRenderedPageBreak/>
        <w:t>W3 –</w:t>
      </w:r>
      <w:r w:rsidR="00526FBF">
        <w:rPr>
          <w:rFonts w:ascii="Tahoma" w:hAnsi="Tahoma" w:cs="Tahoma"/>
        </w:rPr>
        <w:t xml:space="preserve"> </w:t>
      </w:r>
      <w:r>
        <w:rPr>
          <w:rFonts w:ascii="Tahoma" w:hAnsi="Tahoma" w:cs="Tahoma"/>
        </w:rPr>
        <w:t>zasilane olejem napędowym oraz hybrydowe;</w:t>
      </w:r>
    </w:p>
    <w:p w14:paraId="7F497EB0" w14:textId="3CB1E0DD" w:rsidR="0046791E" w:rsidRDefault="0046791E" w:rsidP="00526FBF">
      <w:pPr>
        <w:pStyle w:val="Akapitzlist"/>
        <w:numPr>
          <w:ilvl w:val="0"/>
          <w:numId w:val="25"/>
        </w:numPr>
        <w:spacing w:after="0" w:line="360" w:lineRule="auto"/>
        <w:jc w:val="both"/>
        <w:rPr>
          <w:rFonts w:ascii="Tahoma" w:hAnsi="Tahoma" w:cs="Tahoma"/>
        </w:rPr>
      </w:pPr>
      <w:r>
        <w:rPr>
          <w:rFonts w:ascii="Tahoma" w:hAnsi="Tahoma" w:cs="Tahoma"/>
        </w:rPr>
        <w:t>W4 – zasilane olejem napędowym i elektryczne;</w:t>
      </w:r>
    </w:p>
    <w:p w14:paraId="2BEB3292" w14:textId="35884261" w:rsidR="0046791E" w:rsidRDefault="0046791E" w:rsidP="00526FBF">
      <w:pPr>
        <w:pStyle w:val="Akapitzlist"/>
        <w:numPr>
          <w:ilvl w:val="0"/>
          <w:numId w:val="25"/>
        </w:numPr>
        <w:spacing w:after="0" w:line="360" w:lineRule="auto"/>
        <w:jc w:val="both"/>
        <w:rPr>
          <w:rFonts w:ascii="Tahoma" w:hAnsi="Tahoma" w:cs="Tahoma"/>
        </w:rPr>
      </w:pPr>
      <w:r>
        <w:rPr>
          <w:rFonts w:ascii="Tahoma" w:hAnsi="Tahoma" w:cs="Tahoma"/>
        </w:rPr>
        <w:t>W5 – zasilane CNG i elektryczne;</w:t>
      </w:r>
    </w:p>
    <w:p w14:paraId="1DA9E6E3" w14:textId="56079462" w:rsidR="0046791E" w:rsidRPr="0046791E" w:rsidRDefault="006E08A5" w:rsidP="00526FBF">
      <w:pPr>
        <w:pStyle w:val="Akapitzlist"/>
        <w:numPr>
          <w:ilvl w:val="0"/>
          <w:numId w:val="25"/>
        </w:numPr>
        <w:spacing w:after="0" w:line="360" w:lineRule="auto"/>
        <w:jc w:val="both"/>
        <w:rPr>
          <w:rFonts w:ascii="Tahoma" w:hAnsi="Tahoma" w:cs="Tahoma"/>
        </w:rPr>
      </w:pPr>
      <w:r>
        <w:rPr>
          <w:rFonts w:ascii="Tahoma" w:hAnsi="Tahoma" w:cs="Tahoma"/>
        </w:rPr>
        <w:t xml:space="preserve">W6 – </w:t>
      </w:r>
      <w:r w:rsidR="00526FBF">
        <w:rPr>
          <w:rFonts w:ascii="Tahoma" w:hAnsi="Tahoma" w:cs="Tahoma"/>
        </w:rPr>
        <w:t xml:space="preserve">zasilanie </w:t>
      </w:r>
      <w:r>
        <w:rPr>
          <w:rFonts w:ascii="Tahoma" w:hAnsi="Tahoma" w:cs="Tahoma"/>
        </w:rPr>
        <w:t>mieszane</w:t>
      </w:r>
      <w:r w:rsidR="00526FBF">
        <w:rPr>
          <w:rFonts w:ascii="Tahoma" w:hAnsi="Tahoma" w:cs="Tahoma"/>
        </w:rPr>
        <w:t xml:space="preserve">: </w:t>
      </w:r>
      <w:r>
        <w:rPr>
          <w:rFonts w:ascii="Tahoma" w:hAnsi="Tahoma" w:cs="Tahoma"/>
        </w:rPr>
        <w:t>olejem napędowym</w:t>
      </w:r>
      <w:r w:rsidR="00526FBF">
        <w:rPr>
          <w:rFonts w:ascii="Tahoma" w:hAnsi="Tahoma" w:cs="Tahoma"/>
        </w:rPr>
        <w:t xml:space="preserve"> i </w:t>
      </w:r>
      <w:r>
        <w:rPr>
          <w:rFonts w:ascii="Tahoma" w:hAnsi="Tahoma" w:cs="Tahoma"/>
        </w:rPr>
        <w:t>CNG</w:t>
      </w:r>
      <w:r w:rsidR="00526FBF">
        <w:rPr>
          <w:rFonts w:ascii="Tahoma" w:hAnsi="Tahoma" w:cs="Tahoma"/>
        </w:rPr>
        <w:t xml:space="preserve"> oraz pojazdy </w:t>
      </w:r>
      <w:r>
        <w:rPr>
          <w:rFonts w:ascii="Tahoma" w:hAnsi="Tahoma" w:cs="Tahoma"/>
        </w:rPr>
        <w:t>elektryczne i hybrydowe.</w:t>
      </w:r>
    </w:p>
    <w:p w14:paraId="6080574A" w14:textId="0C1F65AC" w:rsidR="006E08A5" w:rsidRDefault="006E08A5" w:rsidP="00C25C12">
      <w:r>
        <w:t xml:space="preserve">Analizę przeprowadzono uwzględniając cztery grupy kryteriów: ekonomiczne, środowiskowe, techniczne </w:t>
      </w:r>
      <w:r w:rsidR="00526FBF">
        <w:t xml:space="preserve">i </w:t>
      </w:r>
      <w:r>
        <w:t>społeczne, przy czym największą wagę przyznano kryteriom środowiskowym. W ramach poszczególnych kryteriów wyznaczono podkryteria związane z kosztami zakupu, dodatkowymi nakładami inwestycyjnymi, kosztami eksploatacji, emisją hałasu, pyłu zawieszonego, CO</w:t>
      </w:r>
      <w:r>
        <w:rPr>
          <w:vertAlign w:val="subscript"/>
        </w:rPr>
        <w:t>2</w:t>
      </w:r>
      <w:r>
        <w:t xml:space="preserve">, bezpieczeństwem zasilania, zasięgiem, pojemnością, postrzeganiem komunikacji miejskiej wśród pasażerów oraz wpływem na jakość życia mieszkańców. </w:t>
      </w:r>
    </w:p>
    <w:p w14:paraId="6CAF26F5" w14:textId="520B7AFF" w:rsidR="006E08A5" w:rsidRDefault="006E08A5" w:rsidP="00C25C12">
      <w:r>
        <w:t>Po</w:t>
      </w:r>
      <w:r w:rsidR="00CB6ED9">
        <w:t>d</w:t>
      </w:r>
      <w:r>
        <w:t xml:space="preserve"> względem ekonomicznym najkorzystniejszy okazał się wariant W2, </w:t>
      </w:r>
      <w:r w:rsidR="00CB6ED9">
        <w:t xml:space="preserve">pod względem </w:t>
      </w:r>
      <w:r>
        <w:t>kryteriów środowiskowych – wariant W6, techniczn</w:t>
      </w:r>
      <w:r w:rsidR="00CB6ED9">
        <w:t xml:space="preserve">ie </w:t>
      </w:r>
      <w:r>
        <w:t xml:space="preserve">– warianty W2 i W6, a </w:t>
      </w:r>
      <w:r w:rsidR="00CB6ED9">
        <w:t xml:space="preserve">pod względem </w:t>
      </w:r>
      <w:r>
        <w:t xml:space="preserve">kryteriów społecznych – W6. </w:t>
      </w:r>
      <w:r w:rsidR="00892D56">
        <w:t>Podsumowanie analizy przedstawiono w poniższej tabeli.</w:t>
      </w:r>
    </w:p>
    <w:p w14:paraId="64FE9246" w14:textId="0ABAAD1E" w:rsidR="00892D56" w:rsidRPr="003D370E" w:rsidRDefault="00892D56" w:rsidP="00892D56">
      <w:pPr>
        <w:pStyle w:val="Legenda"/>
        <w:spacing w:before="240" w:after="0"/>
        <w:ind w:firstLine="0"/>
        <w:jc w:val="left"/>
        <w:rPr>
          <w:color w:val="000000"/>
          <w:sz w:val="22"/>
          <w:szCs w:val="22"/>
        </w:rPr>
      </w:pPr>
      <w:r w:rsidRPr="003D370E">
        <w:rPr>
          <w:color w:val="000000"/>
          <w:sz w:val="22"/>
          <w:szCs w:val="22"/>
        </w:rPr>
        <w:t xml:space="preserve">Tab. </w:t>
      </w:r>
      <w:r w:rsidRPr="003D370E">
        <w:rPr>
          <w:color w:val="000000"/>
          <w:sz w:val="22"/>
          <w:szCs w:val="22"/>
        </w:rPr>
        <w:fldChar w:fldCharType="begin"/>
      </w:r>
      <w:r w:rsidRPr="003D370E">
        <w:rPr>
          <w:color w:val="000000"/>
          <w:sz w:val="22"/>
          <w:szCs w:val="22"/>
        </w:rPr>
        <w:instrText xml:space="preserve"> SEQ Tab. \* ARABIC </w:instrText>
      </w:r>
      <w:r w:rsidRPr="003D370E">
        <w:rPr>
          <w:color w:val="000000"/>
          <w:sz w:val="22"/>
          <w:szCs w:val="22"/>
        </w:rPr>
        <w:fldChar w:fldCharType="separate"/>
      </w:r>
      <w:r w:rsidR="00854586">
        <w:rPr>
          <w:noProof/>
          <w:color w:val="000000"/>
          <w:sz w:val="22"/>
          <w:szCs w:val="22"/>
        </w:rPr>
        <w:t>7</w:t>
      </w:r>
      <w:r w:rsidRPr="003D370E">
        <w:rPr>
          <w:color w:val="000000"/>
          <w:sz w:val="22"/>
          <w:szCs w:val="22"/>
        </w:rPr>
        <w:fldChar w:fldCharType="end"/>
      </w:r>
      <w:r w:rsidRPr="003D370E">
        <w:rPr>
          <w:color w:val="000000"/>
          <w:sz w:val="22"/>
          <w:szCs w:val="22"/>
        </w:rPr>
        <w:t xml:space="preserve">. </w:t>
      </w:r>
      <w:r>
        <w:rPr>
          <w:color w:val="000000"/>
          <w:sz w:val="22"/>
          <w:szCs w:val="22"/>
        </w:rPr>
        <w:t xml:space="preserve">Podsumowanie analizy wielokryterialnej </w:t>
      </w:r>
      <w:r w:rsidR="00CB6ED9">
        <w:rPr>
          <w:color w:val="000000"/>
          <w:sz w:val="22"/>
          <w:szCs w:val="22"/>
        </w:rPr>
        <w:t>przechodzenia</w:t>
      </w:r>
      <w:r w:rsidR="00CB6ED9">
        <w:rPr>
          <w:color w:val="000000"/>
          <w:sz w:val="22"/>
          <w:szCs w:val="22"/>
        </w:rPr>
        <w:br/>
        <w:t>przez Miasto Rzeszów na ekologiczny tabor</w:t>
      </w:r>
    </w:p>
    <w:tbl>
      <w:tblPr>
        <w:tblStyle w:val="Tabela-Siatka3"/>
        <w:tblW w:w="9072" w:type="dxa"/>
        <w:tblLook w:val="04A0" w:firstRow="1" w:lastRow="0" w:firstColumn="1" w:lastColumn="0" w:noHBand="0" w:noVBand="1"/>
      </w:tblPr>
      <w:tblGrid>
        <w:gridCol w:w="1838"/>
        <w:gridCol w:w="992"/>
        <w:gridCol w:w="1040"/>
        <w:gridCol w:w="1040"/>
        <w:gridCol w:w="1041"/>
        <w:gridCol w:w="1040"/>
        <w:gridCol w:w="1040"/>
        <w:gridCol w:w="1041"/>
      </w:tblGrid>
      <w:tr w:rsidR="00B75579" w:rsidRPr="003A21C7" w14:paraId="5EBEA0B1" w14:textId="77777777" w:rsidTr="00CB6ED9">
        <w:trPr>
          <w:cantSplit/>
        </w:trPr>
        <w:tc>
          <w:tcPr>
            <w:tcW w:w="1838" w:type="dxa"/>
            <w:vMerge w:val="restart"/>
            <w:shd w:val="clear" w:color="auto" w:fill="FFFF99"/>
            <w:vAlign w:val="center"/>
          </w:tcPr>
          <w:p w14:paraId="153E7581" w14:textId="6E29515A" w:rsidR="00B75579" w:rsidRDefault="00B75579" w:rsidP="002A1C98">
            <w:pPr>
              <w:spacing w:before="60" w:after="40" w:line="288" w:lineRule="auto"/>
              <w:ind w:firstLine="29"/>
              <w:jc w:val="center"/>
              <w:rPr>
                <w:rFonts w:cs="Tahoma"/>
                <w:b/>
                <w:sz w:val="20"/>
                <w:szCs w:val="20"/>
              </w:rPr>
            </w:pPr>
            <w:r>
              <w:rPr>
                <w:rFonts w:cs="Tahoma"/>
                <w:b/>
                <w:sz w:val="20"/>
                <w:szCs w:val="20"/>
              </w:rPr>
              <w:t>Kryterium</w:t>
            </w:r>
          </w:p>
        </w:tc>
        <w:tc>
          <w:tcPr>
            <w:tcW w:w="992" w:type="dxa"/>
            <w:vMerge w:val="restart"/>
            <w:shd w:val="clear" w:color="auto" w:fill="FFFF99"/>
            <w:vAlign w:val="center"/>
          </w:tcPr>
          <w:p w14:paraId="09CAEED9" w14:textId="3746D112" w:rsidR="00B75579" w:rsidRPr="003A21C7" w:rsidRDefault="00B75579" w:rsidP="002A1C98">
            <w:pPr>
              <w:spacing w:before="60" w:after="40" w:line="288" w:lineRule="auto"/>
              <w:ind w:firstLine="0"/>
              <w:jc w:val="center"/>
              <w:rPr>
                <w:rFonts w:cs="Tahoma"/>
                <w:b/>
                <w:sz w:val="20"/>
                <w:szCs w:val="20"/>
              </w:rPr>
            </w:pPr>
            <w:r>
              <w:rPr>
                <w:rFonts w:cs="Tahoma"/>
                <w:b/>
                <w:sz w:val="20"/>
                <w:szCs w:val="20"/>
              </w:rPr>
              <w:t>waga</w:t>
            </w:r>
          </w:p>
        </w:tc>
        <w:tc>
          <w:tcPr>
            <w:tcW w:w="6242" w:type="dxa"/>
            <w:gridSpan w:val="6"/>
            <w:shd w:val="clear" w:color="auto" w:fill="FFFF99"/>
            <w:vAlign w:val="center"/>
          </w:tcPr>
          <w:p w14:paraId="4B5D8B87" w14:textId="5ED08300" w:rsidR="00B75579" w:rsidRPr="003A21C7" w:rsidRDefault="00B75579" w:rsidP="002A1C98">
            <w:pPr>
              <w:spacing w:before="60" w:after="40" w:line="288" w:lineRule="auto"/>
              <w:ind w:firstLine="0"/>
              <w:jc w:val="center"/>
              <w:rPr>
                <w:rFonts w:cs="Tahoma"/>
                <w:b/>
                <w:sz w:val="20"/>
                <w:szCs w:val="20"/>
              </w:rPr>
            </w:pPr>
            <w:r>
              <w:rPr>
                <w:rFonts w:cs="Tahoma"/>
                <w:b/>
                <w:sz w:val="20"/>
                <w:szCs w:val="20"/>
              </w:rPr>
              <w:t>Liczba punktów dla wariantu</w:t>
            </w:r>
          </w:p>
        </w:tc>
      </w:tr>
      <w:tr w:rsidR="00B75579" w:rsidRPr="003A21C7" w14:paraId="23024F53" w14:textId="77777777" w:rsidTr="00CB6ED9">
        <w:trPr>
          <w:cantSplit/>
        </w:trPr>
        <w:tc>
          <w:tcPr>
            <w:tcW w:w="1838" w:type="dxa"/>
            <w:vMerge/>
            <w:shd w:val="clear" w:color="auto" w:fill="FFFF99"/>
            <w:vAlign w:val="center"/>
          </w:tcPr>
          <w:p w14:paraId="5227A0A8" w14:textId="77777777" w:rsidR="00B75579" w:rsidRPr="003A21C7" w:rsidRDefault="00B75579" w:rsidP="002A1C98">
            <w:pPr>
              <w:spacing w:before="60" w:after="40" w:line="288" w:lineRule="auto"/>
              <w:ind w:firstLine="0"/>
              <w:jc w:val="center"/>
              <w:rPr>
                <w:rFonts w:cs="Tahoma"/>
                <w:b/>
                <w:sz w:val="20"/>
                <w:szCs w:val="20"/>
              </w:rPr>
            </w:pPr>
          </w:p>
        </w:tc>
        <w:tc>
          <w:tcPr>
            <w:tcW w:w="992" w:type="dxa"/>
            <w:vMerge/>
            <w:shd w:val="clear" w:color="auto" w:fill="FFFF99"/>
            <w:vAlign w:val="center"/>
          </w:tcPr>
          <w:p w14:paraId="554B3E9F" w14:textId="660DB788" w:rsidR="00B75579" w:rsidRPr="003A21C7" w:rsidRDefault="00B75579" w:rsidP="002A1C98">
            <w:pPr>
              <w:spacing w:before="60" w:after="40" w:line="288" w:lineRule="auto"/>
              <w:ind w:firstLine="0"/>
              <w:jc w:val="center"/>
              <w:rPr>
                <w:rFonts w:cs="Tahoma"/>
                <w:b/>
                <w:sz w:val="20"/>
                <w:szCs w:val="20"/>
              </w:rPr>
            </w:pPr>
          </w:p>
        </w:tc>
        <w:tc>
          <w:tcPr>
            <w:tcW w:w="1040" w:type="dxa"/>
            <w:shd w:val="clear" w:color="auto" w:fill="FFFF99"/>
            <w:vAlign w:val="center"/>
          </w:tcPr>
          <w:p w14:paraId="42AE41B0" w14:textId="243188B2" w:rsidR="00B75579" w:rsidRPr="003A21C7" w:rsidRDefault="00B75579" w:rsidP="002A1C98">
            <w:pPr>
              <w:spacing w:before="60" w:after="40" w:line="288" w:lineRule="auto"/>
              <w:ind w:firstLine="0"/>
              <w:jc w:val="center"/>
              <w:rPr>
                <w:rFonts w:cs="Tahoma"/>
                <w:b/>
                <w:sz w:val="20"/>
                <w:szCs w:val="20"/>
              </w:rPr>
            </w:pPr>
            <w:r>
              <w:rPr>
                <w:rFonts w:cs="Tahoma"/>
                <w:b/>
                <w:sz w:val="20"/>
                <w:szCs w:val="20"/>
              </w:rPr>
              <w:t>W1</w:t>
            </w:r>
          </w:p>
        </w:tc>
        <w:tc>
          <w:tcPr>
            <w:tcW w:w="1040" w:type="dxa"/>
            <w:shd w:val="clear" w:color="auto" w:fill="FFFF99"/>
            <w:vAlign w:val="center"/>
          </w:tcPr>
          <w:p w14:paraId="321AD44E" w14:textId="445E53E1" w:rsidR="00B75579" w:rsidRPr="003A21C7" w:rsidRDefault="00B75579" w:rsidP="002A1C98">
            <w:pPr>
              <w:spacing w:before="60" w:after="40" w:line="288" w:lineRule="auto"/>
              <w:ind w:firstLine="0"/>
              <w:jc w:val="center"/>
              <w:rPr>
                <w:rFonts w:cs="Tahoma"/>
                <w:b/>
                <w:sz w:val="20"/>
                <w:szCs w:val="20"/>
              </w:rPr>
            </w:pPr>
            <w:r>
              <w:rPr>
                <w:rFonts w:cs="Tahoma"/>
                <w:b/>
                <w:sz w:val="20"/>
                <w:szCs w:val="20"/>
              </w:rPr>
              <w:t>W2</w:t>
            </w:r>
          </w:p>
        </w:tc>
        <w:tc>
          <w:tcPr>
            <w:tcW w:w="1041" w:type="dxa"/>
            <w:shd w:val="clear" w:color="auto" w:fill="FFFF99"/>
            <w:vAlign w:val="center"/>
          </w:tcPr>
          <w:p w14:paraId="4A4F863B" w14:textId="6049A0B6" w:rsidR="00B75579" w:rsidRPr="003A21C7" w:rsidRDefault="00B75579" w:rsidP="002A1C98">
            <w:pPr>
              <w:spacing w:before="60" w:after="40" w:line="288" w:lineRule="auto"/>
              <w:ind w:firstLine="0"/>
              <w:jc w:val="center"/>
              <w:rPr>
                <w:rFonts w:cs="Tahoma"/>
                <w:b/>
                <w:sz w:val="20"/>
                <w:szCs w:val="20"/>
              </w:rPr>
            </w:pPr>
            <w:r>
              <w:rPr>
                <w:rFonts w:cs="Tahoma"/>
                <w:b/>
                <w:sz w:val="20"/>
                <w:szCs w:val="20"/>
              </w:rPr>
              <w:t>W3</w:t>
            </w:r>
          </w:p>
        </w:tc>
        <w:tc>
          <w:tcPr>
            <w:tcW w:w="1040" w:type="dxa"/>
            <w:shd w:val="clear" w:color="auto" w:fill="FFFF99"/>
            <w:vAlign w:val="center"/>
          </w:tcPr>
          <w:p w14:paraId="67DD73BA" w14:textId="70CC6E41" w:rsidR="00B75579" w:rsidRPr="003A21C7" w:rsidRDefault="00B75579" w:rsidP="002A1C98">
            <w:pPr>
              <w:spacing w:before="60" w:after="40" w:line="288" w:lineRule="auto"/>
              <w:ind w:firstLine="0"/>
              <w:jc w:val="center"/>
              <w:rPr>
                <w:rFonts w:cs="Tahoma"/>
                <w:b/>
                <w:sz w:val="20"/>
                <w:szCs w:val="20"/>
              </w:rPr>
            </w:pPr>
            <w:r>
              <w:rPr>
                <w:rFonts w:cs="Tahoma"/>
                <w:b/>
                <w:sz w:val="20"/>
                <w:szCs w:val="20"/>
              </w:rPr>
              <w:t>W4</w:t>
            </w:r>
          </w:p>
        </w:tc>
        <w:tc>
          <w:tcPr>
            <w:tcW w:w="1040" w:type="dxa"/>
            <w:shd w:val="clear" w:color="auto" w:fill="FFFF99"/>
            <w:vAlign w:val="center"/>
          </w:tcPr>
          <w:p w14:paraId="35AD8ECC" w14:textId="4EAB07EE" w:rsidR="00B75579" w:rsidRPr="003A21C7" w:rsidRDefault="00B75579" w:rsidP="002A1C98">
            <w:pPr>
              <w:spacing w:before="60" w:after="40" w:line="288" w:lineRule="auto"/>
              <w:ind w:firstLine="0"/>
              <w:jc w:val="center"/>
              <w:rPr>
                <w:rFonts w:cs="Tahoma"/>
                <w:b/>
                <w:sz w:val="20"/>
                <w:szCs w:val="20"/>
              </w:rPr>
            </w:pPr>
            <w:r>
              <w:rPr>
                <w:rFonts w:cs="Tahoma"/>
                <w:b/>
                <w:sz w:val="20"/>
                <w:szCs w:val="20"/>
              </w:rPr>
              <w:t>W5</w:t>
            </w:r>
          </w:p>
        </w:tc>
        <w:tc>
          <w:tcPr>
            <w:tcW w:w="1041" w:type="dxa"/>
            <w:shd w:val="clear" w:color="auto" w:fill="FFFF99"/>
            <w:vAlign w:val="center"/>
          </w:tcPr>
          <w:p w14:paraId="5E4BF4FC" w14:textId="7F5A7EB8" w:rsidR="00B75579" w:rsidRPr="003A21C7" w:rsidRDefault="00B75579" w:rsidP="002A1C98">
            <w:pPr>
              <w:spacing w:before="60" w:after="40" w:line="288" w:lineRule="auto"/>
              <w:ind w:firstLine="0"/>
              <w:jc w:val="center"/>
              <w:rPr>
                <w:rFonts w:cs="Tahoma"/>
                <w:b/>
                <w:sz w:val="20"/>
                <w:szCs w:val="20"/>
              </w:rPr>
            </w:pPr>
            <w:r>
              <w:rPr>
                <w:rFonts w:cs="Tahoma"/>
                <w:b/>
                <w:sz w:val="20"/>
                <w:szCs w:val="20"/>
              </w:rPr>
              <w:t>W6</w:t>
            </w:r>
          </w:p>
        </w:tc>
      </w:tr>
      <w:tr w:rsidR="00892D56" w:rsidRPr="003A21C7" w14:paraId="0F3E9A72" w14:textId="77777777" w:rsidTr="00CB6ED9">
        <w:trPr>
          <w:cantSplit/>
        </w:trPr>
        <w:tc>
          <w:tcPr>
            <w:tcW w:w="1838" w:type="dxa"/>
            <w:vAlign w:val="center"/>
          </w:tcPr>
          <w:p w14:paraId="2AA9EC95" w14:textId="57379B2F" w:rsidR="00892D56" w:rsidRPr="003A21C7" w:rsidRDefault="00B75579" w:rsidP="002A1C98">
            <w:pPr>
              <w:spacing w:before="60" w:after="40" w:line="288" w:lineRule="auto"/>
              <w:ind w:firstLine="0"/>
              <w:jc w:val="left"/>
              <w:rPr>
                <w:rFonts w:cs="Tahoma"/>
                <w:sz w:val="20"/>
                <w:szCs w:val="20"/>
              </w:rPr>
            </w:pPr>
            <w:r>
              <w:rPr>
                <w:rFonts w:cs="Tahoma"/>
                <w:sz w:val="20"/>
                <w:szCs w:val="20"/>
              </w:rPr>
              <w:t>Ekonomiczne</w:t>
            </w:r>
          </w:p>
        </w:tc>
        <w:tc>
          <w:tcPr>
            <w:tcW w:w="992" w:type="dxa"/>
            <w:vAlign w:val="center"/>
          </w:tcPr>
          <w:p w14:paraId="53E5EA44" w14:textId="00805FF0" w:rsidR="00892D56" w:rsidRPr="003A21C7" w:rsidRDefault="00B75579" w:rsidP="002A1C98">
            <w:pPr>
              <w:spacing w:before="60" w:after="40" w:line="288" w:lineRule="auto"/>
              <w:ind w:firstLine="0"/>
              <w:jc w:val="right"/>
              <w:rPr>
                <w:rFonts w:cs="Tahoma"/>
                <w:sz w:val="20"/>
                <w:szCs w:val="20"/>
              </w:rPr>
            </w:pPr>
            <w:r>
              <w:rPr>
                <w:rFonts w:cs="Tahoma"/>
                <w:sz w:val="20"/>
                <w:szCs w:val="20"/>
              </w:rPr>
              <w:t>0,20</w:t>
            </w:r>
          </w:p>
        </w:tc>
        <w:tc>
          <w:tcPr>
            <w:tcW w:w="1040" w:type="dxa"/>
            <w:vAlign w:val="center"/>
          </w:tcPr>
          <w:p w14:paraId="36592040" w14:textId="7ECB0442" w:rsidR="00892D56" w:rsidRPr="003A21C7" w:rsidRDefault="00B75579" w:rsidP="002A1C98">
            <w:pPr>
              <w:spacing w:before="60" w:after="40" w:line="288" w:lineRule="auto"/>
              <w:ind w:firstLine="0"/>
              <w:jc w:val="right"/>
              <w:rPr>
                <w:rFonts w:cs="Tahoma"/>
                <w:sz w:val="20"/>
                <w:szCs w:val="20"/>
              </w:rPr>
            </w:pPr>
            <w:r>
              <w:rPr>
                <w:rFonts w:cs="Tahoma"/>
                <w:sz w:val="20"/>
                <w:szCs w:val="20"/>
              </w:rPr>
              <w:t>2,15</w:t>
            </w:r>
          </w:p>
        </w:tc>
        <w:tc>
          <w:tcPr>
            <w:tcW w:w="1040" w:type="dxa"/>
            <w:vAlign w:val="center"/>
          </w:tcPr>
          <w:p w14:paraId="14370029" w14:textId="4D6F62AB" w:rsidR="00892D56" w:rsidRPr="003A21C7" w:rsidRDefault="00B75579" w:rsidP="002A1C98">
            <w:pPr>
              <w:spacing w:before="60" w:after="40" w:line="288" w:lineRule="auto"/>
              <w:ind w:firstLine="0"/>
              <w:jc w:val="right"/>
              <w:rPr>
                <w:rFonts w:cs="Tahoma"/>
                <w:sz w:val="20"/>
                <w:szCs w:val="20"/>
              </w:rPr>
            </w:pPr>
            <w:r>
              <w:rPr>
                <w:rFonts w:cs="Tahoma"/>
                <w:sz w:val="20"/>
                <w:szCs w:val="20"/>
              </w:rPr>
              <w:t>3,00</w:t>
            </w:r>
          </w:p>
        </w:tc>
        <w:tc>
          <w:tcPr>
            <w:tcW w:w="1041" w:type="dxa"/>
            <w:vAlign w:val="center"/>
          </w:tcPr>
          <w:p w14:paraId="1D0DCE42" w14:textId="45291C5A" w:rsidR="00892D56" w:rsidRPr="003A21C7" w:rsidRDefault="00B75579" w:rsidP="002A1C98">
            <w:pPr>
              <w:spacing w:before="60" w:after="40" w:line="288" w:lineRule="auto"/>
              <w:ind w:firstLine="0"/>
              <w:jc w:val="right"/>
              <w:rPr>
                <w:rFonts w:cs="Tahoma"/>
                <w:sz w:val="20"/>
                <w:szCs w:val="20"/>
              </w:rPr>
            </w:pPr>
            <w:r>
              <w:rPr>
                <w:rFonts w:cs="Tahoma"/>
                <w:sz w:val="20"/>
                <w:szCs w:val="20"/>
              </w:rPr>
              <w:t>2,60</w:t>
            </w:r>
          </w:p>
        </w:tc>
        <w:tc>
          <w:tcPr>
            <w:tcW w:w="1040" w:type="dxa"/>
            <w:vAlign w:val="center"/>
          </w:tcPr>
          <w:p w14:paraId="35AE77A5" w14:textId="5531878E" w:rsidR="00892D56" w:rsidRPr="003A21C7" w:rsidRDefault="00B75579" w:rsidP="002A1C98">
            <w:pPr>
              <w:spacing w:before="60" w:after="40" w:line="288" w:lineRule="auto"/>
              <w:ind w:firstLine="0"/>
              <w:jc w:val="right"/>
              <w:rPr>
                <w:rFonts w:cs="Tahoma"/>
                <w:sz w:val="20"/>
                <w:szCs w:val="20"/>
              </w:rPr>
            </w:pPr>
            <w:r>
              <w:rPr>
                <w:rFonts w:cs="Tahoma"/>
                <w:sz w:val="20"/>
                <w:szCs w:val="20"/>
              </w:rPr>
              <w:t>1,30</w:t>
            </w:r>
          </w:p>
        </w:tc>
        <w:tc>
          <w:tcPr>
            <w:tcW w:w="1040" w:type="dxa"/>
            <w:vAlign w:val="center"/>
          </w:tcPr>
          <w:p w14:paraId="0130BB3A" w14:textId="682A2AC6" w:rsidR="00892D56" w:rsidRPr="003A21C7" w:rsidRDefault="00B75579" w:rsidP="002A1C98">
            <w:pPr>
              <w:spacing w:before="60" w:after="40" w:line="288" w:lineRule="auto"/>
              <w:ind w:firstLine="0"/>
              <w:jc w:val="right"/>
              <w:rPr>
                <w:rFonts w:cs="Tahoma"/>
                <w:sz w:val="20"/>
                <w:szCs w:val="20"/>
              </w:rPr>
            </w:pPr>
            <w:r>
              <w:rPr>
                <w:rFonts w:cs="Tahoma"/>
                <w:sz w:val="20"/>
                <w:szCs w:val="20"/>
              </w:rPr>
              <w:t>1,60</w:t>
            </w:r>
          </w:p>
        </w:tc>
        <w:tc>
          <w:tcPr>
            <w:tcW w:w="1041" w:type="dxa"/>
            <w:vAlign w:val="center"/>
          </w:tcPr>
          <w:p w14:paraId="458B6215" w14:textId="34B7E61E" w:rsidR="00892D56" w:rsidRPr="003A21C7" w:rsidRDefault="00B75579" w:rsidP="002A1C98">
            <w:pPr>
              <w:spacing w:before="60" w:after="40" w:line="288" w:lineRule="auto"/>
              <w:ind w:firstLine="0"/>
              <w:jc w:val="right"/>
              <w:rPr>
                <w:rFonts w:cs="Tahoma"/>
                <w:sz w:val="20"/>
                <w:szCs w:val="20"/>
              </w:rPr>
            </w:pPr>
            <w:r>
              <w:rPr>
                <w:rFonts w:cs="Tahoma"/>
                <w:sz w:val="20"/>
                <w:szCs w:val="20"/>
              </w:rPr>
              <w:t>2,35</w:t>
            </w:r>
          </w:p>
        </w:tc>
      </w:tr>
      <w:tr w:rsidR="00892D56" w:rsidRPr="003A21C7" w14:paraId="5A204094" w14:textId="77777777" w:rsidTr="00CB6ED9">
        <w:trPr>
          <w:cantSplit/>
        </w:trPr>
        <w:tc>
          <w:tcPr>
            <w:tcW w:w="1838" w:type="dxa"/>
            <w:vAlign w:val="center"/>
          </w:tcPr>
          <w:p w14:paraId="6FB7CC0C" w14:textId="25C480A6" w:rsidR="00892D56" w:rsidRPr="003A21C7" w:rsidRDefault="00B75579" w:rsidP="002A1C98">
            <w:pPr>
              <w:spacing w:before="60" w:after="40" w:line="288" w:lineRule="auto"/>
              <w:ind w:firstLine="0"/>
              <w:jc w:val="left"/>
              <w:rPr>
                <w:rFonts w:cs="Tahoma"/>
                <w:sz w:val="20"/>
                <w:szCs w:val="20"/>
              </w:rPr>
            </w:pPr>
            <w:r>
              <w:rPr>
                <w:rFonts w:cs="Tahoma"/>
                <w:sz w:val="20"/>
                <w:szCs w:val="20"/>
              </w:rPr>
              <w:t>Środowiskowe</w:t>
            </w:r>
          </w:p>
        </w:tc>
        <w:tc>
          <w:tcPr>
            <w:tcW w:w="992" w:type="dxa"/>
            <w:vAlign w:val="center"/>
          </w:tcPr>
          <w:p w14:paraId="791BD0E2" w14:textId="57ED3694" w:rsidR="00892D56" w:rsidRPr="003A21C7" w:rsidRDefault="00B75579" w:rsidP="002A1C98">
            <w:pPr>
              <w:spacing w:before="60" w:after="40" w:line="288" w:lineRule="auto"/>
              <w:ind w:firstLine="0"/>
              <w:jc w:val="right"/>
              <w:rPr>
                <w:rFonts w:cs="Tahoma"/>
                <w:sz w:val="20"/>
                <w:szCs w:val="20"/>
              </w:rPr>
            </w:pPr>
            <w:r>
              <w:rPr>
                <w:rFonts w:cs="Tahoma"/>
                <w:sz w:val="20"/>
                <w:szCs w:val="20"/>
              </w:rPr>
              <w:t>0,40</w:t>
            </w:r>
          </w:p>
        </w:tc>
        <w:tc>
          <w:tcPr>
            <w:tcW w:w="1040" w:type="dxa"/>
            <w:vAlign w:val="center"/>
          </w:tcPr>
          <w:p w14:paraId="3B2956ED" w14:textId="0E03CDDD" w:rsidR="00892D56" w:rsidRPr="003A21C7" w:rsidRDefault="00B75579" w:rsidP="002A1C98">
            <w:pPr>
              <w:spacing w:before="60" w:after="40" w:line="288" w:lineRule="auto"/>
              <w:ind w:firstLine="0"/>
              <w:jc w:val="right"/>
              <w:rPr>
                <w:rFonts w:cs="Tahoma"/>
                <w:sz w:val="20"/>
                <w:szCs w:val="20"/>
              </w:rPr>
            </w:pPr>
            <w:r>
              <w:rPr>
                <w:rFonts w:cs="Tahoma"/>
                <w:sz w:val="20"/>
                <w:szCs w:val="20"/>
              </w:rPr>
              <w:t>1,30</w:t>
            </w:r>
          </w:p>
        </w:tc>
        <w:tc>
          <w:tcPr>
            <w:tcW w:w="1040" w:type="dxa"/>
            <w:vAlign w:val="center"/>
          </w:tcPr>
          <w:p w14:paraId="3BF8A06F" w14:textId="42FD5D45" w:rsidR="00892D56" w:rsidRPr="003A21C7" w:rsidRDefault="00B75579" w:rsidP="002A1C98">
            <w:pPr>
              <w:spacing w:before="60" w:after="40" w:line="288" w:lineRule="auto"/>
              <w:ind w:firstLine="0"/>
              <w:jc w:val="right"/>
              <w:rPr>
                <w:rFonts w:cs="Tahoma"/>
                <w:sz w:val="20"/>
                <w:szCs w:val="20"/>
              </w:rPr>
            </w:pPr>
            <w:r>
              <w:rPr>
                <w:rFonts w:cs="Tahoma"/>
                <w:sz w:val="20"/>
                <w:szCs w:val="20"/>
              </w:rPr>
              <w:t>2,90</w:t>
            </w:r>
          </w:p>
        </w:tc>
        <w:tc>
          <w:tcPr>
            <w:tcW w:w="1041" w:type="dxa"/>
            <w:vAlign w:val="center"/>
          </w:tcPr>
          <w:p w14:paraId="4C2F9019" w14:textId="0CEFEC92" w:rsidR="00892D56" w:rsidRPr="003A21C7" w:rsidRDefault="00B75579" w:rsidP="002A1C98">
            <w:pPr>
              <w:spacing w:before="60" w:after="40" w:line="288" w:lineRule="auto"/>
              <w:ind w:firstLine="0"/>
              <w:jc w:val="right"/>
              <w:rPr>
                <w:rFonts w:cs="Tahoma"/>
                <w:sz w:val="20"/>
                <w:szCs w:val="20"/>
              </w:rPr>
            </w:pPr>
            <w:r>
              <w:rPr>
                <w:rFonts w:cs="Tahoma"/>
                <w:sz w:val="20"/>
                <w:szCs w:val="20"/>
              </w:rPr>
              <w:t>2,80</w:t>
            </w:r>
          </w:p>
        </w:tc>
        <w:tc>
          <w:tcPr>
            <w:tcW w:w="1040" w:type="dxa"/>
            <w:vAlign w:val="center"/>
          </w:tcPr>
          <w:p w14:paraId="57B7FDC0" w14:textId="6B5361F9" w:rsidR="00892D56" w:rsidRPr="003A21C7" w:rsidRDefault="00B75579" w:rsidP="002A1C98">
            <w:pPr>
              <w:spacing w:before="60" w:after="40" w:line="288" w:lineRule="auto"/>
              <w:ind w:firstLine="0"/>
              <w:jc w:val="right"/>
              <w:rPr>
                <w:rFonts w:cs="Tahoma"/>
                <w:sz w:val="20"/>
                <w:szCs w:val="20"/>
              </w:rPr>
            </w:pPr>
            <w:r>
              <w:rPr>
                <w:rFonts w:cs="Tahoma"/>
                <w:sz w:val="20"/>
                <w:szCs w:val="20"/>
              </w:rPr>
              <w:t>2,20</w:t>
            </w:r>
          </w:p>
        </w:tc>
        <w:tc>
          <w:tcPr>
            <w:tcW w:w="1040" w:type="dxa"/>
            <w:vAlign w:val="center"/>
          </w:tcPr>
          <w:p w14:paraId="488E9374" w14:textId="78E26B7D" w:rsidR="00892D56" w:rsidRPr="003A21C7" w:rsidRDefault="00B75579" w:rsidP="002A1C98">
            <w:pPr>
              <w:spacing w:before="60" w:after="40" w:line="288" w:lineRule="auto"/>
              <w:ind w:firstLine="0"/>
              <w:jc w:val="right"/>
              <w:rPr>
                <w:rFonts w:cs="Tahoma"/>
                <w:sz w:val="20"/>
                <w:szCs w:val="20"/>
              </w:rPr>
            </w:pPr>
            <w:r>
              <w:rPr>
                <w:rFonts w:cs="Tahoma"/>
                <w:sz w:val="20"/>
                <w:szCs w:val="20"/>
              </w:rPr>
              <w:t>0,30</w:t>
            </w:r>
          </w:p>
        </w:tc>
        <w:tc>
          <w:tcPr>
            <w:tcW w:w="1041" w:type="dxa"/>
            <w:vAlign w:val="center"/>
          </w:tcPr>
          <w:p w14:paraId="20BBA7C7" w14:textId="2142991E" w:rsidR="00892D56" w:rsidRPr="003A21C7" w:rsidRDefault="00B75579" w:rsidP="002A1C98">
            <w:pPr>
              <w:spacing w:before="60" w:after="40" w:line="288" w:lineRule="auto"/>
              <w:ind w:firstLine="0"/>
              <w:jc w:val="right"/>
              <w:rPr>
                <w:rFonts w:cs="Tahoma"/>
                <w:sz w:val="20"/>
                <w:szCs w:val="20"/>
              </w:rPr>
            </w:pPr>
            <w:r>
              <w:rPr>
                <w:rFonts w:cs="Tahoma"/>
                <w:sz w:val="20"/>
                <w:szCs w:val="20"/>
              </w:rPr>
              <w:t>3,80</w:t>
            </w:r>
          </w:p>
        </w:tc>
      </w:tr>
      <w:tr w:rsidR="00892D56" w:rsidRPr="003A21C7" w14:paraId="2C91E829" w14:textId="77777777" w:rsidTr="00CB6ED9">
        <w:trPr>
          <w:cantSplit/>
        </w:trPr>
        <w:tc>
          <w:tcPr>
            <w:tcW w:w="1838" w:type="dxa"/>
            <w:vAlign w:val="center"/>
          </w:tcPr>
          <w:p w14:paraId="225A4BF4" w14:textId="1516CA21" w:rsidR="00892D56" w:rsidRPr="003A21C7" w:rsidRDefault="00B75579" w:rsidP="002A1C98">
            <w:pPr>
              <w:spacing w:before="60" w:after="40" w:line="288" w:lineRule="auto"/>
              <w:ind w:firstLine="0"/>
              <w:jc w:val="left"/>
              <w:rPr>
                <w:rFonts w:cs="Tahoma"/>
                <w:sz w:val="20"/>
                <w:szCs w:val="20"/>
              </w:rPr>
            </w:pPr>
            <w:r>
              <w:rPr>
                <w:rFonts w:cs="Tahoma"/>
                <w:sz w:val="20"/>
                <w:szCs w:val="20"/>
              </w:rPr>
              <w:t>Techniczne</w:t>
            </w:r>
          </w:p>
        </w:tc>
        <w:tc>
          <w:tcPr>
            <w:tcW w:w="992" w:type="dxa"/>
            <w:vAlign w:val="center"/>
          </w:tcPr>
          <w:p w14:paraId="7D208F7A" w14:textId="4253B50B" w:rsidR="00892D56" w:rsidRPr="003A21C7" w:rsidRDefault="00B75579" w:rsidP="002A1C98">
            <w:pPr>
              <w:spacing w:before="60" w:after="40" w:line="288" w:lineRule="auto"/>
              <w:ind w:firstLine="0"/>
              <w:jc w:val="right"/>
              <w:rPr>
                <w:rFonts w:cs="Tahoma"/>
                <w:sz w:val="20"/>
                <w:szCs w:val="20"/>
              </w:rPr>
            </w:pPr>
            <w:r>
              <w:rPr>
                <w:rFonts w:cs="Tahoma"/>
                <w:sz w:val="20"/>
                <w:szCs w:val="20"/>
              </w:rPr>
              <w:t>0,30</w:t>
            </w:r>
          </w:p>
        </w:tc>
        <w:tc>
          <w:tcPr>
            <w:tcW w:w="1040" w:type="dxa"/>
            <w:vAlign w:val="center"/>
          </w:tcPr>
          <w:p w14:paraId="652D323B" w14:textId="12F8CD5F" w:rsidR="00892D56" w:rsidRPr="003A21C7" w:rsidRDefault="00B75579" w:rsidP="002A1C98">
            <w:pPr>
              <w:spacing w:before="60" w:after="40" w:line="288" w:lineRule="auto"/>
              <w:ind w:firstLine="0"/>
              <w:jc w:val="right"/>
              <w:rPr>
                <w:rFonts w:cs="Tahoma"/>
                <w:sz w:val="20"/>
                <w:szCs w:val="20"/>
              </w:rPr>
            </w:pPr>
            <w:r>
              <w:rPr>
                <w:rFonts w:cs="Tahoma"/>
                <w:sz w:val="20"/>
                <w:szCs w:val="20"/>
              </w:rPr>
              <w:t>1,80</w:t>
            </w:r>
          </w:p>
        </w:tc>
        <w:tc>
          <w:tcPr>
            <w:tcW w:w="1040" w:type="dxa"/>
            <w:vAlign w:val="center"/>
          </w:tcPr>
          <w:p w14:paraId="11ECE577" w14:textId="7CFC0E80" w:rsidR="00892D56" w:rsidRPr="003A21C7" w:rsidRDefault="00B75579" w:rsidP="002A1C98">
            <w:pPr>
              <w:spacing w:before="60" w:after="40" w:line="288" w:lineRule="auto"/>
              <w:ind w:firstLine="0"/>
              <w:jc w:val="right"/>
              <w:rPr>
                <w:rFonts w:cs="Tahoma"/>
                <w:sz w:val="20"/>
                <w:szCs w:val="20"/>
              </w:rPr>
            </w:pPr>
            <w:r>
              <w:rPr>
                <w:rFonts w:cs="Tahoma"/>
                <w:sz w:val="20"/>
                <w:szCs w:val="20"/>
              </w:rPr>
              <w:t>3,10</w:t>
            </w:r>
          </w:p>
        </w:tc>
        <w:tc>
          <w:tcPr>
            <w:tcW w:w="1041" w:type="dxa"/>
            <w:vAlign w:val="center"/>
          </w:tcPr>
          <w:p w14:paraId="482BCC83" w14:textId="6CC530C5" w:rsidR="00892D56" w:rsidRPr="003A21C7" w:rsidRDefault="00B75579" w:rsidP="002A1C98">
            <w:pPr>
              <w:spacing w:before="60" w:after="40" w:line="288" w:lineRule="auto"/>
              <w:ind w:firstLine="0"/>
              <w:jc w:val="right"/>
              <w:rPr>
                <w:rFonts w:cs="Tahoma"/>
                <w:sz w:val="20"/>
                <w:szCs w:val="20"/>
              </w:rPr>
            </w:pPr>
            <w:r>
              <w:rPr>
                <w:rFonts w:cs="Tahoma"/>
                <w:sz w:val="20"/>
                <w:szCs w:val="20"/>
              </w:rPr>
              <w:t>2,05</w:t>
            </w:r>
          </w:p>
        </w:tc>
        <w:tc>
          <w:tcPr>
            <w:tcW w:w="1040" w:type="dxa"/>
            <w:vAlign w:val="center"/>
          </w:tcPr>
          <w:p w14:paraId="5351A5F7" w14:textId="63ECE189" w:rsidR="00892D56" w:rsidRPr="003A21C7" w:rsidRDefault="00B75579" w:rsidP="002A1C98">
            <w:pPr>
              <w:spacing w:before="60" w:after="40" w:line="288" w:lineRule="auto"/>
              <w:ind w:firstLine="0"/>
              <w:jc w:val="right"/>
              <w:rPr>
                <w:rFonts w:cs="Tahoma"/>
                <w:sz w:val="20"/>
                <w:szCs w:val="20"/>
              </w:rPr>
            </w:pPr>
            <w:r>
              <w:rPr>
                <w:rFonts w:cs="Tahoma"/>
                <w:sz w:val="20"/>
                <w:szCs w:val="20"/>
              </w:rPr>
              <w:t>2,15</w:t>
            </w:r>
          </w:p>
        </w:tc>
        <w:tc>
          <w:tcPr>
            <w:tcW w:w="1040" w:type="dxa"/>
            <w:vAlign w:val="center"/>
          </w:tcPr>
          <w:p w14:paraId="7E58CF8A" w14:textId="11953B3C" w:rsidR="00892D56" w:rsidRPr="003A21C7" w:rsidRDefault="00B75579" w:rsidP="002A1C98">
            <w:pPr>
              <w:spacing w:before="60" w:after="40" w:line="288" w:lineRule="auto"/>
              <w:ind w:firstLine="0"/>
              <w:jc w:val="right"/>
              <w:rPr>
                <w:rFonts w:cs="Tahoma"/>
                <w:sz w:val="20"/>
                <w:szCs w:val="20"/>
              </w:rPr>
            </w:pPr>
            <w:r>
              <w:rPr>
                <w:rFonts w:cs="Tahoma"/>
                <w:sz w:val="20"/>
                <w:szCs w:val="20"/>
              </w:rPr>
              <w:t>2,35</w:t>
            </w:r>
          </w:p>
        </w:tc>
        <w:tc>
          <w:tcPr>
            <w:tcW w:w="1041" w:type="dxa"/>
            <w:vAlign w:val="center"/>
          </w:tcPr>
          <w:p w14:paraId="301EE708" w14:textId="250E26F1" w:rsidR="00892D56" w:rsidRPr="003A21C7" w:rsidRDefault="00B75579" w:rsidP="002A1C98">
            <w:pPr>
              <w:spacing w:before="60" w:after="40" w:line="288" w:lineRule="auto"/>
              <w:ind w:firstLine="0"/>
              <w:jc w:val="right"/>
              <w:rPr>
                <w:rFonts w:cs="Tahoma"/>
                <w:sz w:val="20"/>
                <w:szCs w:val="20"/>
              </w:rPr>
            </w:pPr>
            <w:r>
              <w:rPr>
                <w:rFonts w:cs="Tahoma"/>
                <w:sz w:val="20"/>
                <w:szCs w:val="20"/>
              </w:rPr>
              <w:t>3,10</w:t>
            </w:r>
          </w:p>
        </w:tc>
      </w:tr>
      <w:tr w:rsidR="00892D56" w:rsidRPr="003A21C7" w14:paraId="70715234" w14:textId="77777777" w:rsidTr="00CB6ED9">
        <w:trPr>
          <w:cantSplit/>
        </w:trPr>
        <w:tc>
          <w:tcPr>
            <w:tcW w:w="1838" w:type="dxa"/>
            <w:vAlign w:val="center"/>
          </w:tcPr>
          <w:p w14:paraId="748446F5" w14:textId="7E881CC5" w:rsidR="00892D56" w:rsidRPr="003A21C7" w:rsidRDefault="00B75579" w:rsidP="002A1C98">
            <w:pPr>
              <w:spacing w:before="60" w:after="40" w:line="288" w:lineRule="auto"/>
              <w:ind w:firstLine="0"/>
              <w:jc w:val="left"/>
              <w:rPr>
                <w:rFonts w:cs="Tahoma"/>
                <w:sz w:val="20"/>
                <w:szCs w:val="20"/>
              </w:rPr>
            </w:pPr>
            <w:r>
              <w:rPr>
                <w:rFonts w:cs="Tahoma"/>
                <w:sz w:val="20"/>
                <w:szCs w:val="20"/>
              </w:rPr>
              <w:t>Społeczne</w:t>
            </w:r>
          </w:p>
        </w:tc>
        <w:tc>
          <w:tcPr>
            <w:tcW w:w="992" w:type="dxa"/>
            <w:vAlign w:val="center"/>
          </w:tcPr>
          <w:p w14:paraId="11A30B95" w14:textId="20552DCE" w:rsidR="00892D56" w:rsidRPr="003A21C7" w:rsidRDefault="00B75579" w:rsidP="002A1C98">
            <w:pPr>
              <w:spacing w:before="60" w:after="40" w:line="288" w:lineRule="auto"/>
              <w:ind w:firstLine="0"/>
              <w:jc w:val="right"/>
              <w:rPr>
                <w:rFonts w:cs="Tahoma"/>
                <w:sz w:val="20"/>
                <w:szCs w:val="20"/>
              </w:rPr>
            </w:pPr>
            <w:r>
              <w:rPr>
                <w:rFonts w:cs="Tahoma"/>
                <w:sz w:val="20"/>
                <w:szCs w:val="20"/>
              </w:rPr>
              <w:t>0,10</w:t>
            </w:r>
          </w:p>
        </w:tc>
        <w:tc>
          <w:tcPr>
            <w:tcW w:w="1040" w:type="dxa"/>
            <w:vAlign w:val="center"/>
          </w:tcPr>
          <w:p w14:paraId="3700203B" w14:textId="2AF8C398" w:rsidR="00892D56" w:rsidRPr="003A21C7" w:rsidRDefault="00B75579" w:rsidP="002A1C98">
            <w:pPr>
              <w:spacing w:before="60" w:after="40" w:line="288" w:lineRule="auto"/>
              <w:ind w:firstLine="0"/>
              <w:jc w:val="right"/>
              <w:rPr>
                <w:rFonts w:cs="Tahoma"/>
                <w:sz w:val="20"/>
                <w:szCs w:val="20"/>
              </w:rPr>
            </w:pPr>
            <w:r>
              <w:rPr>
                <w:rFonts w:cs="Tahoma"/>
                <w:sz w:val="20"/>
                <w:szCs w:val="20"/>
              </w:rPr>
              <w:t>1,70</w:t>
            </w:r>
          </w:p>
        </w:tc>
        <w:tc>
          <w:tcPr>
            <w:tcW w:w="1040" w:type="dxa"/>
            <w:vAlign w:val="center"/>
          </w:tcPr>
          <w:p w14:paraId="1AE14DC1" w14:textId="2474621B" w:rsidR="00892D56" w:rsidRPr="003A21C7" w:rsidRDefault="00B75579" w:rsidP="002A1C98">
            <w:pPr>
              <w:spacing w:before="60" w:after="40" w:line="288" w:lineRule="auto"/>
              <w:ind w:firstLine="0"/>
              <w:jc w:val="right"/>
              <w:rPr>
                <w:rFonts w:cs="Tahoma"/>
                <w:sz w:val="20"/>
                <w:szCs w:val="20"/>
              </w:rPr>
            </w:pPr>
            <w:r>
              <w:rPr>
                <w:rFonts w:cs="Tahoma"/>
                <w:sz w:val="20"/>
                <w:szCs w:val="20"/>
              </w:rPr>
              <w:t>2,30</w:t>
            </w:r>
          </w:p>
        </w:tc>
        <w:tc>
          <w:tcPr>
            <w:tcW w:w="1041" w:type="dxa"/>
            <w:vAlign w:val="center"/>
          </w:tcPr>
          <w:p w14:paraId="5070A22E" w14:textId="1FE46F04" w:rsidR="00892D56" w:rsidRPr="003A21C7" w:rsidRDefault="00B75579" w:rsidP="002A1C98">
            <w:pPr>
              <w:spacing w:before="60" w:after="40" w:line="288" w:lineRule="auto"/>
              <w:ind w:firstLine="0"/>
              <w:jc w:val="right"/>
              <w:rPr>
                <w:rFonts w:cs="Tahoma"/>
                <w:sz w:val="20"/>
                <w:szCs w:val="20"/>
              </w:rPr>
            </w:pPr>
            <w:r>
              <w:rPr>
                <w:rFonts w:cs="Tahoma"/>
                <w:sz w:val="20"/>
                <w:szCs w:val="20"/>
              </w:rPr>
              <w:t>3,00</w:t>
            </w:r>
          </w:p>
        </w:tc>
        <w:tc>
          <w:tcPr>
            <w:tcW w:w="1040" w:type="dxa"/>
            <w:vAlign w:val="center"/>
          </w:tcPr>
          <w:p w14:paraId="0C0A99FA" w14:textId="1983B1B1" w:rsidR="00892D56" w:rsidRPr="003A21C7" w:rsidRDefault="00B75579" w:rsidP="002A1C98">
            <w:pPr>
              <w:spacing w:before="60" w:after="40" w:line="288" w:lineRule="auto"/>
              <w:ind w:firstLine="0"/>
              <w:jc w:val="right"/>
              <w:rPr>
                <w:rFonts w:cs="Tahoma"/>
                <w:sz w:val="20"/>
                <w:szCs w:val="20"/>
              </w:rPr>
            </w:pPr>
            <w:r>
              <w:rPr>
                <w:rFonts w:cs="Tahoma"/>
                <w:sz w:val="20"/>
                <w:szCs w:val="20"/>
              </w:rPr>
              <w:t>3,40</w:t>
            </w:r>
          </w:p>
        </w:tc>
        <w:tc>
          <w:tcPr>
            <w:tcW w:w="1040" w:type="dxa"/>
            <w:vAlign w:val="center"/>
          </w:tcPr>
          <w:p w14:paraId="0DC1C871" w14:textId="6C44807B" w:rsidR="00892D56" w:rsidRPr="003A21C7" w:rsidRDefault="00B75579" w:rsidP="002A1C98">
            <w:pPr>
              <w:spacing w:before="60" w:after="40" w:line="288" w:lineRule="auto"/>
              <w:ind w:firstLine="0"/>
              <w:jc w:val="right"/>
              <w:rPr>
                <w:rFonts w:cs="Tahoma"/>
                <w:sz w:val="20"/>
                <w:szCs w:val="20"/>
              </w:rPr>
            </w:pPr>
            <w:r>
              <w:rPr>
                <w:rFonts w:cs="Tahoma"/>
                <w:sz w:val="20"/>
                <w:szCs w:val="20"/>
              </w:rPr>
              <w:t>2,10</w:t>
            </w:r>
          </w:p>
        </w:tc>
        <w:tc>
          <w:tcPr>
            <w:tcW w:w="1041" w:type="dxa"/>
            <w:vAlign w:val="center"/>
          </w:tcPr>
          <w:p w14:paraId="5E334880" w14:textId="1B01DCD5" w:rsidR="00892D56" w:rsidRPr="003A21C7" w:rsidRDefault="00B75579" w:rsidP="002A1C98">
            <w:pPr>
              <w:spacing w:before="60" w:after="40" w:line="288" w:lineRule="auto"/>
              <w:ind w:firstLine="0"/>
              <w:jc w:val="right"/>
              <w:rPr>
                <w:rFonts w:cs="Tahoma"/>
                <w:sz w:val="20"/>
                <w:szCs w:val="20"/>
              </w:rPr>
            </w:pPr>
            <w:r>
              <w:rPr>
                <w:rFonts w:cs="Tahoma"/>
                <w:sz w:val="20"/>
                <w:szCs w:val="20"/>
              </w:rPr>
              <w:t>4,00</w:t>
            </w:r>
          </w:p>
        </w:tc>
      </w:tr>
      <w:tr w:rsidR="00B75579" w:rsidRPr="00B75579" w14:paraId="71013ABF" w14:textId="77777777" w:rsidTr="00CB6ED9">
        <w:trPr>
          <w:cantSplit/>
        </w:trPr>
        <w:tc>
          <w:tcPr>
            <w:tcW w:w="1838" w:type="dxa"/>
            <w:shd w:val="clear" w:color="auto" w:fill="E2EFD9" w:themeFill="accent6" w:themeFillTint="33"/>
            <w:vAlign w:val="center"/>
          </w:tcPr>
          <w:p w14:paraId="234C6F42" w14:textId="46C4A1CF" w:rsidR="00B75579" w:rsidRPr="00B75579" w:rsidRDefault="00B75579" w:rsidP="002A1C98">
            <w:pPr>
              <w:spacing w:before="60" w:after="40" w:line="288" w:lineRule="auto"/>
              <w:ind w:firstLine="0"/>
              <w:jc w:val="left"/>
              <w:rPr>
                <w:rFonts w:cs="Tahoma"/>
                <w:b/>
                <w:sz w:val="20"/>
                <w:szCs w:val="20"/>
              </w:rPr>
            </w:pPr>
            <w:r w:rsidRPr="00B75579">
              <w:rPr>
                <w:rFonts w:cs="Tahoma"/>
                <w:b/>
                <w:sz w:val="20"/>
                <w:szCs w:val="20"/>
              </w:rPr>
              <w:t>Razem</w:t>
            </w:r>
          </w:p>
        </w:tc>
        <w:tc>
          <w:tcPr>
            <w:tcW w:w="992" w:type="dxa"/>
            <w:shd w:val="clear" w:color="auto" w:fill="E2EFD9" w:themeFill="accent6" w:themeFillTint="33"/>
            <w:vAlign w:val="center"/>
          </w:tcPr>
          <w:p w14:paraId="46550726" w14:textId="31818B75" w:rsidR="00B75579" w:rsidRPr="00B75579" w:rsidRDefault="00B75579" w:rsidP="002A1C98">
            <w:pPr>
              <w:spacing w:before="60" w:after="40" w:line="288" w:lineRule="auto"/>
              <w:ind w:firstLine="0"/>
              <w:jc w:val="right"/>
              <w:rPr>
                <w:rFonts w:cs="Tahoma"/>
                <w:b/>
                <w:sz w:val="20"/>
                <w:szCs w:val="20"/>
              </w:rPr>
            </w:pPr>
            <w:r>
              <w:rPr>
                <w:rFonts w:cs="Tahoma"/>
                <w:b/>
                <w:sz w:val="20"/>
                <w:szCs w:val="20"/>
              </w:rPr>
              <w:t>-</w:t>
            </w:r>
          </w:p>
        </w:tc>
        <w:tc>
          <w:tcPr>
            <w:tcW w:w="1040" w:type="dxa"/>
            <w:shd w:val="clear" w:color="auto" w:fill="E2EFD9" w:themeFill="accent6" w:themeFillTint="33"/>
            <w:vAlign w:val="center"/>
          </w:tcPr>
          <w:p w14:paraId="47002448" w14:textId="51CFC432" w:rsidR="00B75579" w:rsidRPr="00B75579" w:rsidRDefault="00B75579" w:rsidP="002A1C98">
            <w:pPr>
              <w:spacing w:before="60" w:after="40" w:line="288" w:lineRule="auto"/>
              <w:ind w:firstLine="0"/>
              <w:jc w:val="right"/>
              <w:rPr>
                <w:rFonts w:cs="Tahoma"/>
                <w:b/>
                <w:sz w:val="20"/>
                <w:szCs w:val="20"/>
              </w:rPr>
            </w:pPr>
            <w:r>
              <w:rPr>
                <w:rFonts w:cs="Tahoma"/>
                <w:b/>
                <w:sz w:val="20"/>
                <w:szCs w:val="20"/>
              </w:rPr>
              <w:t>1,66</w:t>
            </w:r>
          </w:p>
        </w:tc>
        <w:tc>
          <w:tcPr>
            <w:tcW w:w="1040" w:type="dxa"/>
            <w:shd w:val="clear" w:color="auto" w:fill="E2EFD9" w:themeFill="accent6" w:themeFillTint="33"/>
            <w:vAlign w:val="center"/>
          </w:tcPr>
          <w:p w14:paraId="6B7CB213" w14:textId="2AA690F3" w:rsidR="00B75579" w:rsidRPr="00B75579" w:rsidRDefault="00B75579" w:rsidP="002A1C98">
            <w:pPr>
              <w:spacing w:before="60" w:after="40" w:line="288" w:lineRule="auto"/>
              <w:ind w:firstLine="0"/>
              <w:jc w:val="right"/>
              <w:rPr>
                <w:rFonts w:cs="Tahoma"/>
                <w:b/>
                <w:sz w:val="20"/>
                <w:szCs w:val="20"/>
              </w:rPr>
            </w:pPr>
            <w:r>
              <w:rPr>
                <w:rFonts w:cs="Tahoma"/>
                <w:b/>
                <w:sz w:val="20"/>
                <w:szCs w:val="20"/>
              </w:rPr>
              <w:t>2,92</w:t>
            </w:r>
          </w:p>
        </w:tc>
        <w:tc>
          <w:tcPr>
            <w:tcW w:w="1041" w:type="dxa"/>
            <w:shd w:val="clear" w:color="auto" w:fill="E2EFD9" w:themeFill="accent6" w:themeFillTint="33"/>
            <w:vAlign w:val="center"/>
          </w:tcPr>
          <w:p w14:paraId="29C86D87" w14:textId="53138B80" w:rsidR="00B75579" w:rsidRPr="00B75579" w:rsidRDefault="00B75579" w:rsidP="002A1C98">
            <w:pPr>
              <w:spacing w:before="60" w:after="40" w:line="288" w:lineRule="auto"/>
              <w:ind w:firstLine="0"/>
              <w:jc w:val="right"/>
              <w:rPr>
                <w:rFonts w:cs="Tahoma"/>
                <w:b/>
                <w:sz w:val="20"/>
                <w:szCs w:val="20"/>
              </w:rPr>
            </w:pPr>
            <w:r>
              <w:rPr>
                <w:rFonts w:cs="Tahoma"/>
                <w:b/>
                <w:sz w:val="20"/>
                <w:szCs w:val="20"/>
              </w:rPr>
              <w:t>2,56</w:t>
            </w:r>
          </w:p>
        </w:tc>
        <w:tc>
          <w:tcPr>
            <w:tcW w:w="1040" w:type="dxa"/>
            <w:shd w:val="clear" w:color="auto" w:fill="E2EFD9" w:themeFill="accent6" w:themeFillTint="33"/>
            <w:vAlign w:val="center"/>
          </w:tcPr>
          <w:p w14:paraId="091E99CE" w14:textId="2FDB8372" w:rsidR="00B75579" w:rsidRPr="00B75579" w:rsidRDefault="00B75579" w:rsidP="002A1C98">
            <w:pPr>
              <w:spacing w:before="60" w:after="40" w:line="288" w:lineRule="auto"/>
              <w:ind w:firstLine="0"/>
              <w:jc w:val="right"/>
              <w:rPr>
                <w:rFonts w:cs="Tahoma"/>
                <w:b/>
                <w:sz w:val="20"/>
                <w:szCs w:val="20"/>
              </w:rPr>
            </w:pPr>
            <w:r>
              <w:rPr>
                <w:rFonts w:cs="Tahoma"/>
                <w:b/>
                <w:sz w:val="20"/>
                <w:szCs w:val="20"/>
              </w:rPr>
              <w:t>2,13</w:t>
            </w:r>
          </w:p>
        </w:tc>
        <w:tc>
          <w:tcPr>
            <w:tcW w:w="1040" w:type="dxa"/>
            <w:shd w:val="clear" w:color="auto" w:fill="E2EFD9" w:themeFill="accent6" w:themeFillTint="33"/>
            <w:vAlign w:val="center"/>
          </w:tcPr>
          <w:p w14:paraId="75FF2B6E" w14:textId="134E6D01" w:rsidR="00B75579" w:rsidRPr="00B75579" w:rsidRDefault="00B75579" w:rsidP="002A1C98">
            <w:pPr>
              <w:spacing w:before="60" w:after="40" w:line="288" w:lineRule="auto"/>
              <w:ind w:firstLine="0"/>
              <w:jc w:val="right"/>
              <w:rPr>
                <w:rFonts w:cs="Tahoma"/>
                <w:b/>
                <w:sz w:val="20"/>
                <w:szCs w:val="20"/>
              </w:rPr>
            </w:pPr>
            <w:r>
              <w:rPr>
                <w:rFonts w:cs="Tahoma"/>
                <w:b/>
                <w:sz w:val="20"/>
                <w:szCs w:val="20"/>
              </w:rPr>
              <w:t>1,36</w:t>
            </w:r>
          </w:p>
        </w:tc>
        <w:tc>
          <w:tcPr>
            <w:tcW w:w="1041" w:type="dxa"/>
            <w:shd w:val="clear" w:color="auto" w:fill="92D050"/>
            <w:vAlign w:val="center"/>
          </w:tcPr>
          <w:p w14:paraId="5932129F" w14:textId="42B888DE" w:rsidR="00B75579" w:rsidRPr="00B75579" w:rsidRDefault="00B75579" w:rsidP="002A1C98">
            <w:pPr>
              <w:spacing w:before="60" w:after="40" w:line="288" w:lineRule="auto"/>
              <w:ind w:firstLine="0"/>
              <w:jc w:val="right"/>
              <w:rPr>
                <w:rFonts w:cs="Tahoma"/>
                <w:b/>
                <w:sz w:val="20"/>
                <w:szCs w:val="20"/>
              </w:rPr>
            </w:pPr>
            <w:r>
              <w:rPr>
                <w:rFonts w:cs="Tahoma"/>
                <w:b/>
                <w:sz w:val="20"/>
                <w:szCs w:val="20"/>
              </w:rPr>
              <w:t>3,32</w:t>
            </w:r>
          </w:p>
        </w:tc>
      </w:tr>
    </w:tbl>
    <w:p w14:paraId="466B90D2" w14:textId="0070EC6B" w:rsidR="00892D56" w:rsidRPr="003A21C7" w:rsidRDefault="00892D56" w:rsidP="00CB6ED9">
      <w:pPr>
        <w:spacing w:before="120" w:after="240"/>
        <w:ind w:firstLine="0"/>
        <w:rPr>
          <w:rFonts w:cs="Tahoma"/>
          <w:sz w:val="20"/>
          <w:szCs w:val="20"/>
        </w:rPr>
      </w:pPr>
      <w:r w:rsidRPr="003A21C7">
        <w:rPr>
          <w:rFonts w:cs="Tahoma"/>
          <w:sz w:val="20"/>
          <w:szCs w:val="20"/>
        </w:rPr>
        <w:t xml:space="preserve">Źródło: </w:t>
      </w:r>
      <w:r w:rsidR="00B75579" w:rsidRPr="00B75579">
        <w:rPr>
          <w:rFonts w:cs="Tahoma"/>
          <w:sz w:val="20"/>
          <w:szCs w:val="20"/>
        </w:rPr>
        <w:t>„Analiza potrzeb w zakresie wymiany taboru autobusowego przez Gminę Miasto Rzeszów w</w:t>
      </w:r>
      <w:r w:rsidR="00CB6ED9">
        <w:rPr>
          <w:rFonts w:cs="Tahoma"/>
          <w:sz w:val="20"/>
          <w:szCs w:val="20"/>
        </w:rPr>
        <w:t> </w:t>
      </w:r>
      <w:r w:rsidR="00B75579" w:rsidRPr="00B75579">
        <w:rPr>
          <w:rFonts w:cs="Tahoma"/>
          <w:sz w:val="20"/>
          <w:szCs w:val="20"/>
        </w:rPr>
        <w:t>projektach realizowanych w latach 2014-2023. Analiza Wielokryterialna przechodzenia na ekologiczny tabor”</w:t>
      </w:r>
      <w:r w:rsidR="00B75579">
        <w:rPr>
          <w:rFonts w:cs="Tahoma"/>
          <w:sz w:val="20"/>
          <w:szCs w:val="20"/>
        </w:rPr>
        <w:t>.</w:t>
      </w:r>
    </w:p>
    <w:p w14:paraId="76F663A4" w14:textId="0B57E488" w:rsidR="00892D56" w:rsidRDefault="00B75579" w:rsidP="00C25C12">
      <w:r>
        <w:t>W wyniku przeprowadzonej analizy rekomendowano wariant W6</w:t>
      </w:r>
      <w:r w:rsidR="002A1C98">
        <w:t xml:space="preserve">, w którym przewidziano </w:t>
      </w:r>
      <w:r>
        <w:t>zakup:</w:t>
      </w:r>
    </w:p>
    <w:p w14:paraId="71C54827" w14:textId="2FC3AF34" w:rsidR="00B75579" w:rsidRDefault="00B75579" w:rsidP="002A1C98">
      <w:pPr>
        <w:pStyle w:val="Akapitzlist"/>
        <w:numPr>
          <w:ilvl w:val="0"/>
          <w:numId w:val="25"/>
        </w:numPr>
        <w:spacing w:after="0" w:line="360" w:lineRule="auto"/>
        <w:jc w:val="both"/>
        <w:rPr>
          <w:rFonts w:ascii="Tahoma" w:hAnsi="Tahoma" w:cs="Tahoma"/>
        </w:rPr>
      </w:pPr>
      <w:r>
        <w:rPr>
          <w:rFonts w:ascii="Tahoma" w:hAnsi="Tahoma" w:cs="Tahoma"/>
        </w:rPr>
        <w:t>60 pojazdów napędzanych olejem napędowym;</w:t>
      </w:r>
    </w:p>
    <w:p w14:paraId="1E80016F" w14:textId="0C3C6E15" w:rsidR="00B75579" w:rsidRDefault="00B75579" w:rsidP="002A1C98">
      <w:pPr>
        <w:pStyle w:val="Akapitzlist"/>
        <w:numPr>
          <w:ilvl w:val="0"/>
          <w:numId w:val="25"/>
        </w:numPr>
        <w:spacing w:after="0" w:line="360" w:lineRule="auto"/>
        <w:jc w:val="both"/>
        <w:rPr>
          <w:rFonts w:ascii="Tahoma" w:hAnsi="Tahoma" w:cs="Tahoma"/>
        </w:rPr>
      </w:pPr>
      <w:r>
        <w:rPr>
          <w:rFonts w:ascii="Tahoma" w:hAnsi="Tahoma" w:cs="Tahoma"/>
        </w:rPr>
        <w:t>40 pojazdów napędzanych sprężonym gazem ziemnym;</w:t>
      </w:r>
    </w:p>
    <w:p w14:paraId="01253A5B" w14:textId="16016CDB" w:rsidR="00B75579" w:rsidRDefault="00B75579" w:rsidP="002A1C98">
      <w:pPr>
        <w:pStyle w:val="Akapitzlist"/>
        <w:numPr>
          <w:ilvl w:val="0"/>
          <w:numId w:val="25"/>
        </w:numPr>
        <w:spacing w:after="0" w:line="360" w:lineRule="auto"/>
        <w:jc w:val="both"/>
        <w:rPr>
          <w:rFonts w:ascii="Tahoma" w:hAnsi="Tahoma" w:cs="Tahoma"/>
        </w:rPr>
      </w:pPr>
      <w:r>
        <w:rPr>
          <w:rFonts w:ascii="Tahoma" w:hAnsi="Tahoma" w:cs="Tahoma"/>
        </w:rPr>
        <w:t>20 pojazdów hybrydowych;</w:t>
      </w:r>
    </w:p>
    <w:p w14:paraId="0557D7E0" w14:textId="0BFCC614" w:rsidR="00B75579" w:rsidRPr="00B75579" w:rsidRDefault="00B75579" w:rsidP="002A1C98">
      <w:pPr>
        <w:pStyle w:val="Akapitzlist"/>
        <w:numPr>
          <w:ilvl w:val="0"/>
          <w:numId w:val="25"/>
        </w:numPr>
        <w:spacing w:after="0" w:line="360" w:lineRule="auto"/>
        <w:jc w:val="both"/>
        <w:rPr>
          <w:rFonts w:ascii="Tahoma" w:hAnsi="Tahoma" w:cs="Tahoma"/>
        </w:rPr>
      </w:pPr>
      <w:r>
        <w:rPr>
          <w:rFonts w:ascii="Tahoma" w:hAnsi="Tahoma" w:cs="Tahoma"/>
        </w:rPr>
        <w:t>10 autobusów elektrycznych – zeroemisyjnych.</w:t>
      </w:r>
    </w:p>
    <w:p w14:paraId="2F9831E5" w14:textId="72828E8E" w:rsidR="002A1C98" w:rsidRDefault="005D42F9" w:rsidP="00C25C12">
      <w:r>
        <w:t xml:space="preserve">Inwestycje </w:t>
      </w:r>
      <w:r w:rsidR="00B75579">
        <w:t>tabor</w:t>
      </w:r>
      <w:r>
        <w:t>owe</w:t>
      </w:r>
      <w:r w:rsidR="00B75579">
        <w:t xml:space="preserve"> – zgodnie z wynikiem analizy wielokryterialnej – przewidzian</w:t>
      </w:r>
      <w:r w:rsidR="002A1C98">
        <w:t xml:space="preserve">o </w:t>
      </w:r>
      <w:r w:rsidR="00B75579">
        <w:t>w</w:t>
      </w:r>
      <w:r>
        <w:t> </w:t>
      </w:r>
      <w:r w:rsidR="00B75579">
        <w:t xml:space="preserve">ramach </w:t>
      </w:r>
      <w:r w:rsidR="002A1C98">
        <w:t xml:space="preserve">wymienionych wcześniej </w:t>
      </w:r>
      <w:r w:rsidR="00B75579">
        <w:t>trzech projektów inwestycyjnych</w:t>
      </w:r>
      <w:r w:rsidR="002A1C98">
        <w:t>.</w:t>
      </w:r>
    </w:p>
    <w:p w14:paraId="341C55CB" w14:textId="20A712CF" w:rsidR="005D42F9" w:rsidRDefault="003E40B0" w:rsidP="00095280">
      <w:pPr>
        <w:pStyle w:val="Akapitzlist"/>
        <w:spacing w:after="0" w:line="360" w:lineRule="auto"/>
        <w:ind w:left="0" w:firstLine="567"/>
        <w:jc w:val="both"/>
        <w:rPr>
          <w:rFonts w:ascii="Tahoma" w:eastAsia="Times New Roman" w:hAnsi="Tahoma" w:cs="Tahoma"/>
          <w:lang w:eastAsia="pl-PL"/>
        </w:rPr>
      </w:pPr>
      <w:r w:rsidRPr="000F2691">
        <w:rPr>
          <w:rFonts w:ascii="Tahoma" w:eastAsia="Times New Roman" w:hAnsi="Tahoma" w:cs="Tahoma"/>
          <w:lang w:eastAsia="pl-PL"/>
        </w:rPr>
        <w:lastRenderedPageBreak/>
        <w:t xml:space="preserve">Celem głównym projektu </w:t>
      </w:r>
      <w:r w:rsidRPr="003E40B0">
        <w:rPr>
          <w:rFonts w:ascii="Tahoma" w:hAnsi="Tahoma" w:cs="Tahoma"/>
        </w:rPr>
        <w:t>„Rozwój systemu transportu publicznego w Rzeszowie”</w:t>
      </w:r>
      <w:r>
        <w:rPr>
          <w:rFonts w:ascii="Tahoma" w:hAnsi="Tahoma" w:cs="Tahoma"/>
        </w:rPr>
        <w:t xml:space="preserve"> </w:t>
      </w:r>
      <w:r w:rsidRPr="000F2691">
        <w:rPr>
          <w:rFonts w:ascii="Tahoma" w:eastAsia="Times New Roman" w:hAnsi="Tahoma" w:cs="Tahoma"/>
          <w:lang w:eastAsia="pl-PL"/>
        </w:rPr>
        <w:t>jest poprawa funkcjonalności tran</w:t>
      </w:r>
      <w:r>
        <w:rPr>
          <w:rFonts w:ascii="Tahoma" w:eastAsia="Times New Roman" w:hAnsi="Tahoma" w:cs="Tahoma"/>
          <w:lang w:eastAsia="pl-PL"/>
        </w:rPr>
        <w:t>sportu publicznego aglomeracji r</w:t>
      </w:r>
      <w:r w:rsidRPr="000F2691">
        <w:rPr>
          <w:rFonts w:ascii="Tahoma" w:eastAsia="Times New Roman" w:hAnsi="Tahoma" w:cs="Tahoma"/>
          <w:lang w:eastAsia="pl-PL"/>
        </w:rPr>
        <w:t xml:space="preserve">zeszowskiej poprzez zapewnienie efektywnego transportu publicznego, co </w:t>
      </w:r>
      <w:r w:rsidR="00543681">
        <w:rPr>
          <w:rFonts w:ascii="Tahoma" w:eastAsia="Times New Roman" w:hAnsi="Tahoma" w:cs="Tahoma"/>
          <w:lang w:eastAsia="pl-PL"/>
        </w:rPr>
        <w:t xml:space="preserve">ma się </w:t>
      </w:r>
      <w:r w:rsidRPr="000F2691">
        <w:rPr>
          <w:rFonts w:ascii="Tahoma" w:eastAsia="Times New Roman" w:hAnsi="Tahoma" w:cs="Tahoma"/>
          <w:lang w:eastAsia="pl-PL"/>
        </w:rPr>
        <w:t>przyczyni</w:t>
      </w:r>
      <w:r w:rsidR="006229E6">
        <w:rPr>
          <w:rFonts w:ascii="Tahoma" w:eastAsia="Times New Roman" w:hAnsi="Tahoma" w:cs="Tahoma"/>
          <w:lang w:eastAsia="pl-PL"/>
        </w:rPr>
        <w:t xml:space="preserve">ć </w:t>
      </w:r>
      <w:r w:rsidRPr="000F2691">
        <w:rPr>
          <w:rFonts w:ascii="Tahoma" w:eastAsia="Times New Roman" w:hAnsi="Tahoma" w:cs="Tahoma"/>
          <w:lang w:eastAsia="pl-PL"/>
        </w:rPr>
        <w:t>do zwiększenia potencjału rozwojowego i atrakcyjności aglomeracji rzeszowskiej oraz wzrostu mobilności</w:t>
      </w:r>
      <w:r w:rsidR="006229E6">
        <w:rPr>
          <w:rFonts w:ascii="Tahoma" w:eastAsia="Times New Roman" w:hAnsi="Tahoma" w:cs="Tahoma"/>
          <w:lang w:eastAsia="pl-PL"/>
        </w:rPr>
        <w:t xml:space="preserve"> jej</w:t>
      </w:r>
      <w:r w:rsidRPr="000F2691">
        <w:rPr>
          <w:rFonts w:ascii="Tahoma" w:eastAsia="Times New Roman" w:hAnsi="Tahoma" w:cs="Tahoma"/>
          <w:lang w:eastAsia="pl-PL"/>
        </w:rPr>
        <w:t xml:space="preserve"> mieszkańców.</w:t>
      </w:r>
    </w:p>
    <w:p w14:paraId="575548D3" w14:textId="77777777" w:rsidR="005D42F9" w:rsidRDefault="003E40B0" w:rsidP="00095280">
      <w:pPr>
        <w:pStyle w:val="Akapitzlist"/>
        <w:spacing w:after="0" w:line="360" w:lineRule="auto"/>
        <w:ind w:left="0" w:firstLine="567"/>
        <w:jc w:val="both"/>
        <w:rPr>
          <w:rFonts w:ascii="Tahoma" w:hAnsi="Tahoma" w:cs="Tahoma"/>
        </w:rPr>
      </w:pPr>
      <w:r>
        <w:rPr>
          <w:rFonts w:ascii="Tahoma" w:eastAsia="Times New Roman" w:hAnsi="Tahoma" w:cs="Tahoma"/>
          <w:lang w:eastAsia="pl-PL"/>
        </w:rPr>
        <w:t xml:space="preserve">Projekt </w:t>
      </w:r>
      <w:r>
        <w:rPr>
          <w:rFonts w:ascii="Tahoma" w:hAnsi="Tahoma" w:cs="Tahoma"/>
        </w:rPr>
        <w:t>o wartości 198,5 mln zł, w tym 141,2 mln zł dofinansowania, obejmuje</w:t>
      </w:r>
      <w:r w:rsidR="005D42F9">
        <w:rPr>
          <w:rFonts w:ascii="Tahoma" w:hAnsi="Tahoma" w:cs="Tahoma"/>
        </w:rPr>
        <w:t>:</w:t>
      </w:r>
    </w:p>
    <w:p w14:paraId="1712E0B9" w14:textId="44895A47" w:rsidR="005D42F9" w:rsidRDefault="003E40B0" w:rsidP="005D42F9">
      <w:pPr>
        <w:pStyle w:val="Akapitzlist"/>
        <w:numPr>
          <w:ilvl w:val="0"/>
          <w:numId w:val="25"/>
        </w:numPr>
        <w:spacing w:after="0" w:line="360" w:lineRule="auto"/>
        <w:jc w:val="both"/>
        <w:rPr>
          <w:rFonts w:ascii="Tahoma" w:hAnsi="Tahoma" w:cs="Tahoma"/>
        </w:rPr>
      </w:pPr>
      <w:r>
        <w:rPr>
          <w:rFonts w:ascii="Tahoma" w:hAnsi="Tahoma" w:cs="Tahoma"/>
        </w:rPr>
        <w:t>zakup 50 szt. niskoemisyjnego</w:t>
      </w:r>
      <w:r w:rsidR="00543681">
        <w:rPr>
          <w:rFonts w:ascii="Tahoma" w:hAnsi="Tahoma" w:cs="Tahoma"/>
        </w:rPr>
        <w:t>,</w:t>
      </w:r>
      <w:r>
        <w:rPr>
          <w:rFonts w:ascii="Tahoma" w:hAnsi="Tahoma" w:cs="Tahoma"/>
        </w:rPr>
        <w:t xml:space="preserve"> niskopodłogowego taboru</w:t>
      </w:r>
      <w:r w:rsidR="000C304F">
        <w:rPr>
          <w:rFonts w:ascii="Tahoma" w:hAnsi="Tahoma" w:cs="Tahoma"/>
        </w:rPr>
        <w:t xml:space="preserve"> </w:t>
      </w:r>
      <w:r w:rsidR="005D42F9">
        <w:rPr>
          <w:rFonts w:ascii="Tahoma" w:hAnsi="Tahoma" w:cs="Tahoma"/>
        </w:rPr>
        <w:t xml:space="preserve">– autobusów </w:t>
      </w:r>
      <w:r w:rsidR="000C304F">
        <w:rPr>
          <w:rFonts w:ascii="Tahoma" w:hAnsi="Tahoma" w:cs="Tahoma"/>
        </w:rPr>
        <w:t>spełniając</w:t>
      </w:r>
      <w:r w:rsidR="005D42F9">
        <w:rPr>
          <w:rFonts w:ascii="Tahoma" w:hAnsi="Tahoma" w:cs="Tahoma"/>
        </w:rPr>
        <w:t xml:space="preserve">ych </w:t>
      </w:r>
      <w:r w:rsidR="000C304F">
        <w:rPr>
          <w:rFonts w:ascii="Tahoma" w:hAnsi="Tahoma" w:cs="Tahoma"/>
        </w:rPr>
        <w:t>normę emisji spalin EURO 6</w:t>
      </w:r>
      <w:r w:rsidR="005D42F9">
        <w:rPr>
          <w:rFonts w:ascii="Tahoma" w:hAnsi="Tahoma" w:cs="Tahoma"/>
        </w:rPr>
        <w:t>;</w:t>
      </w:r>
    </w:p>
    <w:p w14:paraId="2AB479D3" w14:textId="77777777" w:rsidR="005D42F9" w:rsidRDefault="003E40B0" w:rsidP="005D42F9">
      <w:pPr>
        <w:pStyle w:val="Akapitzlist"/>
        <w:numPr>
          <w:ilvl w:val="0"/>
          <w:numId w:val="25"/>
        </w:numPr>
        <w:spacing w:after="0" w:line="360" w:lineRule="auto"/>
        <w:jc w:val="both"/>
        <w:rPr>
          <w:rFonts w:ascii="Tahoma" w:hAnsi="Tahoma" w:cs="Tahoma"/>
        </w:rPr>
      </w:pPr>
      <w:r>
        <w:rPr>
          <w:rFonts w:ascii="Tahoma" w:hAnsi="Tahoma" w:cs="Tahoma"/>
        </w:rPr>
        <w:t xml:space="preserve">budowę stacji szybkiego ładowania (2 szt.) przy placu </w:t>
      </w:r>
      <w:r w:rsidR="001B62BD">
        <w:rPr>
          <w:rFonts w:ascii="Tahoma" w:hAnsi="Tahoma" w:cs="Tahoma"/>
        </w:rPr>
        <w:t>przed dworcem kolejowym</w:t>
      </w:r>
      <w:r>
        <w:rPr>
          <w:rFonts w:ascii="Tahoma" w:hAnsi="Tahoma" w:cs="Tahoma"/>
        </w:rPr>
        <w:t xml:space="preserve"> oraz wolnego ładowania na </w:t>
      </w:r>
      <w:r w:rsidR="00596369">
        <w:rPr>
          <w:rFonts w:ascii="Tahoma" w:hAnsi="Tahoma" w:cs="Tahoma"/>
        </w:rPr>
        <w:t xml:space="preserve">działce obok </w:t>
      </w:r>
      <w:r>
        <w:rPr>
          <w:rFonts w:ascii="Tahoma" w:hAnsi="Tahoma" w:cs="Tahoma"/>
        </w:rPr>
        <w:t xml:space="preserve">zajezdni przy ul. Lubelskiej </w:t>
      </w:r>
      <w:r w:rsidR="005D42F9">
        <w:rPr>
          <w:rFonts w:ascii="Tahoma" w:hAnsi="Tahoma" w:cs="Tahoma"/>
        </w:rPr>
        <w:t xml:space="preserve">– </w:t>
      </w:r>
      <w:r>
        <w:rPr>
          <w:rFonts w:ascii="Tahoma" w:hAnsi="Tahoma" w:cs="Tahoma"/>
        </w:rPr>
        <w:t>wraz ze st</w:t>
      </w:r>
      <w:r w:rsidR="002C6F43">
        <w:rPr>
          <w:rFonts w:ascii="Tahoma" w:hAnsi="Tahoma" w:cs="Tahoma"/>
        </w:rPr>
        <w:t xml:space="preserve">acją transformatorową, placem i </w:t>
      </w:r>
      <w:r>
        <w:rPr>
          <w:rFonts w:ascii="Tahoma" w:hAnsi="Tahoma" w:cs="Tahoma"/>
        </w:rPr>
        <w:t>ogrodzeniem</w:t>
      </w:r>
      <w:r w:rsidR="005D42F9">
        <w:rPr>
          <w:rFonts w:ascii="Tahoma" w:hAnsi="Tahoma" w:cs="Tahoma"/>
        </w:rPr>
        <w:t>;</w:t>
      </w:r>
    </w:p>
    <w:p w14:paraId="331290DA" w14:textId="77777777" w:rsidR="005D42F9" w:rsidRDefault="003E40B0" w:rsidP="005D42F9">
      <w:pPr>
        <w:pStyle w:val="Akapitzlist"/>
        <w:numPr>
          <w:ilvl w:val="0"/>
          <w:numId w:val="25"/>
        </w:numPr>
        <w:spacing w:after="0" w:line="360" w:lineRule="auto"/>
        <w:jc w:val="both"/>
        <w:rPr>
          <w:rFonts w:ascii="Tahoma" w:hAnsi="Tahoma" w:cs="Tahoma"/>
        </w:rPr>
      </w:pPr>
      <w:r>
        <w:rPr>
          <w:rFonts w:ascii="Tahoma" w:hAnsi="Tahoma" w:cs="Tahoma"/>
        </w:rPr>
        <w:t xml:space="preserve">przebudowę 137 zatok i 136 zespołów przystankowych </w:t>
      </w:r>
      <w:r w:rsidR="005D42F9">
        <w:rPr>
          <w:rFonts w:ascii="Tahoma" w:hAnsi="Tahoma" w:cs="Tahoma"/>
        </w:rPr>
        <w:t xml:space="preserve">oraz </w:t>
      </w:r>
      <w:r>
        <w:rPr>
          <w:rFonts w:ascii="Tahoma" w:hAnsi="Tahoma" w:cs="Tahoma"/>
        </w:rPr>
        <w:t>jednej pętli</w:t>
      </w:r>
      <w:r w:rsidR="005D42F9">
        <w:rPr>
          <w:rFonts w:ascii="Tahoma" w:hAnsi="Tahoma" w:cs="Tahoma"/>
        </w:rPr>
        <w:t>;</w:t>
      </w:r>
    </w:p>
    <w:p w14:paraId="5CF723A2" w14:textId="77777777" w:rsidR="005D42F9" w:rsidRDefault="003E40B0" w:rsidP="005D42F9">
      <w:pPr>
        <w:pStyle w:val="Akapitzlist"/>
        <w:numPr>
          <w:ilvl w:val="0"/>
          <w:numId w:val="25"/>
        </w:numPr>
        <w:spacing w:after="0" w:line="360" w:lineRule="auto"/>
        <w:jc w:val="both"/>
        <w:rPr>
          <w:rFonts w:ascii="Tahoma" w:hAnsi="Tahoma" w:cs="Tahoma"/>
        </w:rPr>
      </w:pPr>
      <w:r>
        <w:rPr>
          <w:rFonts w:ascii="Tahoma" w:hAnsi="Tahoma" w:cs="Tahoma"/>
        </w:rPr>
        <w:t>budowę Dworca Lokalnego</w:t>
      </w:r>
      <w:r w:rsidR="005D42F9">
        <w:rPr>
          <w:rFonts w:ascii="Tahoma" w:hAnsi="Tahoma" w:cs="Tahoma"/>
        </w:rPr>
        <w:t>;</w:t>
      </w:r>
    </w:p>
    <w:p w14:paraId="701B18D2" w14:textId="77777777" w:rsidR="005D42F9" w:rsidRDefault="000C304F" w:rsidP="005D42F9">
      <w:pPr>
        <w:pStyle w:val="Akapitzlist"/>
        <w:numPr>
          <w:ilvl w:val="0"/>
          <w:numId w:val="25"/>
        </w:numPr>
        <w:spacing w:after="0" w:line="360" w:lineRule="auto"/>
        <w:jc w:val="both"/>
        <w:rPr>
          <w:rFonts w:ascii="Tahoma" w:hAnsi="Tahoma" w:cs="Tahoma"/>
        </w:rPr>
      </w:pPr>
      <w:r>
        <w:rPr>
          <w:rFonts w:ascii="Tahoma" w:hAnsi="Tahoma" w:cs="Tahoma"/>
        </w:rPr>
        <w:t>rozbudowę systemu ITS</w:t>
      </w:r>
      <w:r w:rsidR="005D42F9">
        <w:rPr>
          <w:rFonts w:ascii="Tahoma" w:hAnsi="Tahoma" w:cs="Tahoma"/>
        </w:rPr>
        <w:t>;</w:t>
      </w:r>
    </w:p>
    <w:p w14:paraId="547130BB" w14:textId="561AB6F5" w:rsidR="005D42F9" w:rsidRDefault="003E40B0" w:rsidP="005D42F9">
      <w:pPr>
        <w:pStyle w:val="Akapitzlist"/>
        <w:numPr>
          <w:ilvl w:val="0"/>
          <w:numId w:val="25"/>
        </w:numPr>
        <w:spacing w:after="0" w:line="360" w:lineRule="auto"/>
        <w:jc w:val="both"/>
        <w:rPr>
          <w:rFonts w:ascii="Tahoma" w:hAnsi="Tahoma" w:cs="Tahoma"/>
        </w:rPr>
      </w:pPr>
      <w:r>
        <w:rPr>
          <w:rFonts w:ascii="Tahoma" w:hAnsi="Tahoma" w:cs="Tahoma"/>
        </w:rPr>
        <w:t>inwestycje drogowe</w:t>
      </w:r>
      <w:r w:rsidR="000C304F">
        <w:rPr>
          <w:rFonts w:ascii="Tahoma" w:hAnsi="Tahoma" w:cs="Tahoma"/>
        </w:rPr>
        <w:t xml:space="preserve"> i pieszo-rowerowe</w:t>
      </w:r>
      <w:r>
        <w:rPr>
          <w:rFonts w:ascii="Tahoma" w:hAnsi="Tahoma" w:cs="Tahoma"/>
        </w:rPr>
        <w:t xml:space="preserve">. </w:t>
      </w:r>
    </w:p>
    <w:p w14:paraId="4F992F3E" w14:textId="7DD7A210" w:rsidR="003E40B0" w:rsidRDefault="003E40B0" w:rsidP="00095280">
      <w:pPr>
        <w:pStyle w:val="Akapitzlist"/>
        <w:spacing w:after="0" w:line="360" w:lineRule="auto"/>
        <w:ind w:left="0" w:firstLine="567"/>
        <w:jc w:val="both"/>
        <w:rPr>
          <w:rFonts w:ascii="Tahoma" w:hAnsi="Tahoma" w:cs="Tahoma"/>
        </w:rPr>
      </w:pPr>
      <w:r>
        <w:rPr>
          <w:rFonts w:ascii="Tahoma" w:hAnsi="Tahoma" w:cs="Tahoma"/>
        </w:rPr>
        <w:t>Projekt jest w okresie realizacji, w jego ramach Miasto Rzeszów zakupiło:</w:t>
      </w:r>
    </w:p>
    <w:p w14:paraId="5D9147D5" w14:textId="22397252" w:rsidR="003E40B0" w:rsidRDefault="003E40B0" w:rsidP="005D42F9">
      <w:pPr>
        <w:pStyle w:val="Akapitzlist"/>
        <w:numPr>
          <w:ilvl w:val="0"/>
          <w:numId w:val="25"/>
        </w:numPr>
        <w:spacing w:after="0" w:line="360" w:lineRule="auto"/>
        <w:jc w:val="both"/>
        <w:rPr>
          <w:rFonts w:ascii="Tahoma" w:hAnsi="Tahoma" w:cs="Tahoma"/>
        </w:rPr>
      </w:pPr>
      <w:r>
        <w:rPr>
          <w:rFonts w:ascii="Tahoma" w:hAnsi="Tahoma" w:cs="Tahoma"/>
        </w:rPr>
        <w:t xml:space="preserve">30 autobusów przegubowych zasilanych olejem napędowym </w:t>
      </w:r>
      <w:r w:rsidR="005D42F9">
        <w:rPr>
          <w:rFonts w:ascii="Tahoma" w:hAnsi="Tahoma" w:cs="Tahoma"/>
        </w:rPr>
        <w:t>– klasy mega (</w:t>
      </w:r>
      <w:r>
        <w:rPr>
          <w:rFonts w:ascii="Tahoma" w:hAnsi="Tahoma" w:cs="Tahoma"/>
        </w:rPr>
        <w:t>Solaris Urbino 18</w:t>
      </w:r>
      <w:r w:rsidR="005D42F9">
        <w:rPr>
          <w:rFonts w:ascii="Tahoma" w:hAnsi="Tahoma" w:cs="Tahoma"/>
        </w:rPr>
        <w:t>)</w:t>
      </w:r>
      <w:r>
        <w:rPr>
          <w:rFonts w:ascii="Tahoma" w:hAnsi="Tahoma" w:cs="Tahoma"/>
        </w:rPr>
        <w:t>;</w:t>
      </w:r>
    </w:p>
    <w:p w14:paraId="5707C514" w14:textId="600A72E8" w:rsidR="003E40B0" w:rsidRPr="00EB1884" w:rsidRDefault="003E40B0" w:rsidP="005D42F9">
      <w:pPr>
        <w:pStyle w:val="Akapitzlist"/>
        <w:numPr>
          <w:ilvl w:val="0"/>
          <w:numId w:val="25"/>
        </w:numPr>
        <w:spacing w:after="0" w:line="360" w:lineRule="auto"/>
        <w:jc w:val="both"/>
        <w:rPr>
          <w:rFonts w:ascii="Tahoma" w:hAnsi="Tahoma" w:cs="Tahoma"/>
        </w:rPr>
      </w:pPr>
      <w:r>
        <w:rPr>
          <w:rFonts w:ascii="Tahoma" w:hAnsi="Tahoma" w:cs="Tahoma"/>
        </w:rPr>
        <w:t xml:space="preserve">10 autobusów </w:t>
      </w:r>
      <w:r w:rsidR="005D42F9">
        <w:rPr>
          <w:rFonts w:ascii="Tahoma" w:hAnsi="Tahoma" w:cs="Tahoma"/>
        </w:rPr>
        <w:t xml:space="preserve">standardowych – </w:t>
      </w:r>
      <w:r w:rsidR="000435D3">
        <w:rPr>
          <w:rFonts w:ascii="Tahoma" w:hAnsi="Tahoma" w:cs="Tahoma"/>
        </w:rPr>
        <w:t>klasy</w:t>
      </w:r>
      <w:r w:rsidR="000C304F">
        <w:rPr>
          <w:rFonts w:ascii="Tahoma" w:hAnsi="Tahoma" w:cs="Tahoma"/>
        </w:rPr>
        <w:t xml:space="preserve"> maxi </w:t>
      </w:r>
      <w:r w:rsidR="005D42F9" w:rsidRPr="00EB1884">
        <w:rPr>
          <w:rFonts w:ascii="Tahoma" w:hAnsi="Tahoma" w:cs="Tahoma"/>
        </w:rPr>
        <w:t>(</w:t>
      </w:r>
      <w:r w:rsidR="000C304F" w:rsidRPr="00EB1884">
        <w:rPr>
          <w:rFonts w:ascii="Tahoma" w:hAnsi="Tahoma" w:cs="Tahoma"/>
        </w:rPr>
        <w:t>Autosan Sancity</w:t>
      </w:r>
      <w:r w:rsidR="005D42F9" w:rsidRPr="00EB1884">
        <w:rPr>
          <w:rFonts w:ascii="Tahoma" w:hAnsi="Tahoma" w:cs="Tahoma"/>
        </w:rPr>
        <w:t xml:space="preserve"> </w:t>
      </w:r>
      <w:r w:rsidR="00EB1884" w:rsidRPr="00EB1884">
        <w:rPr>
          <w:rFonts w:ascii="Tahoma" w:hAnsi="Tahoma" w:cs="Tahoma"/>
        </w:rPr>
        <w:t>12LF</w:t>
      </w:r>
      <w:r w:rsidR="005D42F9" w:rsidRPr="00EB1884">
        <w:rPr>
          <w:rFonts w:ascii="Tahoma" w:hAnsi="Tahoma" w:cs="Tahoma"/>
        </w:rPr>
        <w:t>)</w:t>
      </w:r>
      <w:r w:rsidR="000C304F" w:rsidRPr="00EB1884">
        <w:rPr>
          <w:rFonts w:ascii="Tahoma" w:hAnsi="Tahoma" w:cs="Tahoma"/>
        </w:rPr>
        <w:t>;</w:t>
      </w:r>
    </w:p>
    <w:p w14:paraId="074175CC" w14:textId="54A9D75E" w:rsidR="000C304F" w:rsidRDefault="000C304F" w:rsidP="005D42F9">
      <w:pPr>
        <w:pStyle w:val="Akapitzlist"/>
        <w:numPr>
          <w:ilvl w:val="0"/>
          <w:numId w:val="25"/>
        </w:numPr>
        <w:spacing w:after="0" w:line="360" w:lineRule="auto"/>
        <w:jc w:val="both"/>
        <w:rPr>
          <w:rFonts w:ascii="Tahoma" w:hAnsi="Tahoma" w:cs="Tahoma"/>
        </w:rPr>
      </w:pPr>
      <w:r>
        <w:rPr>
          <w:rFonts w:ascii="Tahoma" w:hAnsi="Tahoma" w:cs="Tahoma"/>
        </w:rPr>
        <w:t>10 autobusów elektrycznych wraz z infrastrukturą do ładowania</w:t>
      </w:r>
      <w:r w:rsidR="000435D3">
        <w:rPr>
          <w:rFonts w:ascii="Tahoma" w:hAnsi="Tahoma" w:cs="Tahoma"/>
        </w:rPr>
        <w:t xml:space="preserve"> </w:t>
      </w:r>
      <w:r w:rsidR="005D42F9">
        <w:rPr>
          <w:rFonts w:ascii="Tahoma" w:hAnsi="Tahoma" w:cs="Tahoma"/>
        </w:rPr>
        <w:t xml:space="preserve">– </w:t>
      </w:r>
      <w:r w:rsidR="002C6F43">
        <w:rPr>
          <w:rFonts w:ascii="Tahoma" w:hAnsi="Tahoma" w:cs="Tahoma"/>
        </w:rPr>
        <w:t xml:space="preserve">plug-in i odwrócone </w:t>
      </w:r>
      <w:r w:rsidR="000435D3">
        <w:rPr>
          <w:rFonts w:ascii="Tahoma" w:hAnsi="Tahoma" w:cs="Tahoma"/>
        </w:rPr>
        <w:t>pantografy</w:t>
      </w:r>
      <w:r w:rsidR="005D42F9">
        <w:rPr>
          <w:rFonts w:ascii="Tahoma" w:hAnsi="Tahoma" w:cs="Tahoma"/>
        </w:rPr>
        <w:t xml:space="preserve"> (</w:t>
      </w:r>
      <w:r w:rsidR="005D42F9" w:rsidRPr="005D42F9">
        <w:rPr>
          <w:rFonts w:ascii="Tahoma" w:hAnsi="Tahoma" w:cs="Tahoma"/>
        </w:rPr>
        <w:t>Solaris Urbino 12</w:t>
      </w:r>
      <w:r w:rsidR="005D42F9">
        <w:rPr>
          <w:rFonts w:ascii="Tahoma" w:hAnsi="Tahoma" w:cs="Tahoma"/>
        </w:rPr>
        <w:t xml:space="preserve"> </w:t>
      </w:r>
      <w:proofErr w:type="spellStart"/>
      <w:r w:rsidR="005D42F9">
        <w:rPr>
          <w:rFonts w:ascii="Tahoma" w:hAnsi="Tahoma" w:cs="Tahoma"/>
        </w:rPr>
        <w:t>electric</w:t>
      </w:r>
      <w:proofErr w:type="spellEnd"/>
      <w:r w:rsidR="005D42F9">
        <w:rPr>
          <w:rFonts w:ascii="Tahoma" w:hAnsi="Tahoma" w:cs="Tahoma"/>
        </w:rPr>
        <w:t>).</w:t>
      </w:r>
    </w:p>
    <w:p w14:paraId="16EEE1A6" w14:textId="398D1721" w:rsidR="003E40B0" w:rsidRDefault="000C304F" w:rsidP="00095280">
      <w:pPr>
        <w:pStyle w:val="Akapitzlist"/>
        <w:spacing w:after="0" w:line="360" w:lineRule="auto"/>
        <w:ind w:left="0" w:firstLine="567"/>
        <w:jc w:val="both"/>
        <w:rPr>
          <w:rFonts w:ascii="Tahoma" w:hAnsi="Tahoma" w:cs="Tahoma"/>
        </w:rPr>
      </w:pPr>
      <w:r>
        <w:rPr>
          <w:rFonts w:ascii="Tahoma" w:hAnsi="Tahoma" w:cs="Tahoma"/>
        </w:rPr>
        <w:t xml:space="preserve">Do 30 czerwca 2018 r. </w:t>
      </w:r>
      <w:r w:rsidR="00D74AE0">
        <w:rPr>
          <w:rFonts w:ascii="Tahoma" w:hAnsi="Tahoma" w:cs="Tahoma"/>
        </w:rPr>
        <w:t xml:space="preserve">Miasto Rzeszów </w:t>
      </w:r>
      <w:r>
        <w:rPr>
          <w:rFonts w:ascii="Tahoma" w:hAnsi="Tahoma" w:cs="Tahoma"/>
        </w:rPr>
        <w:t>przekaza</w:t>
      </w:r>
      <w:r w:rsidR="00D74AE0">
        <w:rPr>
          <w:rFonts w:ascii="Tahoma" w:hAnsi="Tahoma" w:cs="Tahoma"/>
        </w:rPr>
        <w:t>ło</w:t>
      </w:r>
      <w:r>
        <w:rPr>
          <w:rFonts w:ascii="Tahoma" w:hAnsi="Tahoma" w:cs="Tahoma"/>
        </w:rPr>
        <w:t xml:space="preserve"> już do MPK-Rzeszów Sp. z o.o. 20 </w:t>
      </w:r>
      <w:r w:rsidR="00D74AE0">
        <w:rPr>
          <w:rFonts w:ascii="Tahoma" w:hAnsi="Tahoma" w:cs="Tahoma"/>
        </w:rPr>
        <w:t xml:space="preserve">szt. </w:t>
      </w:r>
      <w:r>
        <w:rPr>
          <w:rFonts w:ascii="Tahoma" w:hAnsi="Tahoma" w:cs="Tahoma"/>
        </w:rPr>
        <w:t xml:space="preserve">autobusów przegubowych i 10 </w:t>
      </w:r>
      <w:r w:rsidR="00D74AE0">
        <w:rPr>
          <w:rFonts w:ascii="Tahoma" w:hAnsi="Tahoma" w:cs="Tahoma"/>
        </w:rPr>
        <w:t xml:space="preserve">szt. autobusów </w:t>
      </w:r>
      <w:r>
        <w:rPr>
          <w:rFonts w:ascii="Tahoma" w:hAnsi="Tahoma" w:cs="Tahoma"/>
        </w:rPr>
        <w:t>12</w:t>
      </w:r>
      <w:r w:rsidR="005D42F9">
        <w:rPr>
          <w:rFonts w:ascii="Tahoma" w:hAnsi="Tahoma" w:cs="Tahoma"/>
        </w:rPr>
        <w:t>-</w:t>
      </w:r>
      <w:r>
        <w:rPr>
          <w:rFonts w:ascii="Tahoma" w:hAnsi="Tahoma" w:cs="Tahoma"/>
        </w:rPr>
        <w:t>metrowych</w:t>
      </w:r>
      <w:r w:rsidR="00D74AE0">
        <w:rPr>
          <w:rFonts w:ascii="Tahoma" w:hAnsi="Tahoma" w:cs="Tahoma"/>
        </w:rPr>
        <w:t>, obydwa typy</w:t>
      </w:r>
      <w:r>
        <w:rPr>
          <w:rFonts w:ascii="Tahoma" w:hAnsi="Tahoma" w:cs="Tahoma"/>
        </w:rPr>
        <w:t xml:space="preserve"> </w:t>
      </w:r>
      <w:r w:rsidR="005D42F9">
        <w:rPr>
          <w:rFonts w:ascii="Tahoma" w:hAnsi="Tahoma" w:cs="Tahoma"/>
        </w:rPr>
        <w:t xml:space="preserve">pojazdów </w:t>
      </w:r>
      <w:r>
        <w:rPr>
          <w:rFonts w:ascii="Tahoma" w:hAnsi="Tahoma" w:cs="Tahoma"/>
        </w:rPr>
        <w:t>z silnikami na olej napędowy. Dostawa pozostałych pojazdów</w:t>
      </w:r>
      <w:r w:rsidR="005D42F9">
        <w:rPr>
          <w:rFonts w:ascii="Tahoma" w:hAnsi="Tahoma" w:cs="Tahoma"/>
        </w:rPr>
        <w:t xml:space="preserve"> –</w:t>
      </w:r>
      <w:r w:rsidR="00D74AE0">
        <w:rPr>
          <w:rFonts w:ascii="Tahoma" w:hAnsi="Tahoma" w:cs="Tahoma"/>
        </w:rPr>
        <w:t xml:space="preserve"> w tym zeroemisyjnych</w:t>
      </w:r>
      <w:r>
        <w:rPr>
          <w:rFonts w:ascii="Tahoma" w:hAnsi="Tahoma" w:cs="Tahoma"/>
        </w:rPr>
        <w:t xml:space="preserve"> </w:t>
      </w:r>
      <w:r w:rsidR="005D42F9">
        <w:rPr>
          <w:rFonts w:ascii="Tahoma" w:hAnsi="Tahoma" w:cs="Tahoma"/>
        </w:rPr>
        <w:t xml:space="preserve">– </w:t>
      </w:r>
      <w:r>
        <w:rPr>
          <w:rFonts w:ascii="Tahoma" w:hAnsi="Tahoma" w:cs="Tahoma"/>
        </w:rPr>
        <w:t>oraz odbiór infrastruktury do ładowania</w:t>
      </w:r>
      <w:r w:rsidR="005D42F9">
        <w:rPr>
          <w:rFonts w:ascii="Tahoma" w:hAnsi="Tahoma" w:cs="Tahoma"/>
        </w:rPr>
        <w:t>,</w:t>
      </w:r>
      <w:r>
        <w:rPr>
          <w:rFonts w:ascii="Tahoma" w:hAnsi="Tahoma" w:cs="Tahoma"/>
        </w:rPr>
        <w:t xml:space="preserve"> przewidziane są do końca 2018 r.</w:t>
      </w:r>
    </w:p>
    <w:p w14:paraId="308D6E0D" w14:textId="2D3F8591" w:rsidR="00095280" w:rsidRPr="003E40B0" w:rsidRDefault="00095280" w:rsidP="00095280">
      <w:pPr>
        <w:pStyle w:val="Akapitzlist"/>
        <w:spacing w:after="0" w:line="360" w:lineRule="auto"/>
        <w:ind w:left="0" w:firstLine="567"/>
        <w:jc w:val="both"/>
        <w:rPr>
          <w:rFonts w:ascii="Tahoma" w:hAnsi="Tahoma" w:cs="Tahoma"/>
        </w:rPr>
      </w:pPr>
      <w:r>
        <w:rPr>
          <w:rFonts w:ascii="Tahoma" w:hAnsi="Tahoma" w:cs="Tahoma"/>
        </w:rPr>
        <w:t xml:space="preserve">Pojazdy elektryczne mają być dostosowane do obsługi linii okólnych 0A i </w:t>
      </w:r>
      <w:r w:rsidR="005D42F9">
        <w:rPr>
          <w:rFonts w:ascii="Tahoma" w:hAnsi="Tahoma" w:cs="Tahoma"/>
        </w:rPr>
        <w:t>0B, k</w:t>
      </w:r>
      <w:r>
        <w:rPr>
          <w:rFonts w:ascii="Tahoma" w:hAnsi="Tahoma" w:cs="Tahoma"/>
        </w:rPr>
        <w:t xml:space="preserve">ursujących przeciwbieżnie </w:t>
      </w:r>
      <w:r w:rsidR="005D42F9">
        <w:rPr>
          <w:rFonts w:ascii="Tahoma" w:hAnsi="Tahoma" w:cs="Tahoma"/>
        </w:rPr>
        <w:t xml:space="preserve">wokół centralnych osiedli </w:t>
      </w:r>
      <w:r>
        <w:rPr>
          <w:rFonts w:ascii="Tahoma" w:hAnsi="Tahoma" w:cs="Tahoma"/>
        </w:rPr>
        <w:t>Rzeszowa. Ładowanie pantografowe na przystanku w</w:t>
      </w:r>
      <w:r w:rsidR="005D42F9">
        <w:rPr>
          <w:rFonts w:ascii="Tahoma" w:hAnsi="Tahoma" w:cs="Tahoma"/>
        </w:rPr>
        <w:t> </w:t>
      </w:r>
      <w:r>
        <w:rPr>
          <w:rFonts w:ascii="Tahoma" w:hAnsi="Tahoma" w:cs="Tahoma"/>
        </w:rPr>
        <w:t>ciągu 10 min</w:t>
      </w:r>
      <w:r w:rsidR="005D42F9">
        <w:rPr>
          <w:rFonts w:ascii="Tahoma" w:hAnsi="Tahoma" w:cs="Tahoma"/>
        </w:rPr>
        <w:t>ut</w:t>
      </w:r>
      <w:r>
        <w:rPr>
          <w:rFonts w:ascii="Tahoma" w:hAnsi="Tahoma" w:cs="Tahoma"/>
        </w:rPr>
        <w:t xml:space="preserve"> powinno umożliwić pokonanie przez autobus trasy 25 km, a </w:t>
      </w:r>
      <w:proofErr w:type="spellStart"/>
      <w:r>
        <w:rPr>
          <w:rFonts w:ascii="Tahoma" w:hAnsi="Tahoma" w:cs="Tahoma"/>
        </w:rPr>
        <w:t>zajezdniowe</w:t>
      </w:r>
      <w:proofErr w:type="spellEnd"/>
      <w:r w:rsidR="00426709">
        <w:rPr>
          <w:rFonts w:ascii="Tahoma" w:hAnsi="Tahoma" w:cs="Tahoma"/>
        </w:rPr>
        <w:t xml:space="preserve"> – </w:t>
      </w:r>
      <w:r>
        <w:rPr>
          <w:rFonts w:ascii="Tahoma" w:hAnsi="Tahoma" w:cs="Tahoma"/>
        </w:rPr>
        <w:t xml:space="preserve">dojazd na trasę i wykonanie nie mniej niż dwóch pełnych kursów, przy </w:t>
      </w:r>
      <w:r w:rsidR="00426709">
        <w:rPr>
          <w:rFonts w:ascii="Tahoma" w:hAnsi="Tahoma" w:cs="Tahoma"/>
        </w:rPr>
        <w:t xml:space="preserve">załączonych </w:t>
      </w:r>
      <w:r>
        <w:rPr>
          <w:rFonts w:ascii="Tahoma" w:hAnsi="Tahoma" w:cs="Tahoma"/>
        </w:rPr>
        <w:t>wszystkich urządzeniach pokładowych autobusu.</w:t>
      </w:r>
    </w:p>
    <w:p w14:paraId="46A40CCC" w14:textId="38707ED3" w:rsidR="00892D56" w:rsidRDefault="000435D3" w:rsidP="00C25C12">
      <w:r>
        <w:t>Projekt</w:t>
      </w:r>
      <w:r w:rsidR="000C304F">
        <w:t xml:space="preserve"> </w:t>
      </w:r>
      <w:r w:rsidR="00426709">
        <w:t>„</w:t>
      </w:r>
      <w:r w:rsidR="000C304F" w:rsidRPr="000C304F">
        <w:t>Integracja różnych form publicznego transportu zbiorowego w Rzeszowie</w:t>
      </w:r>
      <w:r w:rsidR="00426709">
        <w:t>”</w:t>
      </w:r>
      <w:r w:rsidR="000C304F">
        <w:t xml:space="preserve"> o</w:t>
      </w:r>
      <w:r w:rsidR="00426709">
        <w:t> </w:t>
      </w:r>
      <w:r w:rsidR="000C304F">
        <w:t>wartości 205,9 mln zł, w tym dofinansowanie 150,8 mln zł</w:t>
      </w:r>
      <w:r w:rsidR="00426709">
        <w:t>,</w:t>
      </w:r>
      <w:r w:rsidR="000C304F">
        <w:t xml:space="preserve"> obejmuje rozbudowę ITS, budowę i przebudowę infrastruktury przystankowej, drogi rowerowej i przebudowę ulicy oraz zakup 60 szt.</w:t>
      </w:r>
      <w:r>
        <w:t xml:space="preserve"> niskopodłogowych, niskoemisyjnych pojazdów o długości 12 m</w:t>
      </w:r>
      <w:r w:rsidR="000C304F">
        <w:t>,</w:t>
      </w:r>
      <w:r>
        <w:t xml:space="preserve"> w tym</w:t>
      </w:r>
      <w:r w:rsidR="00426709">
        <w:t xml:space="preserve"> </w:t>
      </w:r>
      <w:r w:rsidRPr="000435D3">
        <w:rPr>
          <w:rFonts w:cs="Tahoma"/>
        </w:rPr>
        <w:t>20 szt. autobusów zasilanych olejem napędowy</w:t>
      </w:r>
      <w:r w:rsidR="00D74AE0">
        <w:rPr>
          <w:rFonts w:cs="Tahoma"/>
        </w:rPr>
        <w:t>m</w:t>
      </w:r>
      <w:r w:rsidR="00426709">
        <w:rPr>
          <w:rFonts w:cs="Tahoma"/>
        </w:rPr>
        <w:t xml:space="preserve"> i </w:t>
      </w:r>
      <w:r w:rsidRPr="000435D3">
        <w:rPr>
          <w:rFonts w:cs="Tahoma"/>
        </w:rPr>
        <w:t>40 szt. autobusów z zasilaniem CNG.</w:t>
      </w:r>
      <w:r w:rsidR="00426709">
        <w:rPr>
          <w:rFonts w:cs="Tahoma"/>
        </w:rPr>
        <w:t xml:space="preserve"> </w:t>
      </w:r>
      <w:r>
        <w:t xml:space="preserve">Przewiduje się ogłoszenie przetargów do końca 2018 r., a dostawy pojazdów </w:t>
      </w:r>
      <w:r w:rsidR="00426709">
        <w:t xml:space="preserve">– </w:t>
      </w:r>
      <w:r>
        <w:t xml:space="preserve">w 2019 </w:t>
      </w:r>
      <w:r w:rsidR="00426709">
        <w:t xml:space="preserve">r. </w:t>
      </w:r>
      <w:r>
        <w:t xml:space="preserve">i </w:t>
      </w:r>
      <w:r w:rsidR="00426709">
        <w:t xml:space="preserve">w </w:t>
      </w:r>
      <w:r>
        <w:t xml:space="preserve">2020 r. </w:t>
      </w:r>
    </w:p>
    <w:p w14:paraId="2585FB18" w14:textId="49F6860C" w:rsidR="00426709" w:rsidRDefault="00D74AE0" w:rsidP="00C25C12">
      <w:r>
        <w:lastRenderedPageBreak/>
        <w:t xml:space="preserve">Miasto Rzeszów rozważa możliwości zamiany 20 autobusów zasilanych olejem napędowym na pojazdy elektryczne, </w:t>
      </w:r>
      <w:r w:rsidRPr="00D74AE0">
        <w:t>ale wymaga</w:t>
      </w:r>
      <w:r w:rsidR="00426709">
        <w:t xml:space="preserve">łoby </w:t>
      </w:r>
      <w:r w:rsidRPr="00D74AE0">
        <w:t>to znacznego zwię</w:t>
      </w:r>
      <w:r>
        <w:t>kszenia środków na inwestycje</w:t>
      </w:r>
      <w:r w:rsidR="00426709">
        <w:t>. O</w:t>
      </w:r>
      <w:r>
        <w:t xml:space="preserve">becnie </w:t>
      </w:r>
      <w:r w:rsidRPr="00D74AE0">
        <w:t xml:space="preserve">analizowane są w </w:t>
      </w:r>
      <w:r w:rsidR="00426709" w:rsidRPr="00426709">
        <w:t>Polsk</w:t>
      </w:r>
      <w:r w:rsidR="00426709">
        <w:t xml:space="preserve">iej </w:t>
      </w:r>
      <w:r w:rsidR="00426709" w:rsidRPr="00426709">
        <w:t>Agencj</w:t>
      </w:r>
      <w:r w:rsidR="00426709">
        <w:t>i</w:t>
      </w:r>
      <w:r w:rsidR="00426709" w:rsidRPr="00426709">
        <w:t xml:space="preserve"> Rozwoju Przedsiębiorczości</w:t>
      </w:r>
      <w:r w:rsidR="00426709">
        <w:t xml:space="preserve"> </w:t>
      </w:r>
      <w:r w:rsidR="00426709" w:rsidRPr="00D74AE0">
        <w:t xml:space="preserve">możliwości pozyskania </w:t>
      </w:r>
      <w:r w:rsidR="00426709">
        <w:t>z</w:t>
      </w:r>
      <w:r w:rsidR="00426709" w:rsidRPr="00D74AE0">
        <w:t>większ</w:t>
      </w:r>
      <w:r w:rsidR="00426709">
        <w:t>on</w:t>
      </w:r>
      <w:r w:rsidR="00426709" w:rsidRPr="00D74AE0">
        <w:t>ego dofinansowania</w:t>
      </w:r>
      <w:r w:rsidR="00426709">
        <w:t xml:space="preserve"> na ten cel.</w:t>
      </w:r>
    </w:p>
    <w:p w14:paraId="6AAC54FB" w14:textId="2EA41C36" w:rsidR="003C074C" w:rsidRDefault="000435D3" w:rsidP="00C25C12">
      <w:r w:rsidRPr="00BD6312">
        <w:t xml:space="preserve">Kolejny z projektów </w:t>
      </w:r>
      <w:r w:rsidR="00426709" w:rsidRPr="00BD6312">
        <w:t xml:space="preserve">– </w:t>
      </w:r>
      <w:r w:rsidRPr="00BD6312">
        <w:t xml:space="preserve">„Rozbudowa systemu transportu publicznego w Rzeszowie” </w:t>
      </w:r>
      <w:r w:rsidR="00426709" w:rsidRPr="00BD6312">
        <w:t xml:space="preserve">– </w:t>
      </w:r>
      <w:r w:rsidRPr="00BD6312">
        <w:t>o</w:t>
      </w:r>
      <w:r w:rsidR="00426709" w:rsidRPr="00BD6312">
        <w:t> </w:t>
      </w:r>
      <w:r w:rsidRPr="00BD6312">
        <w:t xml:space="preserve">wartości </w:t>
      </w:r>
      <w:r w:rsidR="00BD6312" w:rsidRPr="00BD6312">
        <w:t>69</w:t>
      </w:r>
      <w:r w:rsidRPr="00BD6312">
        <w:t>,</w:t>
      </w:r>
      <w:r w:rsidR="00BD6312" w:rsidRPr="00BD6312">
        <w:t>6</w:t>
      </w:r>
      <w:r w:rsidRPr="00BD6312">
        <w:t xml:space="preserve"> mln zł, w tym dofinansowanie 52,4 mln zł, przewiduje rozbudowę systemu ITS, budowę i rozbudowę infrastruktury przystankowej, pieszo-rowerowej</w:t>
      </w:r>
      <w:r>
        <w:t xml:space="preserve"> i drogowej oraz zakup 20 szt. </w:t>
      </w:r>
      <w:r w:rsidRPr="000435D3">
        <w:t>nowoczesnego, ekologicznego i przystosowanego dla osób niepełnosprawnych taboru autobusowego 12-metrowego z napędem hybrydowym</w:t>
      </w:r>
      <w:r>
        <w:t xml:space="preserve">. Dostawa pojazdów przewidziana </w:t>
      </w:r>
      <w:r w:rsidR="00426709">
        <w:t xml:space="preserve">została na lata </w:t>
      </w:r>
      <w:r>
        <w:t xml:space="preserve">2021-2022. </w:t>
      </w:r>
    </w:p>
    <w:p w14:paraId="295EDE6E" w14:textId="2F10026A" w:rsidR="000435D3" w:rsidRDefault="000435D3" w:rsidP="00C25C12">
      <w:r w:rsidRPr="000435D3">
        <w:t>W przypadku postępu technologii zasilania elektrycznego pojazdów</w:t>
      </w:r>
      <w:r w:rsidR="00426709">
        <w:t>,</w:t>
      </w:r>
      <w:r w:rsidRPr="000435D3">
        <w:t xml:space="preserve"> zapewniającego dłuższe dzienne przebiegi</w:t>
      </w:r>
      <w:r w:rsidR="00426709">
        <w:t>,</w:t>
      </w:r>
      <w:r w:rsidRPr="000435D3">
        <w:t xml:space="preserve"> zostanie rozważony zakup autobusów o identycznych parametrach</w:t>
      </w:r>
      <w:r w:rsidR="00426709">
        <w:t>,</w:t>
      </w:r>
      <w:r w:rsidRPr="000435D3">
        <w:t xml:space="preserve"> jednak o napędzie wyłącznie elektrycznym</w:t>
      </w:r>
      <w:r>
        <w:t>.</w:t>
      </w:r>
      <w:r w:rsidR="00D74AE0">
        <w:t xml:space="preserve"> </w:t>
      </w:r>
      <w:r w:rsidR="003C074C">
        <w:t>Takie samo zastrzeżenie poczyniono przy drugim projekcie – w odniesieniu do planowanych do zakupu autobusów z napędem na olej napędowy.</w:t>
      </w:r>
    </w:p>
    <w:p w14:paraId="2CC84669" w14:textId="10995567" w:rsidR="00426709" w:rsidRDefault="00A90A2F" w:rsidP="00C25C12">
      <w:r>
        <w:t xml:space="preserve">W </w:t>
      </w:r>
      <w:r w:rsidR="00426709">
        <w:t>rezultacie z</w:t>
      </w:r>
      <w:r>
        <w:t xml:space="preserve">akupu pojazdów hybrydowych spodziewany jest efekt redukcji zużywanego paliwa w stosunku do obecnie eksploatowanego taboru. Tabor </w:t>
      </w:r>
      <w:r w:rsidR="00426709">
        <w:t xml:space="preserve">ten byłby </w:t>
      </w:r>
      <w:r>
        <w:t>eksploatowany w</w:t>
      </w:r>
      <w:r w:rsidR="00426709">
        <w:t> </w:t>
      </w:r>
      <w:r>
        <w:t>intensywnym ruchu drogowym</w:t>
      </w:r>
      <w:r w:rsidR="00426709">
        <w:t xml:space="preserve"> i na trasach o wysokiej </w:t>
      </w:r>
      <w:r>
        <w:t>gęstoś</w:t>
      </w:r>
      <w:r w:rsidR="00426709">
        <w:t xml:space="preserve">ci </w:t>
      </w:r>
      <w:r>
        <w:t>przystanków</w:t>
      </w:r>
      <w:r w:rsidR="00426709">
        <w:t xml:space="preserve">, co </w:t>
      </w:r>
      <w:r>
        <w:t>zmusza autobusy do częstego zatrzymywania się i ruszania</w:t>
      </w:r>
      <w:r w:rsidR="00426709">
        <w:t>. Często występuje również zjawisko kongestii drogowej.</w:t>
      </w:r>
    </w:p>
    <w:p w14:paraId="403CAE1A" w14:textId="217B28E8" w:rsidR="00A90A2F" w:rsidRPr="00A90A2F" w:rsidRDefault="00426709" w:rsidP="003D735A">
      <w:r>
        <w:t>Poza wynikami analizy wielokryterialnej, p</w:t>
      </w:r>
      <w:r w:rsidR="00A90A2F" w:rsidRPr="00A90A2F">
        <w:t xml:space="preserve">rzesłankami przemawiającymi za wymianą taboru </w:t>
      </w:r>
      <w:r w:rsidR="00A90A2F">
        <w:t>z zastosowaniem różnych rodzajów zasilania pojazdów</w:t>
      </w:r>
      <w:r>
        <w:t>,</w:t>
      </w:r>
      <w:r w:rsidR="00A90A2F">
        <w:t xml:space="preserve"> były</w:t>
      </w:r>
      <w:r w:rsidR="00A90A2F" w:rsidRPr="00A90A2F">
        <w:t>:</w:t>
      </w:r>
    </w:p>
    <w:p w14:paraId="72EFDEF4" w14:textId="64305BB8" w:rsidR="00A90A2F" w:rsidRPr="00A90A2F" w:rsidRDefault="00A90A2F" w:rsidP="00426709">
      <w:pPr>
        <w:pStyle w:val="Akapitzlist"/>
        <w:numPr>
          <w:ilvl w:val="0"/>
          <w:numId w:val="25"/>
        </w:numPr>
        <w:spacing w:after="0" w:line="360" w:lineRule="auto"/>
        <w:jc w:val="both"/>
        <w:rPr>
          <w:rFonts w:ascii="Tahoma" w:hAnsi="Tahoma" w:cs="Tahoma"/>
        </w:rPr>
      </w:pPr>
      <w:r w:rsidRPr="00A90A2F">
        <w:rPr>
          <w:rFonts w:ascii="Tahoma" w:hAnsi="Tahoma" w:cs="Tahoma"/>
        </w:rPr>
        <w:t>dywersyfi</w:t>
      </w:r>
      <w:r>
        <w:rPr>
          <w:rFonts w:ascii="Tahoma" w:hAnsi="Tahoma" w:cs="Tahoma"/>
        </w:rPr>
        <w:t>kacja źródeł zasilania taboru (</w:t>
      </w:r>
      <w:r w:rsidRPr="00A90A2F">
        <w:rPr>
          <w:rFonts w:ascii="Tahoma" w:hAnsi="Tahoma" w:cs="Tahoma"/>
        </w:rPr>
        <w:t xml:space="preserve">ON + już posiadane </w:t>
      </w:r>
      <w:r>
        <w:rPr>
          <w:rFonts w:ascii="Tahoma" w:hAnsi="Tahoma" w:cs="Tahoma"/>
        </w:rPr>
        <w:t xml:space="preserve">CNG </w:t>
      </w:r>
      <w:r w:rsidRPr="00A90A2F">
        <w:rPr>
          <w:rFonts w:ascii="Tahoma" w:hAnsi="Tahoma" w:cs="Tahoma"/>
        </w:rPr>
        <w:t>+ hybryda</w:t>
      </w:r>
      <w:r>
        <w:rPr>
          <w:rFonts w:ascii="Tahoma" w:hAnsi="Tahoma" w:cs="Tahoma"/>
        </w:rPr>
        <w:t xml:space="preserve"> + napęd elektryczny) –</w:t>
      </w:r>
      <w:r w:rsidR="003D735A">
        <w:rPr>
          <w:rFonts w:ascii="Tahoma" w:hAnsi="Tahoma" w:cs="Tahoma"/>
        </w:rPr>
        <w:t xml:space="preserve"> </w:t>
      </w:r>
      <w:r w:rsidR="00426709">
        <w:rPr>
          <w:rFonts w:ascii="Tahoma" w:hAnsi="Tahoma" w:cs="Tahoma"/>
        </w:rPr>
        <w:t xml:space="preserve">w celu </w:t>
      </w:r>
      <w:r>
        <w:rPr>
          <w:rFonts w:ascii="Tahoma" w:hAnsi="Tahoma" w:cs="Tahoma"/>
        </w:rPr>
        <w:t>zwiększ</w:t>
      </w:r>
      <w:r w:rsidR="00426709">
        <w:rPr>
          <w:rFonts w:ascii="Tahoma" w:hAnsi="Tahoma" w:cs="Tahoma"/>
        </w:rPr>
        <w:t xml:space="preserve">enia bezpieczeństwa ekonomicznego </w:t>
      </w:r>
      <w:r w:rsidRPr="00A90A2F">
        <w:rPr>
          <w:rFonts w:ascii="Tahoma" w:hAnsi="Tahoma" w:cs="Tahoma"/>
        </w:rPr>
        <w:t>przy wahaniach cen paliw oraz zmianie warunków klimatycznych</w:t>
      </w:r>
      <w:r>
        <w:rPr>
          <w:rFonts w:ascii="Tahoma" w:hAnsi="Tahoma" w:cs="Tahoma"/>
        </w:rPr>
        <w:t>;</w:t>
      </w:r>
    </w:p>
    <w:p w14:paraId="774929BA" w14:textId="2F2193B6" w:rsidR="00A90A2F" w:rsidRPr="00A90A2F" w:rsidRDefault="00A90A2F" w:rsidP="00426709">
      <w:pPr>
        <w:pStyle w:val="Akapitzlist"/>
        <w:numPr>
          <w:ilvl w:val="0"/>
          <w:numId w:val="25"/>
        </w:numPr>
        <w:spacing w:after="0" w:line="360" w:lineRule="auto"/>
        <w:jc w:val="both"/>
        <w:rPr>
          <w:rFonts w:ascii="Tahoma" w:hAnsi="Tahoma" w:cs="Tahoma"/>
        </w:rPr>
      </w:pPr>
      <w:r w:rsidRPr="00A90A2F">
        <w:rPr>
          <w:rFonts w:ascii="Tahoma" w:hAnsi="Tahoma" w:cs="Tahoma"/>
        </w:rPr>
        <w:t>dążenie do realizacji wytycznych zawartych w „Krajowych Ramach Polityki Rozwoju Infrastruktury Paliw Alternatywnych”,</w:t>
      </w:r>
    </w:p>
    <w:p w14:paraId="4CD2C4C6" w14:textId="061F5364" w:rsidR="00A90A2F" w:rsidRPr="00A90A2F" w:rsidRDefault="00A90A2F" w:rsidP="00426709">
      <w:pPr>
        <w:pStyle w:val="Akapitzlist"/>
        <w:numPr>
          <w:ilvl w:val="0"/>
          <w:numId w:val="25"/>
        </w:numPr>
        <w:spacing w:after="0" w:line="360" w:lineRule="auto"/>
        <w:jc w:val="both"/>
        <w:rPr>
          <w:rFonts w:ascii="Tahoma" w:hAnsi="Tahoma" w:cs="Tahoma"/>
        </w:rPr>
      </w:pPr>
      <w:r w:rsidRPr="00A90A2F">
        <w:rPr>
          <w:rFonts w:ascii="Tahoma" w:hAnsi="Tahoma" w:cs="Tahoma"/>
        </w:rPr>
        <w:t xml:space="preserve">dywersyfikacja techniczna </w:t>
      </w:r>
      <w:r w:rsidR="003D735A">
        <w:rPr>
          <w:rFonts w:ascii="Tahoma" w:hAnsi="Tahoma" w:cs="Tahoma"/>
        </w:rPr>
        <w:t xml:space="preserve">– </w:t>
      </w:r>
      <w:r w:rsidRPr="00A90A2F">
        <w:rPr>
          <w:rFonts w:ascii="Tahoma" w:hAnsi="Tahoma" w:cs="Tahoma"/>
        </w:rPr>
        <w:t>przekłada</w:t>
      </w:r>
      <w:r>
        <w:rPr>
          <w:rFonts w:ascii="Tahoma" w:hAnsi="Tahoma" w:cs="Tahoma"/>
        </w:rPr>
        <w:t>jąca</w:t>
      </w:r>
      <w:r w:rsidRPr="00A90A2F">
        <w:rPr>
          <w:rFonts w:ascii="Tahoma" w:hAnsi="Tahoma" w:cs="Tahoma"/>
        </w:rPr>
        <w:t xml:space="preserve"> się na dywersyfikację ekonomiczną kosztów prowadzonej pracy </w:t>
      </w:r>
      <w:r w:rsidR="003D735A">
        <w:rPr>
          <w:rFonts w:ascii="Tahoma" w:hAnsi="Tahoma" w:cs="Tahoma"/>
        </w:rPr>
        <w:t xml:space="preserve">eksploatacyjnej </w:t>
      </w:r>
      <w:r>
        <w:rPr>
          <w:rFonts w:ascii="Tahoma" w:hAnsi="Tahoma" w:cs="Tahoma"/>
        </w:rPr>
        <w:t xml:space="preserve">w okresie całego </w:t>
      </w:r>
      <w:r w:rsidR="003D735A">
        <w:rPr>
          <w:rFonts w:ascii="Tahoma" w:hAnsi="Tahoma" w:cs="Tahoma"/>
        </w:rPr>
        <w:t xml:space="preserve">cyklu </w:t>
      </w:r>
      <w:r>
        <w:rPr>
          <w:rFonts w:ascii="Tahoma" w:hAnsi="Tahoma" w:cs="Tahoma"/>
        </w:rPr>
        <w:t>życia autobusów;</w:t>
      </w:r>
    </w:p>
    <w:p w14:paraId="4CD3B1AD" w14:textId="2F780D20" w:rsidR="00A90A2F" w:rsidRPr="00A90A2F" w:rsidRDefault="00A90A2F" w:rsidP="00426709">
      <w:pPr>
        <w:pStyle w:val="Akapitzlist"/>
        <w:numPr>
          <w:ilvl w:val="0"/>
          <w:numId w:val="25"/>
        </w:numPr>
        <w:spacing w:after="0" w:line="360" w:lineRule="auto"/>
        <w:jc w:val="both"/>
        <w:rPr>
          <w:rFonts w:ascii="Tahoma" w:hAnsi="Tahoma" w:cs="Tahoma"/>
        </w:rPr>
      </w:pPr>
      <w:r>
        <w:rPr>
          <w:rFonts w:ascii="Tahoma" w:hAnsi="Tahoma" w:cs="Tahoma"/>
        </w:rPr>
        <w:t xml:space="preserve">zrównoważenie bezpieczeństwa dostaw paliw </w:t>
      </w:r>
      <w:r w:rsidR="003D735A">
        <w:rPr>
          <w:rFonts w:ascii="Tahoma" w:hAnsi="Tahoma" w:cs="Tahoma"/>
        </w:rPr>
        <w:t xml:space="preserve">– </w:t>
      </w:r>
      <w:r w:rsidRPr="00A90A2F">
        <w:rPr>
          <w:rFonts w:ascii="Tahoma" w:hAnsi="Tahoma" w:cs="Tahoma"/>
        </w:rPr>
        <w:t>poprzez dywersyfik</w:t>
      </w:r>
      <w:r>
        <w:rPr>
          <w:rFonts w:ascii="Tahoma" w:hAnsi="Tahoma" w:cs="Tahoma"/>
        </w:rPr>
        <w:t>ację rodzaju paliw dla autobusów;</w:t>
      </w:r>
    </w:p>
    <w:p w14:paraId="70541A34" w14:textId="6A8F6316" w:rsidR="00A90A2F" w:rsidRPr="00A90A2F" w:rsidRDefault="00A90A2F" w:rsidP="00426709">
      <w:pPr>
        <w:pStyle w:val="Akapitzlist"/>
        <w:numPr>
          <w:ilvl w:val="0"/>
          <w:numId w:val="25"/>
        </w:numPr>
        <w:spacing w:after="0" w:line="360" w:lineRule="auto"/>
        <w:jc w:val="both"/>
        <w:rPr>
          <w:rFonts w:ascii="Tahoma" w:hAnsi="Tahoma" w:cs="Tahoma"/>
        </w:rPr>
      </w:pPr>
      <w:r>
        <w:rPr>
          <w:rFonts w:ascii="Tahoma" w:hAnsi="Tahoma" w:cs="Tahoma"/>
        </w:rPr>
        <w:t>zmniejszenie ryzyka</w:t>
      </w:r>
      <w:r w:rsidRPr="00A90A2F">
        <w:rPr>
          <w:rFonts w:ascii="Tahoma" w:hAnsi="Tahoma" w:cs="Tahoma"/>
        </w:rPr>
        <w:t xml:space="preserve"> wzrostu kosztów</w:t>
      </w:r>
      <w:r>
        <w:rPr>
          <w:rFonts w:ascii="Tahoma" w:hAnsi="Tahoma" w:cs="Tahoma"/>
        </w:rPr>
        <w:t xml:space="preserve"> eksploatacyjnych w efekcie zmiany cen nośników energii: oleju napędowego, energii elektrycznej i CNG.</w:t>
      </w:r>
    </w:p>
    <w:p w14:paraId="50353F8C" w14:textId="285E34E8" w:rsidR="00A90A2F" w:rsidRDefault="003D735A" w:rsidP="003D735A">
      <w:r>
        <w:t xml:space="preserve">Nabywany </w:t>
      </w:r>
      <w:r w:rsidR="00A90A2F">
        <w:t xml:space="preserve">nowoczesny tabor zastąpi sukcesywnie wycofywane autobusy </w:t>
      </w:r>
      <w:r>
        <w:t xml:space="preserve">operatora (starsze niż </w:t>
      </w:r>
      <w:r w:rsidR="00A90A2F">
        <w:t>10</w:t>
      </w:r>
      <w:r>
        <w:t>-</w:t>
      </w:r>
      <w:r w:rsidR="00A90A2F">
        <w:t>l</w:t>
      </w:r>
      <w:r>
        <w:t xml:space="preserve">etnie </w:t>
      </w:r>
      <w:r w:rsidR="00A90A2F">
        <w:t>i spełniając</w:t>
      </w:r>
      <w:r w:rsidR="00543681">
        <w:t>e</w:t>
      </w:r>
      <w:r w:rsidR="00A90A2F">
        <w:t xml:space="preserve"> normy </w:t>
      </w:r>
      <w:r>
        <w:t>EURO</w:t>
      </w:r>
      <w:r w:rsidR="00A90A2F">
        <w:t xml:space="preserve"> 1 i/lub </w:t>
      </w:r>
      <w:r>
        <w:t>EURO</w:t>
      </w:r>
      <w:r w:rsidR="00A90A2F">
        <w:t xml:space="preserve"> 2 oraz częściowo </w:t>
      </w:r>
      <w:r>
        <w:t>EURO</w:t>
      </w:r>
      <w:r w:rsidR="00A90A2F">
        <w:t xml:space="preserve"> 3). </w:t>
      </w:r>
      <w:r w:rsidR="00A90A2F">
        <w:lastRenderedPageBreak/>
        <w:t xml:space="preserve">Wszystkie </w:t>
      </w:r>
      <w:r>
        <w:t xml:space="preserve">zakupione </w:t>
      </w:r>
      <w:r w:rsidR="00A90A2F">
        <w:t xml:space="preserve">przez Miasto Rzeszów autobusy będą wyposażone w kompletne systemy ITS, w tym biletomaty </w:t>
      </w:r>
      <w:r>
        <w:t xml:space="preserve">stanowiące </w:t>
      </w:r>
      <w:r w:rsidR="00A90A2F">
        <w:t xml:space="preserve">komponent </w:t>
      </w:r>
      <w:r>
        <w:t>tego systemu</w:t>
      </w:r>
      <w:r w:rsidR="00A90A2F">
        <w:t>.</w:t>
      </w:r>
    </w:p>
    <w:p w14:paraId="15B88D87" w14:textId="354EA8A9" w:rsidR="00DC5E97" w:rsidRDefault="00C25C12" w:rsidP="00C25C12">
      <w:r>
        <w:t>W pierwszy</w:t>
      </w:r>
      <w:r w:rsidR="00380746">
        <w:t xml:space="preserve">ch latach okresu przedmiotowej analizy </w:t>
      </w:r>
      <w:r>
        <w:t xml:space="preserve">realizacja już zawartych umów o dofinansowanie spowoduje dość radykalną odnowę taboru MPK-Rzeszów Sp. z o.o., co </w:t>
      </w:r>
      <w:r w:rsidR="00380746">
        <w:t xml:space="preserve">z kolei </w:t>
      </w:r>
      <w:r>
        <w:t xml:space="preserve">pozwoli na wyeliminowanie </w:t>
      </w:r>
      <w:r w:rsidR="00380746">
        <w:t xml:space="preserve">z </w:t>
      </w:r>
      <w:r>
        <w:t xml:space="preserve">eksploatacji </w:t>
      </w:r>
      <w:r w:rsidR="00380746">
        <w:t>n</w:t>
      </w:r>
      <w:r>
        <w:t>iemal w całości</w:t>
      </w:r>
      <w:r w:rsidR="00380746">
        <w:t xml:space="preserve"> najstarszych pojazdów</w:t>
      </w:r>
      <w:r>
        <w:t xml:space="preserve">. W wyniku realizacji </w:t>
      </w:r>
      <w:r w:rsidR="00380746">
        <w:t xml:space="preserve">opisanych trzech </w:t>
      </w:r>
      <w:r>
        <w:t xml:space="preserve">projektów średni wiek taboru osiągnie </w:t>
      </w:r>
      <w:r w:rsidR="00A90A2F">
        <w:t xml:space="preserve">okresowo </w:t>
      </w:r>
      <w:r>
        <w:t xml:space="preserve">poziom ok. 5 lat, co będzie wynikiem wyjątkowo niskim </w:t>
      </w:r>
      <w:r w:rsidR="000435D3">
        <w:t xml:space="preserve">nawet </w:t>
      </w:r>
      <w:r>
        <w:t>w skali kraju.</w:t>
      </w:r>
    </w:p>
    <w:p w14:paraId="3405FB97" w14:textId="3A224E16" w:rsidR="00C25C12" w:rsidRDefault="00380746" w:rsidP="00C25C12">
      <w:r>
        <w:t>P</w:t>
      </w:r>
      <w:r w:rsidR="00C25C12">
        <w:t xml:space="preserve">olityka wymiany taboru </w:t>
      </w:r>
      <w:r>
        <w:t>po okresie realizacji tych projektów n</w:t>
      </w:r>
      <w:r w:rsidR="004303CA">
        <w:t>ie została jeszcze przez Miasto Rzeszów zdefiniowana. W dużej mierze będzie ona zależna od możliwości pozyskiwania zewnętrznych źródeł wsparcia finansowego</w:t>
      </w:r>
      <w:r>
        <w:t xml:space="preserve"> i od postępu technologicznego w dziedzinie elektromobilności.</w:t>
      </w:r>
    </w:p>
    <w:p w14:paraId="57ECE971" w14:textId="58FC1949" w:rsidR="00C25C12" w:rsidRDefault="00980AF9" w:rsidP="00C25C12">
      <w:r>
        <w:t>Miasto Rzeszów, podpisując w lutym 2017 r. list intencyjny, przystąpiło do programu „Bezemisyjny Transport Publiczny”, zarządzanego przez Narodowe Centrum Badań i Rozwoju, przewidującego wyposażenie komunikacji miejskiej w miastach w Polsce łącznie nawet w 1 000 autobusów elektrycznych.</w:t>
      </w:r>
    </w:p>
    <w:p w14:paraId="641A1E4D" w14:textId="5A62F337" w:rsidR="00DC5E97" w:rsidRDefault="00DC5E97" w:rsidP="004303CA">
      <w:r>
        <w:t xml:space="preserve">Wprowadzony ustawą o elektromobilności obowiązek systematycznego zwiększania udziału autobusów zeroemisyjnych w strukturze taboru wykorzystywanego przez miasto w komunikacji miejskiej, stwarza konieczność zmiany dotychczasowej praktyki nabywania nowych pojazdów zasilanych olejem napędowym na </w:t>
      </w:r>
      <w:r w:rsidR="00446D6B">
        <w:t xml:space="preserve">– </w:t>
      </w:r>
      <w:r>
        <w:t xml:space="preserve">w coraz większym zakresie </w:t>
      </w:r>
      <w:r w:rsidR="00446D6B">
        <w:t xml:space="preserve">– </w:t>
      </w:r>
      <w:r>
        <w:t xml:space="preserve">pojazdy zeroemisyjne. Zapisy </w:t>
      </w:r>
      <w:r w:rsidR="00446D6B">
        <w:t xml:space="preserve">tej </w:t>
      </w:r>
      <w:r>
        <w:t xml:space="preserve">ustawy wymagają eksploatacji </w:t>
      </w:r>
      <w:r w:rsidR="00B42D97">
        <w:t xml:space="preserve">w ciągu najbliższych 10 lat </w:t>
      </w:r>
      <w:r>
        <w:t xml:space="preserve">w miastach </w:t>
      </w:r>
      <w:r w:rsidR="00B42D97">
        <w:t xml:space="preserve">przekraczających </w:t>
      </w:r>
      <w:r>
        <w:t>50</w:t>
      </w:r>
      <w:r w:rsidR="00B42D97">
        <w:t xml:space="preserve"> tys. mieszkańców floty składającej się przynajmniej w 1/3 z </w:t>
      </w:r>
      <w:r>
        <w:t>autobusów zeroemisyjnych</w:t>
      </w:r>
      <w:r w:rsidR="00B42D97">
        <w:t xml:space="preserve">. Aktualnie udział takich autobusów w </w:t>
      </w:r>
      <w:r>
        <w:t xml:space="preserve">taborze </w:t>
      </w:r>
      <w:r w:rsidR="00B42D97">
        <w:t xml:space="preserve">operatorów komunikacji miejskiej </w:t>
      </w:r>
      <w:r>
        <w:t xml:space="preserve">jest </w:t>
      </w:r>
      <w:r w:rsidR="00380746">
        <w:t xml:space="preserve">wciąż </w:t>
      </w:r>
      <w:r>
        <w:t>znikomy.</w:t>
      </w:r>
      <w:r w:rsidR="00B42D97">
        <w:t xml:space="preserve"> </w:t>
      </w:r>
      <w:r w:rsidR="00380746">
        <w:t>Narzucone t</w:t>
      </w:r>
      <w:r>
        <w:t xml:space="preserve">empo wzrostu </w:t>
      </w:r>
      <w:r w:rsidR="00B42D97">
        <w:t xml:space="preserve">tego </w:t>
      </w:r>
      <w:r>
        <w:t>udziału</w:t>
      </w:r>
      <w:r w:rsidR="00B42D97">
        <w:t>,</w:t>
      </w:r>
      <w:r>
        <w:t xml:space="preserve"> w</w:t>
      </w:r>
      <w:r w:rsidR="00B42D97">
        <w:t xml:space="preserve">ynikające z </w:t>
      </w:r>
      <w:r>
        <w:t>przepis</w:t>
      </w:r>
      <w:r w:rsidR="00B42D97">
        <w:t>ów</w:t>
      </w:r>
      <w:r>
        <w:t xml:space="preserve"> ustawy o</w:t>
      </w:r>
      <w:r w:rsidR="00380746">
        <w:t> </w:t>
      </w:r>
      <w:r>
        <w:t>elektromobilności, należy uznać za wysokie.</w:t>
      </w:r>
    </w:p>
    <w:p w14:paraId="51ACC6E9" w14:textId="41205FCE" w:rsidR="004303CA" w:rsidRDefault="004303CA" w:rsidP="004303CA">
      <w:r w:rsidRPr="00E616A7">
        <w:t>Miasto Rzeszów</w:t>
      </w:r>
      <w:r w:rsidR="00380746" w:rsidRPr="00E616A7">
        <w:t>,</w:t>
      </w:r>
      <w:r w:rsidRPr="00E616A7">
        <w:t xml:space="preserve"> w wyniku realizacji </w:t>
      </w:r>
      <w:r w:rsidR="00E616A7" w:rsidRPr="00E616A7">
        <w:t xml:space="preserve">dostaw </w:t>
      </w:r>
      <w:r w:rsidRPr="00E616A7">
        <w:t xml:space="preserve">obecnie </w:t>
      </w:r>
      <w:r w:rsidR="00E616A7" w:rsidRPr="00E616A7">
        <w:t xml:space="preserve">zakontraktowanego już </w:t>
      </w:r>
      <w:r w:rsidRPr="00E616A7">
        <w:t xml:space="preserve">taboru, </w:t>
      </w:r>
      <w:r w:rsidR="00E616A7" w:rsidRPr="00E616A7">
        <w:t xml:space="preserve">osiągnie </w:t>
      </w:r>
      <w:r w:rsidRPr="00E616A7">
        <w:t xml:space="preserve">warunek 5% udziału autobusów zeroemisyjnych we flocie </w:t>
      </w:r>
      <w:r w:rsidR="00E616A7" w:rsidRPr="00E616A7">
        <w:t xml:space="preserve">pojazdów </w:t>
      </w:r>
      <w:r w:rsidRPr="00E616A7">
        <w:t>eksploatowanych w</w:t>
      </w:r>
      <w:r w:rsidR="00E616A7" w:rsidRPr="00E616A7">
        <w:t> </w:t>
      </w:r>
      <w:r w:rsidRPr="00E616A7">
        <w:t>komunikacji miejskiej już w końcu 2018 r.</w:t>
      </w:r>
    </w:p>
    <w:p w14:paraId="59095AE5" w14:textId="3F50D270" w:rsidR="00DC5E97" w:rsidRPr="003C074C" w:rsidRDefault="00E616A7" w:rsidP="004303CA">
      <w:r w:rsidRPr="003C074C">
        <w:t xml:space="preserve">Decyzja o zmianie </w:t>
      </w:r>
      <w:r w:rsidR="00DC5E97" w:rsidRPr="003C074C">
        <w:t>rodzaju napęd</w:t>
      </w:r>
      <w:r w:rsidR="00282DE1" w:rsidRPr="003C074C">
        <w:t xml:space="preserve">u </w:t>
      </w:r>
      <w:r w:rsidR="00DC5E97" w:rsidRPr="003C074C">
        <w:t>w użytkowanych autobusach</w:t>
      </w:r>
      <w:r w:rsidR="004303CA" w:rsidRPr="003C074C">
        <w:t xml:space="preserve"> </w:t>
      </w:r>
      <w:r w:rsidR="00B42D97" w:rsidRPr="003C074C">
        <w:t>w</w:t>
      </w:r>
      <w:r w:rsidR="00DC5E97" w:rsidRPr="003C074C">
        <w:t xml:space="preserve">ymaga nie tylko nabycia pojazdów o innym sposobie zasilania, ale także dostosowania </w:t>
      </w:r>
      <w:r w:rsidR="00B42D97" w:rsidRPr="003C074C">
        <w:t>do ni</w:t>
      </w:r>
      <w:r w:rsidR="004303CA" w:rsidRPr="003C074C">
        <w:t>ch</w:t>
      </w:r>
      <w:r w:rsidR="00B42D97" w:rsidRPr="003C074C">
        <w:t xml:space="preserve"> </w:t>
      </w:r>
      <w:r w:rsidR="00DC5E97" w:rsidRPr="003C074C">
        <w:t>obiektów zajezdni</w:t>
      </w:r>
      <w:r w:rsidR="00B42D97" w:rsidRPr="003C074C">
        <w:t xml:space="preserve">, </w:t>
      </w:r>
      <w:r w:rsidR="00DC5E97" w:rsidRPr="003C074C">
        <w:t xml:space="preserve">istotnej zmiany wyposażenia stanowisk obsługowych, diagnostycznych, naprawczych i remontowych, </w:t>
      </w:r>
      <w:r w:rsidR="003C074C">
        <w:t xml:space="preserve">jak również </w:t>
      </w:r>
      <w:r w:rsidR="00DC5E97" w:rsidRPr="003C074C">
        <w:t>gruntownego przeszkolenia załogi. Autobusy zeroemisyjne wymagają posiadania przez obsługę codzienną oraz zespoły naprawczo-remontowe dodatkowych umiejętności i uprawnień</w:t>
      </w:r>
      <w:r w:rsidR="00B42D97" w:rsidRPr="003C074C">
        <w:t>,</w:t>
      </w:r>
      <w:r w:rsidR="00DC5E97" w:rsidRPr="003C074C">
        <w:t xml:space="preserve"> związanych z obsługą pojazdów z silnikami elektrycznymi. </w:t>
      </w:r>
      <w:r w:rsidR="00B42D97" w:rsidRPr="003C074C">
        <w:t>Zakres i k</w:t>
      </w:r>
      <w:r w:rsidR="00DC5E97" w:rsidRPr="003C074C">
        <w:t>oszty dostosowania obiektów zajezdni oraz przeszkolenia załogi należy uznać za znaczące.</w:t>
      </w:r>
    </w:p>
    <w:p w14:paraId="72846041" w14:textId="4218C656" w:rsidR="00DC5E97" w:rsidRDefault="00DC5E97" w:rsidP="004303CA">
      <w:r>
        <w:lastRenderedPageBreak/>
        <w:t>Dostępnymi autobusami zeroemisyjnymi – nieemitującymi gazów cieplarnianych</w:t>
      </w:r>
      <w:r w:rsidRPr="0095024E">
        <w:rPr>
          <w:rFonts w:cs="Tahoma"/>
        </w:rPr>
        <w:t xml:space="preserve"> </w:t>
      </w:r>
      <w:r w:rsidRPr="0095024E">
        <w:t>lub innych substancji objętych systemem zarządzania emisjami gazów cieplarnianych</w:t>
      </w:r>
      <w:r>
        <w:t xml:space="preserve"> – są autobusy z napędem elektrycznym zasilane bateryjnie, z sieci zewnętrznej (trolejbusy), ze stacji doładowania różnych rodzajów lub w systemie mieszanym oraz autobusy elektryczne z wytwarzaniem energii w ogniwach paliwowych, ale tylko takich, dla których w efekcie spalania paliwa nie występuje emisja CO</w:t>
      </w:r>
      <w:r>
        <w:rPr>
          <w:vertAlign w:val="subscript"/>
        </w:rPr>
        <w:t>2</w:t>
      </w:r>
      <w:r>
        <w:t xml:space="preserve"> </w:t>
      </w:r>
      <w:r w:rsidR="00B42D97">
        <w:t xml:space="preserve">– </w:t>
      </w:r>
      <w:r>
        <w:t xml:space="preserve">co </w:t>
      </w:r>
      <w:r w:rsidR="00B42D97">
        <w:t>przy obecnym stanie zaawansowania techniki</w:t>
      </w:r>
      <w:r w:rsidR="003C074C">
        <w:t xml:space="preserve"> –</w:t>
      </w:r>
      <w:r w:rsidR="00B42D97">
        <w:t xml:space="preserve"> </w:t>
      </w:r>
      <w:r>
        <w:t>w praktyce ogranicza je do autobusów z ogniwa</w:t>
      </w:r>
      <w:r w:rsidR="00B02CA4">
        <w:t>m</w:t>
      </w:r>
      <w:r>
        <w:t>i paliwowymi zasilanymi wodorem (H</w:t>
      </w:r>
      <w:r>
        <w:rPr>
          <w:vertAlign w:val="subscript"/>
        </w:rPr>
        <w:t>2</w:t>
      </w:r>
      <w:r>
        <w:t>).</w:t>
      </w:r>
    </w:p>
    <w:p w14:paraId="5B6D9AE4" w14:textId="188394BC" w:rsidR="00DC5E97" w:rsidRPr="008124CA" w:rsidRDefault="00DC5E97" w:rsidP="004303CA">
      <w:r>
        <w:t xml:space="preserve">Pojazdy zeroemisyjne zasilane z sieci zewnętrznej – trolejbusy – eksploatowane są </w:t>
      </w:r>
      <w:r w:rsidR="004303CA">
        <w:t xml:space="preserve">jedynie w trzech </w:t>
      </w:r>
      <w:r w:rsidR="003C074C">
        <w:t xml:space="preserve">sieciach komunikacyjnych w </w:t>
      </w:r>
      <w:r w:rsidR="004303CA">
        <w:t xml:space="preserve">Polsce, </w:t>
      </w:r>
      <w:r w:rsidR="003C074C">
        <w:t>najbliżej Rzeszowa w Lubl</w:t>
      </w:r>
      <w:r w:rsidR="004303CA">
        <w:t>inie</w:t>
      </w:r>
      <w:r w:rsidR="00B42D97">
        <w:t xml:space="preserve">. </w:t>
      </w:r>
      <w:r>
        <w:t xml:space="preserve">Głównym problemem ograniczającym rozwój tego rodzaju napędu jest </w:t>
      </w:r>
      <w:r w:rsidR="004303CA">
        <w:t xml:space="preserve">bardzo </w:t>
      </w:r>
      <w:r>
        <w:t xml:space="preserve">wysoki koszt budowy sieci zasilającej wzdłuż trasy linii, </w:t>
      </w:r>
      <w:r w:rsidR="004303CA">
        <w:t>wymagający dużych dodatkowych</w:t>
      </w:r>
      <w:r>
        <w:t xml:space="preserve"> nakład</w:t>
      </w:r>
      <w:r w:rsidR="004303CA">
        <w:t>ów inwestycyjnych</w:t>
      </w:r>
      <w:r>
        <w:t>, na</w:t>
      </w:r>
      <w:r w:rsidR="003C074C">
        <w:t> </w:t>
      </w:r>
      <w:r>
        <w:t xml:space="preserve">które </w:t>
      </w:r>
      <w:r w:rsidR="004303CA">
        <w:t>większość miast</w:t>
      </w:r>
      <w:r>
        <w:t xml:space="preserve"> </w:t>
      </w:r>
      <w:r w:rsidR="003C074C">
        <w:t xml:space="preserve">średnich, takich jak </w:t>
      </w:r>
      <w:r w:rsidR="004303CA">
        <w:t>Rzeszów</w:t>
      </w:r>
      <w:r w:rsidR="003C074C">
        <w:t>,</w:t>
      </w:r>
      <w:r w:rsidR="004303CA">
        <w:t xml:space="preserve"> nie posiada</w:t>
      </w:r>
      <w:r>
        <w:t xml:space="preserve"> wystarczających środków finansowych. Budowa sieci zasilającej trolejbusy wiąże się także z efektem „usztywnienia” przebiegu tras linii, </w:t>
      </w:r>
      <w:r w:rsidR="00B42D97">
        <w:t xml:space="preserve">a </w:t>
      </w:r>
      <w:r>
        <w:t xml:space="preserve">do niedawna każda zmiana trasy wymagała kosztownych inwestycji. Stosowane obecnie w trolejbusach napędy alternatywne pozwalają na </w:t>
      </w:r>
      <w:r w:rsidR="00B42D97">
        <w:t xml:space="preserve">już znaczące </w:t>
      </w:r>
      <w:r>
        <w:t>przebieg</w:t>
      </w:r>
      <w:r w:rsidR="00B42D97">
        <w:t xml:space="preserve">i </w:t>
      </w:r>
      <w:r>
        <w:t>tras poza siecią</w:t>
      </w:r>
      <w:r w:rsidR="000F7FCC">
        <w:t xml:space="preserve">, czego dowodem mogą być krajowe </w:t>
      </w:r>
      <w:r>
        <w:t>doświadczenia Gdyni i Lublina,</w:t>
      </w:r>
      <w:r w:rsidR="000F7FCC">
        <w:t xml:space="preserve"> aczkolwiek </w:t>
      </w:r>
      <w:r>
        <w:t>w tym ostatnim mieście pewna część trolejbusów po odłączeniu od sieci zasilana jest agregatem prądotwórczym, który z kolei emituje gazy cieplarniane (CO</w:t>
      </w:r>
      <w:r>
        <w:rPr>
          <w:vertAlign w:val="subscript"/>
        </w:rPr>
        <w:t>2</w:t>
      </w:r>
      <w:r>
        <w:t xml:space="preserve"> i inne zanieczyszczenia </w:t>
      </w:r>
      <w:r w:rsidR="000F7FCC">
        <w:t xml:space="preserve">powstające w wyniku </w:t>
      </w:r>
      <w:r>
        <w:t>spalania oleju napędowego).</w:t>
      </w:r>
    </w:p>
    <w:p w14:paraId="139DA13D" w14:textId="1112E8E7" w:rsidR="00DC5E97" w:rsidRDefault="00DC5E97" w:rsidP="00D55775">
      <w:r>
        <w:t xml:space="preserve">W celu spełnienia wymogów ustawy o elektromobilności, </w:t>
      </w:r>
      <w:r w:rsidR="004303CA">
        <w:t>Miasto</w:t>
      </w:r>
      <w:r>
        <w:t xml:space="preserve"> </w:t>
      </w:r>
      <w:r w:rsidR="004303CA">
        <w:t>Rzeszów</w:t>
      </w:r>
      <w:r>
        <w:t xml:space="preserve"> może </w:t>
      </w:r>
      <w:r w:rsidR="003844AB">
        <w:t xml:space="preserve">więc </w:t>
      </w:r>
      <w:r>
        <w:t>rozważyć zastosowanie jedynie dwóch typów napędów autobusów: elektryczn</w:t>
      </w:r>
      <w:r w:rsidR="00DF6A99">
        <w:t>e</w:t>
      </w:r>
      <w:r>
        <w:t xml:space="preserve"> silnik</w:t>
      </w:r>
      <w:r w:rsidR="00265E7B">
        <w:t xml:space="preserve">i </w:t>
      </w:r>
      <w:r>
        <w:t>napędow</w:t>
      </w:r>
      <w:r w:rsidR="00265E7B">
        <w:t xml:space="preserve">e </w:t>
      </w:r>
      <w:r>
        <w:t>zasilan</w:t>
      </w:r>
      <w:r w:rsidR="00265E7B">
        <w:t xml:space="preserve">e </w:t>
      </w:r>
      <w:r>
        <w:t>bateryjnie, także z okresowym ich doładowywaniem oraz elektryczn</w:t>
      </w:r>
      <w:r w:rsidR="00265E7B">
        <w:t xml:space="preserve">e </w:t>
      </w:r>
      <w:r>
        <w:t>silnik</w:t>
      </w:r>
      <w:r w:rsidR="00265E7B">
        <w:t xml:space="preserve">i </w:t>
      </w:r>
      <w:r>
        <w:t>napędow</w:t>
      </w:r>
      <w:r w:rsidR="00265E7B">
        <w:t xml:space="preserve">e </w:t>
      </w:r>
      <w:r>
        <w:t>zasilan</w:t>
      </w:r>
      <w:r w:rsidR="00265E7B">
        <w:t xml:space="preserve">e </w:t>
      </w:r>
      <w:r>
        <w:t xml:space="preserve">z lokalnego źródła – ogniwa paliwowego zasilanego wodorem. </w:t>
      </w:r>
    </w:p>
    <w:p w14:paraId="213F60C7" w14:textId="6AD3CBA4" w:rsidR="00DC5E97" w:rsidRDefault="00DC5E97" w:rsidP="00D55775">
      <w:r>
        <w:t xml:space="preserve">Autobusy z napędem, który stanowią silniki elektryczne, bez względu na zastosowane rozwiązanie techniczne, wymagają dostosowania zajezdni do ich obsługi oraz przeszkolenia </w:t>
      </w:r>
      <w:r w:rsidR="00265E7B">
        <w:t xml:space="preserve">– </w:t>
      </w:r>
      <w:r>
        <w:t xml:space="preserve">lub nawet uzupełnienia załogi obsługującej na co dzień pojazdy o osoby uprawnione do obsługi urządzeń energetycznych co najmniej do 1 </w:t>
      </w:r>
      <w:proofErr w:type="spellStart"/>
      <w:r>
        <w:t>kV</w:t>
      </w:r>
      <w:proofErr w:type="spellEnd"/>
      <w:r>
        <w:t>.</w:t>
      </w:r>
      <w:r w:rsidR="00D55775">
        <w:t xml:space="preserve"> W pewnym zakresie jest to obecnie w Rzeszowie realizowane </w:t>
      </w:r>
      <w:r w:rsidR="00EB1884">
        <w:t xml:space="preserve">– </w:t>
      </w:r>
      <w:r w:rsidR="00D55775">
        <w:t>poprzez dostosowywanie obiektów przy ul. Lubelskiej do codziennej obsługi autobusów elektrycznych, których pierwsza partia pojawi się do końca 2018 r.</w:t>
      </w:r>
    </w:p>
    <w:p w14:paraId="17706DF0" w14:textId="0F6D9CC4" w:rsidR="00DC5E97" w:rsidRDefault="00DC5E97" w:rsidP="00D55775">
      <w:r>
        <w:t>Autobusy zasilane z baterii stanowią obecnie większość nowowprowadzanych do użytkowania autobusów z napędem elektrycznym. Istotną kwestią związaną z ich wprowadzeniem do codziennego ruchu</w:t>
      </w:r>
      <w:r w:rsidR="00265E7B">
        <w:t>,</w:t>
      </w:r>
      <w:r>
        <w:t xml:space="preserve"> jest wybór sposobu zasilania baterii, w tym uzupełniania energii w czasie eksploatacji.</w:t>
      </w:r>
    </w:p>
    <w:p w14:paraId="2A46BB50" w14:textId="49A9AA63" w:rsidR="00265E7B" w:rsidRDefault="00DC5E97" w:rsidP="00FD6DBE">
      <w:r>
        <w:t xml:space="preserve">Najprostszym rozwiązaniem jest wyposażenie pojazdów w baterie pozwalające na wykonanie pełnego dziennego cyklu pracy </w:t>
      </w:r>
      <w:r w:rsidR="00265E7B">
        <w:t xml:space="preserve">w danej </w:t>
      </w:r>
      <w:r>
        <w:t>sieci komunikacji miejskiej</w:t>
      </w:r>
      <w:r w:rsidR="00265E7B">
        <w:t xml:space="preserve"> –</w:t>
      </w:r>
      <w:r>
        <w:t xml:space="preserve"> podobnego jak dla </w:t>
      </w:r>
      <w:r>
        <w:lastRenderedPageBreak/>
        <w:t>autobusów zasilanych olejem napędowym</w:t>
      </w:r>
      <w:r w:rsidR="00EB1884">
        <w:t xml:space="preserve"> –</w:t>
      </w:r>
      <w:r>
        <w:t xml:space="preserve"> czyli ok. 250 km przejazdu tras z pełnym obciążeniem. Ładowanie pojazdów odbywałoby się w tym przypadku na zajezdni, w czasie nocnego postoju autobusów.</w:t>
      </w:r>
    </w:p>
    <w:p w14:paraId="673833DA" w14:textId="110D6DF9" w:rsidR="00282DE1" w:rsidRDefault="00DC5E97" w:rsidP="00FD6DBE">
      <w:r>
        <w:t>Pojazdy takie wymagają jednak zastosowania baterii o dużej pojemności i wadze, które nie tylko zmniejszają dopuszczalną liczbę przewożonych pasażerów, ale i wpływają na</w:t>
      </w:r>
      <w:r w:rsidR="00265E7B">
        <w:t> </w:t>
      </w:r>
      <w:r>
        <w:t xml:space="preserve">znaczny spadek efektywności ekonomicznej ruchu pojazdu (znaczna część zasobów energii </w:t>
      </w:r>
      <w:r w:rsidR="00D9103A">
        <w:t xml:space="preserve">przeznaczana </w:t>
      </w:r>
      <w:r>
        <w:t>jest na przewóz ciężki</w:t>
      </w:r>
      <w:r w:rsidR="00265E7B">
        <w:t xml:space="preserve">ch </w:t>
      </w:r>
      <w:r>
        <w:t xml:space="preserve">baterii). Pojazdy z bateriami o większej pojemności są jednocześnie znacznie droższe. </w:t>
      </w:r>
      <w:r w:rsidR="00282DE1">
        <w:t>Ponadto, p</w:t>
      </w:r>
      <w:r w:rsidR="00282DE1" w:rsidRPr="00282DE1">
        <w:t xml:space="preserve">ojazdy </w:t>
      </w:r>
      <w:r w:rsidR="00282DE1">
        <w:t>takie przez swoją wysok</w:t>
      </w:r>
      <w:r w:rsidR="00BD6312">
        <w:t>ą</w:t>
      </w:r>
      <w:r w:rsidR="00282DE1">
        <w:t xml:space="preserve"> masę własną</w:t>
      </w:r>
      <w:r w:rsidR="00BD6312">
        <w:t>,</w:t>
      </w:r>
      <w:r w:rsidR="00282DE1">
        <w:t xml:space="preserve"> przyczyniałyby się </w:t>
      </w:r>
      <w:r w:rsidR="006E3277">
        <w:t xml:space="preserve">do </w:t>
      </w:r>
      <w:r w:rsidR="00282DE1">
        <w:t>zwiększonego zużycia nawierzchni dróg.</w:t>
      </w:r>
    </w:p>
    <w:p w14:paraId="4F365A24" w14:textId="4B40AC84" w:rsidR="00DC5E97" w:rsidRDefault="00DC5E97" w:rsidP="00FD6DBE">
      <w:r>
        <w:t xml:space="preserve">Dążeniem organizatorów i operatorów jest zwykle optymalizacja </w:t>
      </w:r>
      <w:r w:rsidR="00282DE1">
        <w:t xml:space="preserve">masy </w:t>
      </w:r>
      <w:r>
        <w:t>baterii, a</w:t>
      </w:r>
      <w:r w:rsidR="00265E7B">
        <w:t> </w:t>
      </w:r>
      <w:r>
        <w:t>co za</w:t>
      </w:r>
      <w:r w:rsidR="00265E7B">
        <w:t> </w:t>
      </w:r>
      <w:r>
        <w:t xml:space="preserve">tym idzie </w:t>
      </w:r>
      <w:r w:rsidR="00265E7B">
        <w:t xml:space="preserve">– </w:t>
      </w:r>
      <w:r>
        <w:t xml:space="preserve">zużycia energii na przejazd pustego pojazdu, poprzez zastosowanie dodatkowych doładowań na trasie linii. Zmniejszenie wagi baterii, a </w:t>
      </w:r>
      <w:r w:rsidR="00265E7B">
        <w:t xml:space="preserve">w </w:t>
      </w:r>
      <w:r>
        <w:t xml:space="preserve">jej </w:t>
      </w:r>
      <w:r w:rsidR="00BD6312">
        <w:t xml:space="preserve">rezultacie – </w:t>
      </w:r>
      <w:r>
        <w:t>zwiększenie pojemności pasażerskiej pojazdu i zmniejszenie kosztu przewozu pojedynczego pasażera, może być wówczas znaczące, ogranicza jednak wykorzystanie pojazdu z bateryjnym napędem elektrycznym do dedykowanych tras</w:t>
      </w:r>
      <w:r w:rsidR="00BD6312">
        <w:t xml:space="preserve"> –</w:t>
      </w:r>
      <w:r>
        <w:t xml:space="preserve"> obejmujących </w:t>
      </w:r>
      <w:r w:rsidR="00265E7B">
        <w:t xml:space="preserve">pętlę, </w:t>
      </w:r>
      <w:r>
        <w:t xml:space="preserve">na której zainstalowano ładowarkę. Doładowywanie pojazdu w innym wybranym punkcie na trasie linii wymagałoby dłuższego postoju, co </w:t>
      </w:r>
      <w:r w:rsidR="00265E7B">
        <w:t xml:space="preserve">ze względu na masowość przewozów, w Polsce </w:t>
      </w:r>
      <w:r>
        <w:t xml:space="preserve">jest </w:t>
      </w:r>
      <w:r w:rsidR="00BD6312">
        <w:t>nie</w:t>
      </w:r>
      <w:r>
        <w:t>akceptowane przez pasażerów.</w:t>
      </w:r>
    </w:p>
    <w:p w14:paraId="2A207054" w14:textId="5DD765C1" w:rsidR="00265E7B" w:rsidRDefault="00DC5E97" w:rsidP="00FD6DBE">
      <w:r>
        <w:t xml:space="preserve">Na </w:t>
      </w:r>
      <w:r w:rsidR="00265E7B">
        <w:t xml:space="preserve">pętlach </w:t>
      </w:r>
      <w:r>
        <w:t>stosuje się zwykle ładowarki szybkie</w:t>
      </w:r>
      <w:r w:rsidR="00265E7B">
        <w:t>,</w:t>
      </w:r>
      <w:r>
        <w:t xml:space="preserve"> o dużej mocy (nawet do </w:t>
      </w:r>
      <w:r w:rsidR="00282DE1">
        <w:t>8</w:t>
      </w:r>
      <w:r>
        <w:t>00 kW) z systemem pantografowym, rzadziej plug-in. W Chinach oraz w wybranych krajach Europy Zachodniej stosowane są także systemy ładowania indukcyjnego na przystankach, lecz z uwagi na bardzo wysoką cenę takiej instalacji, stosowane są one jedynie na wybranych, dedykowanych trasach w dużych miastach i aglomeracjach.</w:t>
      </w:r>
      <w:r w:rsidR="00265E7B">
        <w:t xml:space="preserve"> Ładowaniu indukcyjnemu na przystankach nie sprzyja także </w:t>
      </w:r>
      <w:r w:rsidR="00282DE1">
        <w:t xml:space="preserve">polski </w:t>
      </w:r>
      <w:r w:rsidR="00265E7B">
        <w:t>klimat, w którym normalnym zjawiskiem atmosferycznym są opady śniegu.</w:t>
      </w:r>
    </w:p>
    <w:p w14:paraId="732CFBA1" w14:textId="02304AF7" w:rsidR="00DC5E97" w:rsidRDefault="00DC5E97" w:rsidP="00FD6DBE">
      <w:r>
        <w:t xml:space="preserve">Najczęściej </w:t>
      </w:r>
      <w:r w:rsidR="00265E7B">
        <w:t xml:space="preserve">stosowane jest </w:t>
      </w:r>
      <w:r>
        <w:t>ładowanie pantografowe</w:t>
      </w:r>
      <w:r w:rsidR="00265E7B">
        <w:t xml:space="preserve">, które </w:t>
      </w:r>
      <w:r>
        <w:t xml:space="preserve">odbywa się w czasie </w:t>
      </w:r>
      <w:r w:rsidR="00265E7B">
        <w:t xml:space="preserve">od </w:t>
      </w:r>
      <w:r>
        <w:t>10 do</w:t>
      </w:r>
      <w:r w:rsidR="00265E7B">
        <w:t> </w:t>
      </w:r>
      <w:r>
        <w:t>20 minut</w:t>
      </w:r>
      <w:r w:rsidR="00265E7B">
        <w:t xml:space="preserve"> –</w:t>
      </w:r>
      <w:r w:rsidR="00F7354F">
        <w:t xml:space="preserve"> </w:t>
      </w:r>
      <w:r>
        <w:t>kilka razy w czasie użytkowania autobusu w ciągu dnia. Z</w:t>
      </w:r>
      <w:r w:rsidR="00265E7B">
        <w:t> </w:t>
      </w:r>
      <w:r>
        <w:t xml:space="preserve">uwagi na zmienne warunki występujące na trasie przejazdu, pojazd musi być </w:t>
      </w:r>
      <w:r w:rsidR="00265E7B">
        <w:t>też os</w:t>
      </w:r>
      <w:r>
        <w:t>tatecznie codziennie doładowywany podczas postoju na zajezdni.</w:t>
      </w:r>
    </w:p>
    <w:p w14:paraId="1FBE468D" w14:textId="0B27339A" w:rsidR="00DC5E97" w:rsidRDefault="00B02CA4" w:rsidP="00FD6DBE">
      <w:r>
        <w:t>P</w:t>
      </w:r>
      <w:r w:rsidR="000C1B2F">
        <w:t xml:space="preserve">oza zajezdnią </w:t>
      </w:r>
      <w:r>
        <w:t>p</w:t>
      </w:r>
      <w:r w:rsidR="00DC5E97">
        <w:t xml:space="preserve">rzewiduje się zainstalowanie w wybranych punktach ładowarek pantografowych </w:t>
      </w:r>
      <w:r w:rsidR="000C1B2F">
        <w:t xml:space="preserve">– </w:t>
      </w:r>
      <w:r w:rsidR="00DC5E97">
        <w:t xml:space="preserve">o mocy rzędu </w:t>
      </w:r>
      <w:r w:rsidR="00FD6DBE">
        <w:t>200-</w:t>
      </w:r>
      <w:r w:rsidR="00DC5E97">
        <w:t xml:space="preserve">400 </w:t>
      </w:r>
      <w:proofErr w:type="spellStart"/>
      <w:r w:rsidR="00DC5E97">
        <w:t>kW.</w:t>
      </w:r>
      <w:proofErr w:type="spellEnd"/>
      <w:r w:rsidR="00DC5E97">
        <w:t xml:space="preserve"> </w:t>
      </w:r>
      <w:r w:rsidR="00B870B1">
        <w:t>D</w:t>
      </w:r>
      <w:r w:rsidR="00543721">
        <w:t xml:space="preserve">o końca 2018 r. </w:t>
      </w:r>
      <w:r w:rsidR="00B870B1">
        <w:t xml:space="preserve">pierwsza </w:t>
      </w:r>
      <w:r w:rsidR="00543721">
        <w:t>ładowarka pantografowa</w:t>
      </w:r>
      <w:r w:rsidR="00FD6DBE">
        <w:t xml:space="preserve"> </w:t>
      </w:r>
      <w:r w:rsidR="00543721">
        <w:t xml:space="preserve">zamontowana będzie </w:t>
      </w:r>
      <w:r w:rsidR="00FD6DBE">
        <w:t xml:space="preserve">przy ul. Grottgera </w:t>
      </w:r>
      <w:r w:rsidR="00B870B1">
        <w:t xml:space="preserve">– </w:t>
      </w:r>
      <w:r w:rsidR="00543721">
        <w:t>w pobliżu dwor</w:t>
      </w:r>
      <w:r w:rsidR="006E3277">
        <w:t>c</w:t>
      </w:r>
      <w:r w:rsidR="00543721">
        <w:t>a kolejowego.</w:t>
      </w:r>
    </w:p>
    <w:p w14:paraId="61A55AD3" w14:textId="122A6207" w:rsidR="00DC5E97" w:rsidRDefault="00DC5E97" w:rsidP="00FD6DBE">
      <w:r>
        <w:t>Niezależnie od powyższego</w:t>
      </w:r>
      <w:r w:rsidR="000C1B2F">
        <w:t>,</w:t>
      </w:r>
      <w:r>
        <w:t xml:space="preserve"> </w:t>
      </w:r>
      <w:r w:rsidR="000C1B2F">
        <w:t xml:space="preserve">w celu </w:t>
      </w:r>
      <w:r>
        <w:t>codziennego pełnego naładowania baterii oraz ich ustabilizowania, przewiduje się montaż na zajezdni ładowarek stacjonarnych</w:t>
      </w:r>
      <w:r w:rsidR="00B870B1">
        <w:t xml:space="preserve"> –</w:t>
      </w:r>
      <w:r>
        <w:t xml:space="preserve"> po jednym punkcie zasilającym na każdy autobus.</w:t>
      </w:r>
    </w:p>
    <w:p w14:paraId="1F9A350F" w14:textId="7EFF4F9A" w:rsidR="00DC5E97" w:rsidRDefault="00DC5E97" w:rsidP="00FD6DBE">
      <w:r>
        <w:lastRenderedPageBreak/>
        <w:t xml:space="preserve">Odmiennym rozwiązaniem jest zastosowanie autobusów z napędem elektrycznym, z podstawowym zasilaniem energią elektryczną wytwarzaną podczas jazdy w ogniwie paliwowym </w:t>
      </w:r>
      <w:r w:rsidR="000C1B2F">
        <w:t xml:space="preserve">– </w:t>
      </w:r>
      <w:r>
        <w:t>zasilanym wodorem. Autobus taki wyposażony jest w znacznie mniejsze baterie, mające charakter jedynie wyrównawczy, podobnie jak zestawy baterii w autobusach hybrydowych, z rekuperacją energii, czy z systemem start-stop.</w:t>
      </w:r>
    </w:p>
    <w:p w14:paraId="7100BE66" w14:textId="36AFC452" w:rsidR="00FD6DBE" w:rsidRPr="00C53A78" w:rsidRDefault="00FD6DBE" w:rsidP="00FD6DBE">
      <w:r>
        <w:t>Pojazdy wyposażone w ogniwa paliwowe zasilane H</w:t>
      </w:r>
      <w:r>
        <w:rPr>
          <w:vertAlign w:val="subscript"/>
        </w:rPr>
        <w:t>2</w:t>
      </w:r>
      <w:r w:rsidR="00B870B1" w:rsidRPr="00B870B1">
        <w:t xml:space="preserve"> mają </w:t>
      </w:r>
      <w:r>
        <w:t>zbiorniki sprężonego wodoru zainstalowane na dachu, o pojemności wystarczającej na przejazd nawet do 400 km.</w:t>
      </w:r>
    </w:p>
    <w:p w14:paraId="79F24335" w14:textId="79F340C8" w:rsidR="00DC5E97" w:rsidRDefault="00DC5E97" w:rsidP="00FD6DBE">
      <w:r>
        <w:t>Wadą tego rodzaju rozwiązania jest wysoki koszt ogniw paliwowych, co wpływa na</w:t>
      </w:r>
      <w:r w:rsidR="000C1B2F">
        <w:t> </w:t>
      </w:r>
      <w:r>
        <w:t xml:space="preserve">zwiększoną cenę autobusów elektrycznych </w:t>
      </w:r>
      <w:r w:rsidR="00B870B1">
        <w:t xml:space="preserve">w nie </w:t>
      </w:r>
      <w:r>
        <w:t xml:space="preserve">wyposażonych oraz </w:t>
      </w:r>
      <w:r w:rsidR="00B870B1">
        <w:t xml:space="preserve">mocno </w:t>
      </w:r>
      <w:r>
        <w:t>ograniczona dostępność źródeł wodoru.</w:t>
      </w:r>
      <w:r w:rsidR="00521FEC">
        <w:t xml:space="preserve"> Nie bez znaczenia są także wysokie koszty zapewnienia bezpieczeństwa, gdyż wodór, </w:t>
      </w:r>
      <w:r w:rsidR="00521FEC" w:rsidRPr="00521FEC">
        <w:t>przy odpowiednim stosunku objętościowym</w:t>
      </w:r>
      <w:r w:rsidR="00521FEC">
        <w:t xml:space="preserve">, tworzy z </w:t>
      </w:r>
      <w:r w:rsidR="00521FEC" w:rsidRPr="00521FEC">
        <w:t>powietrzem m</w:t>
      </w:r>
      <w:r w:rsidR="00521FEC">
        <w:t>ieszaninę wybuchową.</w:t>
      </w:r>
    </w:p>
    <w:p w14:paraId="70C5CF4E" w14:textId="77777777" w:rsidR="001D55D1" w:rsidRDefault="001D55D1" w:rsidP="001D55D1">
      <w:r>
        <w:t>Zaletą pojazdów elektrycznych z ogniwami paliwowymi, przy pewności dostaw wodoru, jest ich funkcjonowanie podobne do autobusów zasilanych olejem napędowym – codzienne jednorazowe tankowanie przed wyjazdem z zajezdni oraz brak utrudnień związanych z koniecznością okresowych doładowań na trasie przejazdu autobusu. Autobus taki posiada natomiast wszystkie zalety autobusu elektrycznego.</w:t>
      </w:r>
    </w:p>
    <w:p w14:paraId="449545BE" w14:textId="34D421E8" w:rsidR="00FD6DBE" w:rsidRDefault="00FD6DBE" w:rsidP="00FD6DBE">
      <w:r>
        <w:t xml:space="preserve">Bardzo istotnym </w:t>
      </w:r>
      <w:r w:rsidR="00B870B1">
        <w:t xml:space="preserve">i – w przypadku Rzeszowa – </w:t>
      </w:r>
      <w:r w:rsidR="00543721">
        <w:t>zasadniczym</w:t>
      </w:r>
      <w:r>
        <w:t xml:space="preserve"> utrudnieniem</w:t>
      </w:r>
      <w:r w:rsidR="00B870B1">
        <w:t xml:space="preserve">, </w:t>
      </w:r>
      <w:r>
        <w:t xml:space="preserve">jest brak </w:t>
      </w:r>
      <w:r w:rsidR="001D55D1">
        <w:t>w</w:t>
      </w:r>
      <w:r w:rsidR="00B870B1">
        <w:t> </w:t>
      </w:r>
      <w:r w:rsidR="001D55D1">
        <w:t xml:space="preserve">okolicy </w:t>
      </w:r>
      <w:r>
        <w:t>dostępnych magazynów wodoru do tankowan</w:t>
      </w:r>
      <w:r w:rsidR="001D55D1">
        <w:t>ia pojazdów</w:t>
      </w:r>
      <w:r w:rsidR="00B870B1">
        <w:t>. I</w:t>
      </w:r>
      <w:r w:rsidR="001D55D1">
        <w:t xml:space="preserve">nstalacja taka musiałaby </w:t>
      </w:r>
      <w:r w:rsidR="00B870B1">
        <w:t xml:space="preserve">więc </w:t>
      </w:r>
      <w:r w:rsidR="001D55D1">
        <w:t>być tworzona od podstaw</w:t>
      </w:r>
      <w:r w:rsidR="00543721">
        <w:t>. Brak jest także w Polsce</w:t>
      </w:r>
      <w:r w:rsidR="001D55D1">
        <w:t xml:space="preserve"> pewnego dostawcy wodoru w niskiej cenie.</w:t>
      </w:r>
    </w:p>
    <w:p w14:paraId="17A2C6B4" w14:textId="5525D9C3" w:rsidR="006470ED" w:rsidRPr="00314B1D" w:rsidRDefault="006470ED" w:rsidP="006470ED">
      <w:pPr>
        <w:pStyle w:val="Nagwek2"/>
        <w:ind w:left="567"/>
        <w:jc w:val="center"/>
      </w:pPr>
      <w:bookmarkStart w:id="19" w:name="_Toc524602372"/>
      <w:r>
        <w:t>Proponowane warianty</w:t>
      </w:r>
      <w:bookmarkEnd w:id="19"/>
    </w:p>
    <w:p w14:paraId="72CD813D" w14:textId="7B93FBA3" w:rsidR="00DC5E97" w:rsidRDefault="00784484" w:rsidP="001D55D1">
      <w:r w:rsidRPr="00BD6650">
        <w:t>W rezultacie przeprowadzonej wstępnej analizy, z</w:t>
      </w:r>
      <w:r w:rsidR="00DC5E97" w:rsidRPr="00BD6650">
        <w:t xml:space="preserve">identyfikowano </w:t>
      </w:r>
      <w:r w:rsidR="00543721" w:rsidRPr="00BD6650">
        <w:t>dwa</w:t>
      </w:r>
      <w:r w:rsidR="00DC5E97" w:rsidRPr="00BD6650">
        <w:t xml:space="preserve"> warianty zmian wyposażenia taborowego </w:t>
      </w:r>
      <w:r w:rsidR="0038451D" w:rsidRPr="00BD6650">
        <w:t>rzeszowskiej</w:t>
      </w:r>
      <w:r w:rsidR="00DC5E97" w:rsidRPr="00BD6650">
        <w:t xml:space="preserve"> komunikacji miejskiej:</w:t>
      </w:r>
    </w:p>
    <w:p w14:paraId="50E404CF" w14:textId="3EA52D57" w:rsidR="00DC5E97" w:rsidRPr="00784484" w:rsidRDefault="001D55D1" w:rsidP="00FC26C5">
      <w:pPr>
        <w:pStyle w:val="Akapitzlist"/>
        <w:numPr>
          <w:ilvl w:val="0"/>
          <w:numId w:val="12"/>
        </w:numPr>
        <w:spacing w:after="0" w:line="360" w:lineRule="auto"/>
        <w:ind w:left="567" w:hanging="425"/>
        <w:jc w:val="both"/>
        <w:rPr>
          <w:rFonts w:ascii="Tahoma" w:hAnsi="Tahoma" w:cs="Tahoma"/>
        </w:rPr>
      </w:pPr>
      <w:r>
        <w:rPr>
          <w:rFonts w:ascii="Tahoma" w:hAnsi="Tahoma" w:cs="Tahoma"/>
          <w:b/>
        </w:rPr>
        <w:t>konwencjonalny</w:t>
      </w:r>
      <w:r w:rsidR="00DC5E97" w:rsidRPr="00784484">
        <w:rPr>
          <w:rFonts w:ascii="Tahoma" w:hAnsi="Tahoma" w:cs="Tahoma"/>
        </w:rPr>
        <w:t xml:space="preserve"> – w którym założono kontynuację dotychczasowej polityki sukcesywnej wymiany taboru na nowe pojazdy zasilane olejem napędowym</w:t>
      </w:r>
      <w:r>
        <w:rPr>
          <w:rFonts w:ascii="Tahoma" w:hAnsi="Tahoma" w:cs="Tahoma"/>
        </w:rPr>
        <w:t>, w tym hybrydowe, CNG oraz elektryczne – zgodnie z założeniami przedstawionymi w analizie wielokryterialnej</w:t>
      </w:r>
      <w:r w:rsidR="00DC5E97" w:rsidRPr="00784484">
        <w:rPr>
          <w:rFonts w:ascii="Tahoma" w:hAnsi="Tahoma" w:cs="Tahoma"/>
        </w:rPr>
        <w:t>;</w:t>
      </w:r>
    </w:p>
    <w:p w14:paraId="56995895" w14:textId="27F51ECF" w:rsidR="00DC5E97" w:rsidRPr="00784484" w:rsidRDefault="00DC5E97" w:rsidP="00FC26C5">
      <w:pPr>
        <w:pStyle w:val="Akapitzlist"/>
        <w:numPr>
          <w:ilvl w:val="0"/>
          <w:numId w:val="12"/>
        </w:numPr>
        <w:spacing w:after="0" w:line="360" w:lineRule="auto"/>
        <w:ind w:left="567" w:hanging="425"/>
        <w:jc w:val="both"/>
        <w:rPr>
          <w:rFonts w:ascii="Tahoma" w:hAnsi="Tahoma" w:cs="Tahoma"/>
        </w:rPr>
      </w:pPr>
      <w:r w:rsidRPr="00784484">
        <w:rPr>
          <w:rFonts w:ascii="Tahoma" w:hAnsi="Tahoma" w:cs="Tahoma"/>
          <w:b/>
        </w:rPr>
        <w:t xml:space="preserve">elektryczny </w:t>
      </w:r>
      <w:r w:rsidRPr="00784484">
        <w:rPr>
          <w:rFonts w:ascii="Tahoma" w:hAnsi="Tahoma" w:cs="Tahoma"/>
        </w:rPr>
        <w:t>– w którym założo</w:t>
      </w:r>
      <w:r w:rsidR="001D55D1">
        <w:rPr>
          <w:rFonts w:ascii="Tahoma" w:hAnsi="Tahoma" w:cs="Tahoma"/>
        </w:rPr>
        <w:t>no sukcesywną wymianę taboru MPK-Rzeszów Sp. z o.o.</w:t>
      </w:r>
      <w:r w:rsidRPr="00784484">
        <w:rPr>
          <w:rFonts w:ascii="Tahoma" w:hAnsi="Tahoma" w:cs="Tahoma"/>
        </w:rPr>
        <w:t xml:space="preserve"> na pojazdy elektryczne, </w:t>
      </w:r>
      <w:r w:rsidR="001D55D1">
        <w:rPr>
          <w:rFonts w:ascii="Tahoma" w:hAnsi="Tahoma" w:cs="Tahoma"/>
        </w:rPr>
        <w:t>w tym zastąpieni</w:t>
      </w:r>
      <w:r w:rsidR="00BD6650">
        <w:rPr>
          <w:rFonts w:ascii="Tahoma" w:hAnsi="Tahoma" w:cs="Tahoma"/>
        </w:rPr>
        <w:t>e</w:t>
      </w:r>
      <w:r w:rsidR="001D55D1">
        <w:rPr>
          <w:rFonts w:ascii="Tahoma" w:hAnsi="Tahoma" w:cs="Tahoma"/>
        </w:rPr>
        <w:t xml:space="preserve"> autobusami elektrycznymi planowanego zakupu 20 fabrycznie nowych pojazdów zasilanych olejem napędowy</w:t>
      </w:r>
      <w:r w:rsidR="006E3277">
        <w:rPr>
          <w:rFonts w:ascii="Tahoma" w:hAnsi="Tahoma" w:cs="Tahoma"/>
        </w:rPr>
        <w:t>m</w:t>
      </w:r>
      <w:r w:rsidR="001D55D1">
        <w:rPr>
          <w:rFonts w:ascii="Tahoma" w:hAnsi="Tahoma" w:cs="Tahoma"/>
        </w:rPr>
        <w:t xml:space="preserve"> oraz 20 autobusów hybrydowych.</w:t>
      </w:r>
    </w:p>
    <w:p w14:paraId="0175CB0F" w14:textId="31ED0DC2" w:rsidR="00DB3C8B" w:rsidRPr="00DB3C8B" w:rsidRDefault="00DB3C8B" w:rsidP="00DB3C8B">
      <w:r w:rsidRPr="00DB3C8B">
        <w:t xml:space="preserve">Ponadto, utworzono scenariusz bazowy, o charakterze wyłącznie porównawczym, w którym założono wykonywanie przewozów w </w:t>
      </w:r>
      <w:r>
        <w:t>rzeszowskiej</w:t>
      </w:r>
      <w:r w:rsidRPr="00DB3C8B">
        <w:t xml:space="preserve"> komunikacji miejskiej przy ponoszeniu </w:t>
      </w:r>
      <w:r w:rsidRPr="00DB3C8B">
        <w:lastRenderedPageBreak/>
        <w:t xml:space="preserve">jedynie niezbędnych nakładów na odtworzenie taboru. </w:t>
      </w:r>
      <w:r w:rsidR="00BD6650">
        <w:t>W scenariuszu tym p</w:t>
      </w:r>
      <w:r w:rsidRPr="00DB3C8B">
        <w:t xml:space="preserve">rzyjęto realizację </w:t>
      </w:r>
      <w:r>
        <w:t xml:space="preserve">obecnych programów inwestycyjnych, a po </w:t>
      </w:r>
      <w:r w:rsidR="00BD6650">
        <w:t xml:space="preserve">ich zakończeniu – </w:t>
      </w:r>
      <w:r w:rsidRPr="00DB3C8B">
        <w:t>polityk</w:t>
      </w:r>
      <w:r w:rsidR="00BD6650">
        <w:t>ę</w:t>
      </w:r>
      <w:r w:rsidRPr="00DB3C8B">
        <w:t xml:space="preserve"> minimalizacji nakładów, przy spełnieniu tylko najważniejszych oczekiwań</w:t>
      </w:r>
      <w:r>
        <w:t xml:space="preserve"> pasażerów</w:t>
      </w:r>
      <w:r w:rsidRPr="00DB3C8B">
        <w:t xml:space="preserve">. </w:t>
      </w:r>
      <w:r w:rsidR="00BD6650">
        <w:t>Z</w:t>
      </w:r>
      <w:r w:rsidRPr="00DB3C8B">
        <w:t xml:space="preserve">ałożono, że obecny tabor będzie eksploatowany do osiągnięcia wieku </w:t>
      </w:r>
      <w:r>
        <w:t>11-18</w:t>
      </w:r>
      <w:r w:rsidRPr="00DB3C8B">
        <w:t xml:space="preserve"> lat, po czym będzie wymieniany na pojazdy używane, napędzane silnikami Diesla, o średnim wie</w:t>
      </w:r>
      <w:r w:rsidR="006E3277">
        <w:t>k</w:t>
      </w:r>
      <w:r w:rsidRPr="00DB3C8B">
        <w:t>u 8 lat. Cenę zakupu używanego autobusu z</w:t>
      </w:r>
      <w:r w:rsidR="00BD6650">
        <w:t> </w:t>
      </w:r>
      <w:r w:rsidRPr="00DB3C8B">
        <w:t xml:space="preserve">wyposażeniem i dostosowaniem do potrzeb </w:t>
      </w:r>
      <w:r>
        <w:t>rzeszowskiej</w:t>
      </w:r>
      <w:r w:rsidRPr="00DB3C8B">
        <w:t xml:space="preserve"> komunikacji miej</w:t>
      </w:r>
      <w:r>
        <w:t xml:space="preserve">skiej przyjęto </w:t>
      </w:r>
      <w:r w:rsidR="00DC0ECE">
        <w:t>w</w:t>
      </w:r>
      <w:r w:rsidR="00BD6650">
        <w:t> </w:t>
      </w:r>
      <w:r w:rsidR="00DC0ECE">
        <w:t>wysokości</w:t>
      </w:r>
      <w:r>
        <w:t xml:space="preserve"> 15</w:t>
      </w:r>
      <w:r w:rsidRPr="00DB3C8B">
        <w:t>0</w:t>
      </w:r>
      <w:r w:rsidR="00DC0ECE">
        <w:t>-</w:t>
      </w:r>
      <w:r>
        <w:t>250 tys. zł za autobus</w:t>
      </w:r>
      <w:r w:rsidR="00DC0ECE">
        <w:t xml:space="preserve"> w zależności od klasy</w:t>
      </w:r>
      <w:r w:rsidR="00C37D09">
        <w:t xml:space="preserve"> (średnio 200 tys. za autobus)</w:t>
      </w:r>
      <w:r>
        <w:t>.</w:t>
      </w:r>
      <w:r w:rsidRPr="00DB3C8B">
        <w:t xml:space="preserve"> Jednocześnie, starzejący się tabor będzie wymagał coraz wyższych nakładów na jego utrzymanie w sprawności – przyjęto więc, że nakłady na części i usługi naprawcze będą wzrastały o 5% rocznie, aż do osiągnięcia</w:t>
      </w:r>
      <w:r>
        <w:t xml:space="preserve"> dwukrotnego poziomu wydatków z </w:t>
      </w:r>
      <w:r w:rsidRPr="00DB3C8B">
        <w:t>2017 r.</w:t>
      </w:r>
    </w:p>
    <w:p w14:paraId="2D58D9CD" w14:textId="6E35A876" w:rsidR="00DC5E97" w:rsidRDefault="001D55D1" w:rsidP="001D55D1">
      <w:r>
        <w:t>Miasto Rzeszów</w:t>
      </w:r>
      <w:r w:rsidR="00DC5E97">
        <w:t xml:space="preserve"> zamierza kontynuować politykę </w:t>
      </w:r>
      <w:r>
        <w:t>dywersyfikacji rodzajów taboru eksploatowanego przez MPK-Rzeszów Sp. z o.o., co najmniej poprzez utrzymywanie taboru zasilanego olejem napędowym, sprężonym gazem ziemnym oraz elektrycznego.</w:t>
      </w:r>
      <w:r w:rsidR="00DC5E97">
        <w:t xml:space="preserve"> W wariancie </w:t>
      </w:r>
      <w:r>
        <w:t>konwencjonalnym przyjęto, że MPK-Rzeszów Sp. z o.o.</w:t>
      </w:r>
      <w:r w:rsidR="00DC5E97">
        <w:t xml:space="preserve"> nie będzie wprowadzał</w:t>
      </w:r>
      <w:r>
        <w:t>o</w:t>
      </w:r>
      <w:r w:rsidR="00DC5E97">
        <w:t xml:space="preserve"> do użytkowania autobusów zeroemisyjnych, </w:t>
      </w:r>
      <w:r w:rsidR="00223FFC">
        <w:t xml:space="preserve">tylko zastąpi </w:t>
      </w:r>
      <w:r w:rsidR="00DC5E97">
        <w:t>tabor wycofywany z eksploatacji pojazdami z napędem Diesla</w:t>
      </w:r>
      <w:r w:rsidR="006A3891">
        <w:t>,</w:t>
      </w:r>
      <w:r w:rsidR="00DC5E97">
        <w:t xml:space="preserve"> spełniającym</w:t>
      </w:r>
      <w:r w:rsidR="006E3277">
        <w:t>i</w:t>
      </w:r>
      <w:r w:rsidR="00DC5E97">
        <w:t xml:space="preserve"> wymogi normy E</w:t>
      </w:r>
      <w:r w:rsidR="00BC487A">
        <w:t>URO</w:t>
      </w:r>
      <w:r w:rsidR="00521FEC">
        <w:t xml:space="preserve"> </w:t>
      </w:r>
      <w:r w:rsidR="00DC5E97">
        <w:t>6.</w:t>
      </w:r>
    </w:p>
    <w:p w14:paraId="08971894" w14:textId="479955A6" w:rsidR="0076051D" w:rsidRDefault="0076051D" w:rsidP="001D55D1">
      <w:r w:rsidRPr="0076051D">
        <w:t>W wariancie konwencjonalnym założono wymianę</w:t>
      </w:r>
      <w:r>
        <w:t xml:space="preserve"> autobusów </w:t>
      </w:r>
      <w:r w:rsidRPr="0076051D">
        <w:t>na nowe – z napędem Diesla, o emisji spalin zgodnie z wymogami normy EURO 6</w:t>
      </w:r>
      <w:r>
        <w:t xml:space="preserve">, po osiągnięciu </w:t>
      </w:r>
      <w:r w:rsidRPr="007152E8">
        <w:t xml:space="preserve">wieku </w:t>
      </w:r>
      <w:r w:rsidR="00A65CC4" w:rsidRPr="007152E8">
        <w:t>ok. 13</w:t>
      </w:r>
      <w:r>
        <w:t xml:space="preserve"> lat.</w:t>
      </w:r>
    </w:p>
    <w:p w14:paraId="44A8612B" w14:textId="6EACE6B1" w:rsidR="00DC5E97" w:rsidRDefault="00DC5E97" w:rsidP="001D55D1">
      <w:r>
        <w:t>W</w:t>
      </w:r>
      <w:r w:rsidR="001D55D1">
        <w:t xml:space="preserve"> warian</w:t>
      </w:r>
      <w:r>
        <w:t>c</w:t>
      </w:r>
      <w:r w:rsidR="001D55D1">
        <w:t>ie</w:t>
      </w:r>
      <w:r>
        <w:t xml:space="preserve"> elektrycznym</w:t>
      </w:r>
      <w:r w:rsidR="00223FFC">
        <w:t>,</w:t>
      </w:r>
      <w:r>
        <w:t xml:space="preserve"> </w:t>
      </w:r>
      <w:r w:rsidR="001D55D1">
        <w:t>po okresie realizacji zakupu taboru w ramach obecnych projektów</w:t>
      </w:r>
      <w:r w:rsidR="00223FFC">
        <w:t>,</w:t>
      </w:r>
      <w:r w:rsidR="001D55D1">
        <w:t xml:space="preserve"> autobusami zeroemisyjnymi </w:t>
      </w:r>
      <w:r w:rsidR="0081764B">
        <w:t xml:space="preserve">– </w:t>
      </w:r>
      <w:r w:rsidR="001D55D1">
        <w:t xml:space="preserve">elektrycznymi </w:t>
      </w:r>
      <w:r w:rsidR="0081764B">
        <w:t xml:space="preserve">– </w:t>
      </w:r>
      <w:r w:rsidR="001D55D1">
        <w:t>zastąpione zostanie dodatkowe 10 najbardziej wyeksploatowan</w:t>
      </w:r>
      <w:r w:rsidR="0076051D">
        <w:t>ych pojazdów z silnikami Diesla. Wymianę taboru elektrycznego na</w:t>
      </w:r>
      <w:r w:rsidR="0081764B">
        <w:t> </w:t>
      </w:r>
      <w:r w:rsidR="0076051D">
        <w:t xml:space="preserve">nowy </w:t>
      </w:r>
      <w:r w:rsidR="0081764B">
        <w:t xml:space="preserve">założono po </w:t>
      </w:r>
      <w:r w:rsidR="00A65CC4">
        <w:t>ok.</w:t>
      </w:r>
      <w:r w:rsidR="0081764B">
        <w:t xml:space="preserve"> </w:t>
      </w:r>
      <w:r w:rsidR="00A65CC4">
        <w:t>13</w:t>
      </w:r>
      <w:r w:rsidR="0076051D">
        <w:t xml:space="preserve"> lat</w:t>
      </w:r>
      <w:r w:rsidR="0081764B">
        <w:t>ach</w:t>
      </w:r>
      <w:r w:rsidR="0076051D">
        <w:t>.</w:t>
      </w:r>
    </w:p>
    <w:p w14:paraId="0AA48458" w14:textId="78ACD01D" w:rsidR="00DC5E97" w:rsidRDefault="005B5A6E" w:rsidP="001D55D1">
      <w:r>
        <w:t>W tabeli 8</w:t>
      </w:r>
      <w:r w:rsidR="00DC5E97">
        <w:t xml:space="preserve"> przedstawiono planowane zmiany struktury tabo</w:t>
      </w:r>
      <w:r w:rsidR="001D55D1">
        <w:t>ru w warian</w:t>
      </w:r>
      <w:r w:rsidR="009C6691">
        <w:t>c</w:t>
      </w:r>
      <w:r>
        <w:t>ie konwencjonalnym, a w tabeli 9</w:t>
      </w:r>
      <w:r w:rsidR="009C6691">
        <w:t xml:space="preserve"> </w:t>
      </w:r>
      <w:r w:rsidR="0081764B">
        <w:t xml:space="preserve">– </w:t>
      </w:r>
      <w:r w:rsidR="009C6691">
        <w:t xml:space="preserve">w wariancie </w:t>
      </w:r>
      <w:r w:rsidR="00DC5E97">
        <w:t>elektrycznym.</w:t>
      </w:r>
    </w:p>
    <w:p w14:paraId="153F6490" w14:textId="70F79687" w:rsidR="002942F3" w:rsidRPr="002942F3" w:rsidRDefault="002942F3" w:rsidP="002942F3">
      <w:r w:rsidRPr="002942F3">
        <w:t>W</w:t>
      </w:r>
      <w:r w:rsidR="005B5A6E">
        <w:t xml:space="preserve"> tabeli 10</w:t>
      </w:r>
      <w:r w:rsidRPr="002942F3">
        <w:t xml:space="preserve"> przedstawiono planowany zakres pracy eksploatacyjnej </w:t>
      </w:r>
      <w:r>
        <w:t>rzeszowskiej</w:t>
      </w:r>
      <w:r w:rsidRPr="002942F3">
        <w:t xml:space="preserve"> komunikacji miejskiej w okresie objętym analizą </w:t>
      </w:r>
      <w:r w:rsidR="0081764B">
        <w:t xml:space="preserve">– </w:t>
      </w:r>
      <w:r w:rsidRPr="002942F3">
        <w:t xml:space="preserve">wraz z planowaną liczbą </w:t>
      </w:r>
      <w:r w:rsidR="00DF4BC3">
        <w:t>podróży</w:t>
      </w:r>
      <w:r w:rsidR="0081764B">
        <w:t>,</w:t>
      </w:r>
      <w:r w:rsidRPr="002942F3">
        <w:t xml:space="preserve"> </w:t>
      </w:r>
      <w:r w:rsidR="004E06BA">
        <w:t xml:space="preserve">na podstawie </w:t>
      </w:r>
      <w:r w:rsidR="0081764B">
        <w:t>s</w:t>
      </w:r>
      <w:r w:rsidR="004E06BA" w:rsidRPr="004E06BA">
        <w:t>tudium wykonalności dla projektu pn. „Rozwój systemu transportu publicznego w Rzeszowie”.</w:t>
      </w:r>
      <w:r w:rsidR="00DF4BC3">
        <w:t xml:space="preserve"> Przychody z biletów przyjęto na postawie planowanego wykonania w 2018 r., przyjmując dynamikę zmian wpływów analogiczną do dynamiki zmian liczby podróży ze Studium wykonalności.</w:t>
      </w:r>
    </w:p>
    <w:p w14:paraId="780D454B" w14:textId="77777777" w:rsidR="002942F3" w:rsidRDefault="002942F3" w:rsidP="001D55D1"/>
    <w:p w14:paraId="2E4424A8" w14:textId="77777777" w:rsidR="0083322D" w:rsidRDefault="0083322D" w:rsidP="001D55D1">
      <w:pPr>
        <w:sectPr w:rsidR="0083322D" w:rsidSect="00FB1668">
          <w:headerReference w:type="default" r:id="rId16"/>
          <w:footerReference w:type="default" r:id="rId17"/>
          <w:pgSz w:w="11906" w:h="16838"/>
          <w:pgMar w:top="1417" w:right="1417" w:bottom="1417" w:left="1417" w:header="708" w:footer="708" w:gutter="0"/>
          <w:cols w:space="708"/>
          <w:docGrid w:linePitch="360"/>
        </w:sectPr>
      </w:pPr>
    </w:p>
    <w:p w14:paraId="6475CFA6" w14:textId="4D7F94D8" w:rsidR="00DC5E97" w:rsidRPr="003D370E" w:rsidRDefault="00DC5E97" w:rsidP="00B04671">
      <w:pPr>
        <w:pStyle w:val="Legenda"/>
        <w:keepNext/>
        <w:spacing w:before="240" w:after="0"/>
        <w:ind w:firstLine="0"/>
        <w:jc w:val="left"/>
        <w:rPr>
          <w:color w:val="000000"/>
          <w:sz w:val="22"/>
          <w:szCs w:val="22"/>
        </w:rPr>
      </w:pPr>
      <w:r w:rsidRPr="003D370E">
        <w:rPr>
          <w:color w:val="000000"/>
          <w:sz w:val="22"/>
          <w:szCs w:val="22"/>
        </w:rPr>
        <w:lastRenderedPageBreak/>
        <w:t xml:space="preserve">Tab. </w:t>
      </w:r>
      <w:r w:rsidRPr="003D370E">
        <w:rPr>
          <w:color w:val="000000"/>
          <w:sz w:val="22"/>
          <w:szCs w:val="22"/>
        </w:rPr>
        <w:fldChar w:fldCharType="begin"/>
      </w:r>
      <w:r w:rsidRPr="003D370E">
        <w:rPr>
          <w:color w:val="000000"/>
          <w:sz w:val="22"/>
          <w:szCs w:val="22"/>
        </w:rPr>
        <w:instrText xml:space="preserve"> SEQ Tab. \* ARABIC </w:instrText>
      </w:r>
      <w:r w:rsidRPr="003D370E">
        <w:rPr>
          <w:color w:val="000000"/>
          <w:sz w:val="22"/>
          <w:szCs w:val="22"/>
        </w:rPr>
        <w:fldChar w:fldCharType="separate"/>
      </w:r>
      <w:r w:rsidR="00854586">
        <w:rPr>
          <w:noProof/>
          <w:color w:val="000000"/>
          <w:sz w:val="22"/>
          <w:szCs w:val="22"/>
        </w:rPr>
        <w:t>8</w:t>
      </w:r>
      <w:r w:rsidRPr="003D370E">
        <w:rPr>
          <w:color w:val="000000"/>
          <w:sz w:val="22"/>
          <w:szCs w:val="22"/>
        </w:rPr>
        <w:fldChar w:fldCharType="end"/>
      </w:r>
      <w:r w:rsidRPr="003D370E">
        <w:rPr>
          <w:color w:val="000000"/>
          <w:sz w:val="22"/>
          <w:szCs w:val="22"/>
        </w:rPr>
        <w:t xml:space="preserve">. </w:t>
      </w:r>
      <w:r>
        <w:rPr>
          <w:color w:val="000000"/>
          <w:sz w:val="22"/>
          <w:szCs w:val="22"/>
        </w:rPr>
        <w:t xml:space="preserve">Harmonogram wymiany taboru </w:t>
      </w:r>
      <w:r w:rsidR="00B04671">
        <w:rPr>
          <w:color w:val="000000"/>
          <w:sz w:val="22"/>
          <w:szCs w:val="22"/>
        </w:rPr>
        <w:t>rzeszowskiej</w:t>
      </w:r>
      <w:r>
        <w:rPr>
          <w:color w:val="000000"/>
          <w:sz w:val="22"/>
          <w:szCs w:val="22"/>
        </w:rPr>
        <w:t xml:space="preserve"> komunikacji miejskiej</w:t>
      </w:r>
      <w:r w:rsidR="00B04671">
        <w:rPr>
          <w:color w:val="000000"/>
          <w:sz w:val="22"/>
          <w:szCs w:val="22"/>
        </w:rPr>
        <w:t xml:space="preserve"> </w:t>
      </w:r>
      <w:r w:rsidR="006A3891">
        <w:rPr>
          <w:color w:val="000000"/>
          <w:sz w:val="22"/>
          <w:szCs w:val="22"/>
        </w:rPr>
        <w:t>w latach 2019-203</w:t>
      </w:r>
      <w:r w:rsidR="006E3277">
        <w:rPr>
          <w:color w:val="000000"/>
          <w:sz w:val="22"/>
          <w:szCs w:val="22"/>
        </w:rPr>
        <w:t>4</w:t>
      </w:r>
      <w:r w:rsidR="003B49C0">
        <w:rPr>
          <w:color w:val="000000"/>
          <w:sz w:val="22"/>
          <w:szCs w:val="22"/>
        </w:rPr>
        <w:br/>
      </w:r>
      <w:r w:rsidR="009C6691">
        <w:rPr>
          <w:color w:val="000000"/>
          <w:sz w:val="22"/>
          <w:szCs w:val="22"/>
        </w:rPr>
        <w:t>w waria</w:t>
      </w:r>
      <w:r w:rsidR="003B49C0">
        <w:rPr>
          <w:color w:val="000000"/>
          <w:sz w:val="22"/>
          <w:szCs w:val="22"/>
        </w:rPr>
        <w:t>n</w:t>
      </w:r>
      <w:r w:rsidR="009C6691">
        <w:rPr>
          <w:color w:val="000000"/>
          <w:sz w:val="22"/>
          <w:szCs w:val="22"/>
        </w:rPr>
        <w:t>cie konwencjonalnym</w:t>
      </w:r>
    </w:p>
    <w:tbl>
      <w:tblPr>
        <w:tblW w:w="1400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559"/>
        <w:gridCol w:w="1701"/>
        <w:gridCol w:w="734"/>
        <w:gridCol w:w="734"/>
        <w:gridCol w:w="734"/>
        <w:gridCol w:w="734"/>
        <w:gridCol w:w="734"/>
        <w:gridCol w:w="734"/>
        <w:gridCol w:w="734"/>
        <w:gridCol w:w="734"/>
        <w:gridCol w:w="734"/>
        <w:gridCol w:w="734"/>
        <w:gridCol w:w="734"/>
        <w:gridCol w:w="734"/>
        <w:gridCol w:w="734"/>
        <w:gridCol w:w="734"/>
        <w:gridCol w:w="734"/>
        <w:gridCol w:w="735"/>
      </w:tblGrid>
      <w:tr w:rsidR="002E4F0C" w:rsidRPr="001D1288" w14:paraId="1AEAB7A9" w14:textId="77777777" w:rsidTr="0081764B">
        <w:trPr>
          <w:cantSplit/>
          <w:tblHeader/>
          <w:jc w:val="center"/>
        </w:trPr>
        <w:tc>
          <w:tcPr>
            <w:tcW w:w="559" w:type="dxa"/>
            <w:vMerge w:val="restart"/>
            <w:shd w:val="clear" w:color="auto" w:fill="FFFF99"/>
            <w:vAlign w:val="center"/>
          </w:tcPr>
          <w:p w14:paraId="16AC0F8A" w14:textId="77777777" w:rsidR="002E4F0C" w:rsidRPr="0083322D" w:rsidRDefault="002E4F0C" w:rsidP="003B49C0">
            <w:pPr>
              <w:keepNext/>
              <w:spacing w:before="60" w:after="40" w:line="288" w:lineRule="auto"/>
              <w:ind w:firstLine="0"/>
              <w:jc w:val="center"/>
              <w:rPr>
                <w:rFonts w:cs="Tahoma"/>
                <w:b/>
                <w:sz w:val="20"/>
                <w:szCs w:val="20"/>
              </w:rPr>
            </w:pPr>
            <w:r w:rsidRPr="0083322D">
              <w:rPr>
                <w:rFonts w:cs="Tahoma"/>
                <w:b/>
                <w:sz w:val="20"/>
                <w:szCs w:val="20"/>
              </w:rPr>
              <w:t>Lp.</w:t>
            </w:r>
          </w:p>
        </w:tc>
        <w:tc>
          <w:tcPr>
            <w:tcW w:w="1701" w:type="dxa"/>
            <w:vMerge w:val="restart"/>
            <w:shd w:val="clear" w:color="auto" w:fill="FFFF99"/>
            <w:vAlign w:val="center"/>
          </w:tcPr>
          <w:p w14:paraId="61DCDAC0" w14:textId="7FF58059" w:rsidR="002E4F0C" w:rsidRPr="0083322D" w:rsidRDefault="002E4F0C" w:rsidP="003B49C0">
            <w:pPr>
              <w:keepNext/>
              <w:spacing w:before="60" w:after="40" w:line="288" w:lineRule="auto"/>
              <w:ind w:firstLine="0"/>
              <w:jc w:val="center"/>
              <w:rPr>
                <w:rFonts w:cs="Tahoma"/>
                <w:b/>
                <w:sz w:val="20"/>
                <w:szCs w:val="20"/>
              </w:rPr>
            </w:pPr>
            <w:r w:rsidRPr="0083322D">
              <w:rPr>
                <w:rFonts w:cs="Tahoma"/>
                <w:b/>
                <w:sz w:val="20"/>
                <w:szCs w:val="20"/>
              </w:rPr>
              <w:t>Typ taboru</w:t>
            </w:r>
            <w:r>
              <w:rPr>
                <w:rFonts w:cs="Tahoma"/>
                <w:b/>
                <w:sz w:val="20"/>
                <w:szCs w:val="20"/>
              </w:rPr>
              <w:br/>
              <w:t>– napęd</w:t>
            </w:r>
          </w:p>
        </w:tc>
        <w:tc>
          <w:tcPr>
            <w:tcW w:w="11745" w:type="dxa"/>
            <w:gridSpan w:val="16"/>
            <w:shd w:val="clear" w:color="auto" w:fill="FFFF99"/>
            <w:vAlign w:val="center"/>
          </w:tcPr>
          <w:p w14:paraId="15633B68" w14:textId="38BCA6F8" w:rsidR="002E4F0C" w:rsidRPr="0083322D" w:rsidRDefault="002E4F0C" w:rsidP="003B49C0">
            <w:pPr>
              <w:keepNext/>
              <w:spacing w:before="60" w:after="40" w:line="288" w:lineRule="auto"/>
              <w:ind w:firstLine="0"/>
              <w:jc w:val="center"/>
              <w:rPr>
                <w:rFonts w:cs="Tahoma"/>
                <w:b/>
                <w:sz w:val="20"/>
                <w:szCs w:val="20"/>
              </w:rPr>
            </w:pPr>
            <w:r>
              <w:rPr>
                <w:rFonts w:cs="Tahoma"/>
                <w:b/>
                <w:sz w:val="20"/>
                <w:szCs w:val="20"/>
              </w:rPr>
              <w:t>Rozpatrywany rok</w:t>
            </w:r>
          </w:p>
        </w:tc>
      </w:tr>
      <w:tr w:rsidR="004A262C" w:rsidRPr="001D1288" w14:paraId="74059B0D" w14:textId="77777777" w:rsidTr="0081764B">
        <w:trPr>
          <w:cantSplit/>
          <w:tblHeader/>
          <w:jc w:val="center"/>
        </w:trPr>
        <w:tc>
          <w:tcPr>
            <w:tcW w:w="559" w:type="dxa"/>
            <w:vMerge/>
            <w:shd w:val="clear" w:color="auto" w:fill="FFFF99"/>
            <w:vAlign w:val="center"/>
          </w:tcPr>
          <w:p w14:paraId="6830FD90" w14:textId="77777777" w:rsidR="004A262C" w:rsidRPr="0083322D" w:rsidRDefault="004A262C" w:rsidP="003B49C0">
            <w:pPr>
              <w:keepNext/>
              <w:spacing w:before="60" w:after="40" w:line="288" w:lineRule="auto"/>
              <w:ind w:firstLine="0"/>
              <w:jc w:val="center"/>
              <w:rPr>
                <w:rFonts w:cs="Tahoma"/>
                <w:b/>
                <w:sz w:val="20"/>
                <w:szCs w:val="20"/>
              </w:rPr>
            </w:pPr>
          </w:p>
        </w:tc>
        <w:tc>
          <w:tcPr>
            <w:tcW w:w="1701" w:type="dxa"/>
            <w:vMerge/>
            <w:shd w:val="clear" w:color="auto" w:fill="FFFF99"/>
            <w:vAlign w:val="center"/>
          </w:tcPr>
          <w:p w14:paraId="3A7C59C5" w14:textId="77777777" w:rsidR="004A262C" w:rsidRPr="0083322D" w:rsidRDefault="004A262C" w:rsidP="003B49C0">
            <w:pPr>
              <w:keepNext/>
              <w:spacing w:before="60" w:after="40" w:line="288" w:lineRule="auto"/>
              <w:ind w:firstLine="0"/>
              <w:jc w:val="center"/>
              <w:rPr>
                <w:rFonts w:cs="Tahoma"/>
                <w:b/>
                <w:sz w:val="20"/>
                <w:szCs w:val="20"/>
              </w:rPr>
            </w:pPr>
          </w:p>
        </w:tc>
        <w:tc>
          <w:tcPr>
            <w:tcW w:w="734" w:type="dxa"/>
            <w:shd w:val="clear" w:color="auto" w:fill="FFFF99"/>
            <w:vAlign w:val="center"/>
          </w:tcPr>
          <w:p w14:paraId="4F8CB24F" w14:textId="22F8A032" w:rsidR="004A262C" w:rsidRPr="0083322D" w:rsidRDefault="004A262C" w:rsidP="003B49C0">
            <w:pPr>
              <w:keepNext/>
              <w:spacing w:before="60" w:after="40" w:line="288" w:lineRule="auto"/>
              <w:ind w:firstLine="0"/>
              <w:jc w:val="center"/>
              <w:rPr>
                <w:rFonts w:cs="Tahoma"/>
                <w:b/>
                <w:sz w:val="20"/>
                <w:szCs w:val="20"/>
              </w:rPr>
            </w:pPr>
            <w:r w:rsidRPr="0083322D">
              <w:rPr>
                <w:rFonts w:cs="Tahoma"/>
                <w:b/>
                <w:sz w:val="20"/>
                <w:szCs w:val="20"/>
              </w:rPr>
              <w:t>2019</w:t>
            </w:r>
          </w:p>
        </w:tc>
        <w:tc>
          <w:tcPr>
            <w:tcW w:w="734" w:type="dxa"/>
            <w:shd w:val="clear" w:color="auto" w:fill="FFFF99"/>
            <w:vAlign w:val="center"/>
          </w:tcPr>
          <w:p w14:paraId="63A14F13" w14:textId="37266127" w:rsidR="004A262C" w:rsidRPr="0083322D" w:rsidRDefault="004A262C" w:rsidP="003B49C0">
            <w:pPr>
              <w:keepNext/>
              <w:spacing w:before="60" w:after="40" w:line="288" w:lineRule="auto"/>
              <w:ind w:firstLine="0"/>
              <w:jc w:val="center"/>
              <w:rPr>
                <w:rFonts w:cs="Tahoma"/>
                <w:b/>
                <w:sz w:val="20"/>
                <w:szCs w:val="20"/>
              </w:rPr>
            </w:pPr>
            <w:r w:rsidRPr="0083322D">
              <w:rPr>
                <w:rFonts w:cs="Tahoma"/>
                <w:b/>
                <w:sz w:val="20"/>
                <w:szCs w:val="20"/>
              </w:rPr>
              <w:t>2020</w:t>
            </w:r>
          </w:p>
        </w:tc>
        <w:tc>
          <w:tcPr>
            <w:tcW w:w="734" w:type="dxa"/>
            <w:shd w:val="clear" w:color="auto" w:fill="FFFF99"/>
            <w:vAlign w:val="center"/>
          </w:tcPr>
          <w:p w14:paraId="3E636598" w14:textId="5669D77A" w:rsidR="004A262C" w:rsidRPr="0083322D" w:rsidRDefault="004A262C" w:rsidP="003B49C0">
            <w:pPr>
              <w:keepNext/>
              <w:spacing w:before="60" w:after="40" w:line="288" w:lineRule="auto"/>
              <w:ind w:firstLine="0"/>
              <w:jc w:val="center"/>
              <w:rPr>
                <w:rFonts w:cs="Tahoma"/>
                <w:b/>
                <w:sz w:val="20"/>
                <w:szCs w:val="20"/>
              </w:rPr>
            </w:pPr>
            <w:r w:rsidRPr="0083322D">
              <w:rPr>
                <w:rFonts w:cs="Tahoma"/>
                <w:b/>
                <w:sz w:val="20"/>
                <w:szCs w:val="20"/>
              </w:rPr>
              <w:t>2021</w:t>
            </w:r>
          </w:p>
        </w:tc>
        <w:tc>
          <w:tcPr>
            <w:tcW w:w="734" w:type="dxa"/>
            <w:shd w:val="clear" w:color="auto" w:fill="FFFF99"/>
            <w:vAlign w:val="center"/>
          </w:tcPr>
          <w:p w14:paraId="063D3BF5" w14:textId="357C5A02" w:rsidR="004A262C" w:rsidRPr="0083322D" w:rsidRDefault="004A262C" w:rsidP="003B49C0">
            <w:pPr>
              <w:keepNext/>
              <w:spacing w:before="60" w:after="40" w:line="288" w:lineRule="auto"/>
              <w:ind w:firstLine="0"/>
              <w:jc w:val="center"/>
              <w:rPr>
                <w:rFonts w:cs="Tahoma"/>
                <w:b/>
                <w:sz w:val="20"/>
                <w:szCs w:val="20"/>
              </w:rPr>
            </w:pPr>
            <w:r w:rsidRPr="0083322D">
              <w:rPr>
                <w:rFonts w:cs="Tahoma"/>
                <w:b/>
                <w:sz w:val="20"/>
                <w:szCs w:val="20"/>
              </w:rPr>
              <w:t>2022</w:t>
            </w:r>
          </w:p>
        </w:tc>
        <w:tc>
          <w:tcPr>
            <w:tcW w:w="734" w:type="dxa"/>
            <w:shd w:val="clear" w:color="auto" w:fill="FFFF99"/>
            <w:vAlign w:val="center"/>
          </w:tcPr>
          <w:p w14:paraId="7631E145" w14:textId="7E95CDC6" w:rsidR="004A262C" w:rsidRPr="0083322D" w:rsidRDefault="004A262C" w:rsidP="003B49C0">
            <w:pPr>
              <w:keepNext/>
              <w:spacing w:before="60" w:after="40" w:line="288" w:lineRule="auto"/>
              <w:ind w:firstLine="0"/>
              <w:jc w:val="center"/>
              <w:rPr>
                <w:rFonts w:cs="Tahoma"/>
                <w:b/>
                <w:sz w:val="20"/>
                <w:szCs w:val="20"/>
              </w:rPr>
            </w:pPr>
            <w:r w:rsidRPr="0083322D">
              <w:rPr>
                <w:rFonts w:cs="Tahoma"/>
                <w:b/>
                <w:sz w:val="20"/>
                <w:szCs w:val="20"/>
              </w:rPr>
              <w:t>2023</w:t>
            </w:r>
          </w:p>
        </w:tc>
        <w:tc>
          <w:tcPr>
            <w:tcW w:w="734" w:type="dxa"/>
            <w:shd w:val="clear" w:color="auto" w:fill="FFFF99"/>
            <w:vAlign w:val="center"/>
          </w:tcPr>
          <w:p w14:paraId="729C07E7" w14:textId="540416F8" w:rsidR="004A262C" w:rsidRPr="0083322D" w:rsidRDefault="004A262C" w:rsidP="003B49C0">
            <w:pPr>
              <w:keepNext/>
              <w:spacing w:before="60" w:after="40" w:line="288" w:lineRule="auto"/>
              <w:ind w:firstLine="0"/>
              <w:jc w:val="center"/>
              <w:rPr>
                <w:rFonts w:cs="Tahoma"/>
                <w:b/>
                <w:sz w:val="20"/>
                <w:szCs w:val="20"/>
              </w:rPr>
            </w:pPr>
            <w:r w:rsidRPr="0083322D">
              <w:rPr>
                <w:rFonts w:cs="Tahoma"/>
                <w:b/>
                <w:sz w:val="20"/>
                <w:szCs w:val="20"/>
              </w:rPr>
              <w:t>2024</w:t>
            </w:r>
          </w:p>
        </w:tc>
        <w:tc>
          <w:tcPr>
            <w:tcW w:w="734" w:type="dxa"/>
            <w:shd w:val="clear" w:color="auto" w:fill="FFFF99"/>
            <w:vAlign w:val="center"/>
          </w:tcPr>
          <w:p w14:paraId="66E8223A" w14:textId="3BF2139E" w:rsidR="004A262C" w:rsidRPr="0083322D" w:rsidRDefault="004A262C" w:rsidP="003B49C0">
            <w:pPr>
              <w:keepNext/>
              <w:spacing w:before="60" w:after="40" w:line="288" w:lineRule="auto"/>
              <w:ind w:firstLine="0"/>
              <w:jc w:val="center"/>
              <w:rPr>
                <w:rFonts w:cs="Tahoma"/>
                <w:b/>
                <w:sz w:val="20"/>
                <w:szCs w:val="20"/>
              </w:rPr>
            </w:pPr>
            <w:r w:rsidRPr="0083322D">
              <w:rPr>
                <w:rFonts w:cs="Tahoma"/>
                <w:b/>
                <w:sz w:val="20"/>
                <w:szCs w:val="20"/>
              </w:rPr>
              <w:t>2025</w:t>
            </w:r>
          </w:p>
        </w:tc>
        <w:tc>
          <w:tcPr>
            <w:tcW w:w="734" w:type="dxa"/>
            <w:shd w:val="clear" w:color="auto" w:fill="FFFF99"/>
            <w:vAlign w:val="center"/>
          </w:tcPr>
          <w:p w14:paraId="7275E7E7" w14:textId="50E760F9" w:rsidR="004A262C" w:rsidRPr="0083322D" w:rsidRDefault="004A262C" w:rsidP="003B49C0">
            <w:pPr>
              <w:keepNext/>
              <w:spacing w:before="60" w:after="40" w:line="288" w:lineRule="auto"/>
              <w:ind w:firstLine="0"/>
              <w:jc w:val="center"/>
              <w:rPr>
                <w:rFonts w:cs="Tahoma"/>
                <w:b/>
                <w:sz w:val="20"/>
                <w:szCs w:val="20"/>
              </w:rPr>
            </w:pPr>
            <w:r w:rsidRPr="0083322D">
              <w:rPr>
                <w:rFonts w:cs="Tahoma"/>
                <w:b/>
                <w:sz w:val="20"/>
                <w:szCs w:val="20"/>
              </w:rPr>
              <w:t>2026</w:t>
            </w:r>
          </w:p>
        </w:tc>
        <w:tc>
          <w:tcPr>
            <w:tcW w:w="734" w:type="dxa"/>
            <w:shd w:val="clear" w:color="auto" w:fill="FFFF99"/>
            <w:vAlign w:val="center"/>
          </w:tcPr>
          <w:p w14:paraId="304E8B25" w14:textId="578022B9" w:rsidR="004A262C" w:rsidRPr="0083322D" w:rsidRDefault="004A262C" w:rsidP="003B49C0">
            <w:pPr>
              <w:keepNext/>
              <w:spacing w:before="60" w:after="40" w:line="288" w:lineRule="auto"/>
              <w:ind w:firstLine="0"/>
              <w:jc w:val="center"/>
              <w:rPr>
                <w:rFonts w:cs="Tahoma"/>
                <w:b/>
                <w:sz w:val="20"/>
                <w:szCs w:val="20"/>
              </w:rPr>
            </w:pPr>
            <w:r w:rsidRPr="0083322D">
              <w:rPr>
                <w:rFonts w:cs="Tahoma"/>
                <w:b/>
                <w:sz w:val="20"/>
                <w:szCs w:val="20"/>
              </w:rPr>
              <w:t>2027</w:t>
            </w:r>
          </w:p>
        </w:tc>
        <w:tc>
          <w:tcPr>
            <w:tcW w:w="734" w:type="dxa"/>
            <w:shd w:val="clear" w:color="auto" w:fill="FFFF99"/>
            <w:vAlign w:val="center"/>
          </w:tcPr>
          <w:p w14:paraId="503CD897" w14:textId="69C0ED1E" w:rsidR="004A262C" w:rsidRPr="0083322D" w:rsidRDefault="004A262C" w:rsidP="003B49C0">
            <w:pPr>
              <w:keepNext/>
              <w:spacing w:before="60" w:after="40" w:line="288" w:lineRule="auto"/>
              <w:ind w:firstLine="0"/>
              <w:jc w:val="center"/>
              <w:rPr>
                <w:rFonts w:cs="Tahoma"/>
                <w:b/>
                <w:sz w:val="20"/>
                <w:szCs w:val="20"/>
              </w:rPr>
            </w:pPr>
            <w:r w:rsidRPr="0083322D">
              <w:rPr>
                <w:rFonts w:cs="Tahoma"/>
                <w:b/>
                <w:sz w:val="20"/>
                <w:szCs w:val="20"/>
              </w:rPr>
              <w:t>2028</w:t>
            </w:r>
          </w:p>
        </w:tc>
        <w:tc>
          <w:tcPr>
            <w:tcW w:w="734" w:type="dxa"/>
            <w:shd w:val="clear" w:color="auto" w:fill="FFFF99"/>
            <w:vAlign w:val="center"/>
          </w:tcPr>
          <w:p w14:paraId="494E0401" w14:textId="295596E7" w:rsidR="004A262C" w:rsidRPr="0083322D" w:rsidRDefault="004A262C" w:rsidP="003B49C0">
            <w:pPr>
              <w:keepNext/>
              <w:spacing w:before="60" w:after="40" w:line="288" w:lineRule="auto"/>
              <w:ind w:firstLine="0"/>
              <w:jc w:val="center"/>
              <w:rPr>
                <w:rFonts w:cs="Tahoma"/>
                <w:b/>
                <w:sz w:val="20"/>
                <w:szCs w:val="20"/>
              </w:rPr>
            </w:pPr>
            <w:r w:rsidRPr="0083322D">
              <w:rPr>
                <w:rFonts w:cs="Tahoma"/>
                <w:b/>
                <w:sz w:val="20"/>
                <w:szCs w:val="20"/>
              </w:rPr>
              <w:t>2029</w:t>
            </w:r>
          </w:p>
        </w:tc>
        <w:tc>
          <w:tcPr>
            <w:tcW w:w="734" w:type="dxa"/>
            <w:shd w:val="clear" w:color="auto" w:fill="FFFF99"/>
            <w:vAlign w:val="center"/>
          </w:tcPr>
          <w:p w14:paraId="50FC6A76" w14:textId="538AF12F" w:rsidR="004A262C" w:rsidRPr="0083322D" w:rsidRDefault="004A262C" w:rsidP="003B49C0">
            <w:pPr>
              <w:keepNext/>
              <w:spacing w:before="60" w:after="40" w:line="288" w:lineRule="auto"/>
              <w:ind w:firstLine="0"/>
              <w:jc w:val="center"/>
              <w:rPr>
                <w:rFonts w:cs="Tahoma"/>
                <w:b/>
                <w:sz w:val="20"/>
                <w:szCs w:val="20"/>
              </w:rPr>
            </w:pPr>
            <w:r w:rsidRPr="0083322D">
              <w:rPr>
                <w:rFonts w:cs="Tahoma"/>
                <w:b/>
                <w:sz w:val="20"/>
                <w:szCs w:val="20"/>
              </w:rPr>
              <w:t>2030</w:t>
            </w:r>
          </w:p>
        </w:tc>
        <w:tc>
          <w:tcPr>
            <w:tcW w:w="734" w:type="dxa"/>
            <w:shd w:val="clear" w:color="auto" w:fill="FFFF99"/>
            <w:vAlign w:val="center"/>
          </w:tcPr>
          <w:p w14:paraId="7E8D115F" w14:textId="14538D0A" w:rsidR="004A262C" w:rsidRPr="0083322D" w:rsidRDefault="004A262C" w:rsidP="003B49C0">
            <w:pPr>
              <w:keepNext/>
              <w:spacing w:before="60" w:after="40" w:line="288" w:lineRule="auto"/>
              <w:ind w:firstLine="0"/>
              <w:jc w:val="center"/>
              <w:rPr>
                <w:rFonts w:cs="Tahoma"/>
                <w:b/>
                <w:sz w:val="20"/>
                <w:szCs w:val="20"/>
              </w:rPr>
            </w:pPr>
            <w:r w:rsidRPr="0083322D">
              <w:rPr>
                <w:rFonts w:cs="Tahoma"/>
                <w:b/>
                <w:sz w:val="20"/>
                <w:szCs w:val="20"/>
              </w:rPr>
              <w:t>2031</w:t>
            </w:r>
          </w:p>
        </w:tc>
        <w:tc>
          <w:tcPr>
            <w:tcW w:w="734" w:type="dxa"/>
            <w:shd w:val="clear" w:color="auto" w:fill="FFFF99"/>
            <w:vAlign w:val="center"/>
          </w:tcPr>
          <w:p w14:paraId="04E067EB" w14:textId="645680DD" w:rsidR="004A262C" w:rsidRPr="0083322D" w:rsidRDefault="004A262C" w:rsidP="003B49C0">
            <w:pPr>
              <w:keepNext/>
              <w:spacing w:before="60" w:after="40" w:line="288" w:lineRule="auto"/>
              <w:ind w:firstLine="0"/>
              <w:jc w:val="center"/>
              <w:rPr>
                <w:rFonts w:cs="Tahoma"/>
                <w:b/>
                <w:sz w:val="20"/>
                <w:szCs w:val="20"/>
              </w:rPr>
            </w:pPr>
            <w:r w:rsidRPr="0083322D">
              <w:rPr>
                <w:rFonts w:cs="Tahoma"/>
                <w:b/>
                <w:sz w:val="20"/>
                <w:szCs w:val="20"/>
              </w:rPr>
              <w:t>2032</w:t>
            </w:r>
          </w:p>
        </w:tc>
        <w:tc>
          <w:tcPr>
            <w:tcW w:w="734" w:type="dxa"/>
            <w:shd w:val="clear" w:color="auto" w:fill="FFFF99"/>
            <w:vAlign w:val="center"/>
          </w:tcPr>
          <w:p w14:paraId="31D989DF" w14:textId="77777777" w:rsidR="004A262C" w:rsidRPr="0083322D" w:rsidRDefault="004A262C" w:rsidP="003B49C0">
            <w:pPr>
              <w:keepNext/>
              <w:spacing w:before="60" w:after="40" w:line="288" w:lineRule="auto"/>
              <w:ind w:firstLine="0"/>
              <w:jc w:val="center"/>
              <w:rPr>
                <w:rFonts w:cs="Tahoma"/>
                <w:b/>
                <w:sz w:val="20"/>
                <w:szCs w:val="20"/>
              </w:rPr>
            </w:pPr>
            <w:r w:rsidRPr="0083322D">
              <w:rPr>
                <w:rFonts w:cs="Tahoma"/>
                <w:b/>
                <w:sz w:val="20"/>
                <w:szCs w:val="20"/>
              </w:rPr>
              <w:t>2033</w:t>
            </w:r>
          </w:p>
        </w:tc>
        <w:tc>
          <w:tcPr>
            <w:tcW w:w="735" w:type="dxa"/>
            <w:shd w:val="clear" w:color="auto" w:fill="FFFF99"/>
            <w:vAlign w:val="center"/>
          </w:tcPr>
          <w:p w14:paraId="2FFF6655" w14:textId="260A8A01" w:rsidR="004A262C" w:rsidRPr="0083322D" w:rsidRDefault="004A262C" w:rsidP="003B49C0">
            <w:pPr>
              <w:keepNext/>
              <w:spacing w:before="60" w:after="40" w:line="288" w:lineRule="auto"/>
              <w:ind w:firstLine="0"/>
              <w:jc w:val="center"/>
              <w:rPr>
                <w:rFonts w:cs="Tahoma"/>
                <w:b/>
                <w:sz w:val="20"/>
                <w:szCs w:val="20"/>
              </w:rPr>
            </w:pPr>
            <w:r>
              <w:rPr>
                <w:rFonts w:cs="Tahoma"/>
                <w:b/>
                <w:sz w:val="20"/>
                <w:szCs w:val="20"/>
              </w:rPr>
              <w:t>2034</w:t>
            </w:r>
          </w:p>
        </w:tc>
      </w:tr>
      <w:tr w:rsidR="00DC5E97" w:rsidRPr="009C6691" w14:paraId="63A2EADA" w14:textId="77777777" w:rsidTr="0081764B">
        <w:trPr>
          <w:cantSplit/>
          <w:jc w:val="center"/>
        </w:trPr>
        <w:tc>
          <w:tcPr>
            <w:tcW w:w="559" w:type="dxa"/>
            <w:tcBorders>
              <w:top w:val="single" w:sz="4" w:space="0" w:color="auto"/>
              <w:left w:val="single" w:sz="4" w:space="0" w:color="auto"/>
              <w:bottom w:val="single" w:sz="4" w:space="0" w:color="auto"/>
              <w:right w:val="single" w:sz="4" w:space="0" w:color="auto"/>
            </w:tcBorders>
            <w:vAlign w:val="center"/>
          </w:tcPr>
          <w:p w14:paraId="18B9E345" w14:textId="77777777" w:rsidR="00DC5E97" w:rsidRPr="009C6691" w:rsidRDefault="00DC5E97" w:rsidP="003B49C0">
            <w:pPr>
              <w:spacing w:before="60" w:after="40" w:line="288" w:lineRule="auto"/>
              <w:ind w:firstLine="0"/>
              <w:jc w:val="center"/>
              <w:rPr>
                <w:rFonts w:cs="Tahoma"/>
                <w:b/>
                <w:sz w:val="18"/>
                <w:szCs w:val="18"/>
              </w:rPr>
            </w:pPr>
            <w:r w:rsidRPr="009C6691">
              <w:rPr>
                <w:rFonts w:cs="Tahoma"/>
                <w:b/>
                <w:sz w:val="18"/>
                <w:szCs w:val="18"/>
              </w:rPr>
              <w:t>1</w:t>
            </w:r>
          </w:p>
        </w:tc>
        <w:tc>
          <w:tcPr>
            <w:tcW w:w="13446" w:type="dxa"/>
            <w:gridSpan w:val="17"/>
            <w:tcBorders>
              <w:top w:val="single" w:sz="4" w:space="0" w:color="auto"/>
              <w:left w:val="single" w:sz="4" w:space="0" w:color="auto"/>
              <w:bottom w:val="single" w:sz="4" w:space="0" w:color="auto"/>
              <w:right w:val="single" w:sz="4" w:space="0" w:color="auto"/>
            </w:tcBorders>
            <w:vAlign w:val="center"/>
          </w:tcPr>
          <w:p w14:paraId="2E508FA1" w14:textId="180A7F5F" w:rsidR="00DC5E97" w:rsidRPr="009C6691" w:rsidRDefault="00B04671" w:rsidP="003B49C0">
            <w:pPr>
              <w:spacing w:before="60" w:after="40" w:line="288" w:lineRule="auto"/>
              <w:ind w:firstLine="0"/>
              <w:jc w:val="left"/>
              <w:rPr>
                <w:rFonts w:cs="Tahoma"/>
                <w:b/>
                <w:sz w:val="18"/>
                <w:szCs w:val="18"/>
              </w:rPr>
            </w:pPr>
            <w:r w:rsidRPr="009C6691">
              <w:rPr>
                <w:rFonts w:cs="Tahoma"/>
                <w:b/>
                <w:sz w:val="18"/>
                <w:szCs w:val="18"/>
              </w:rPr>
              <w:t>Autobusy ON</w:t>
            </w:r>
          </w:p>
        </w:tc>
      </w:tr>
      <w:tr w:rsidR="004A262C" w:rsidRPr="009C6691" w14:paraId="33EABCCA" w14:textId="77777777" w:rsidTr="0081764B">
        <w:trPr>
          <w:cantSplit/>
          <w:jc w:val="center"/>
        </w:trPr>
        <w:tc>
          <w:tcPr>
            <w:tcW w:w="559" w:type="dxa"/>
            <w:tcBorders>
              <w:top w:val="single" w:sz="4" w:space="0" w:color="auto"/>
              <w:left w:val="single" w:sz="4" w:space="0" w:color="auto"/>
              <w:bottom w:val="single" w:sz="4" w:space="0" w:color="auto"/>
              <w:right w:val="single" w:sz="4" w:space="0" w:color="auto"/>
            </w:tcBorders>
            <w:vAlign w:val="center"/>
          </w:tcPr>
          <w:p w14:paraId="7C18A574" w14:textId="4A394627" w:rsidR="004A262C" w:rsidRPr="009C6691" w:rsidRDefault="004A262C" w:rsidP="003B49C0">
            <w:pPr>
              <w:spacing w:before="60" w:after="40" w:line="288" w:lineRule="auto"/>
              <w:ind w:firstLine="0"/>
              <w:jc w:val="center"/>
              <w:rPr>
                <w:rFonts w:cs="Tahoma"/>
                <w:sz w:val="18"/>
                <w:szCs w:val="18"/>
              </w:rPr>
            </w:pPr>
            <w:r>
              <w:rPr>
                <w:rFonts w:cs="Tahoma"/>
                <w:sz w:val="18"/>
                <w:szCs w:val="18"/>
              </w:rPr>
              <w:t>1a</w:t>
            </w:r>
          </w:p>
        </w:tc>
        <w:tc>
          <w:tcPr>
            <w:tcW w:w="1701" w:type="dxa"/>
            <w:tcBorders>
              <w:top w:val="single" w:sz="4" w:space="0" w:color="auto"/>
              <w:left w:val="single" w:sz="4" w:space="0" w:color="auto"/>
              <w:bottom w:val="single" w:sz="4" w:space="0" w:color="auto"/>
              <w:right w:val="single" w:sz="4" w:space="0" w:color="auto"/>
            </w:tcBorders>
          </w:tcPr>
          <w:p w14:paraId="5890416F" w14:textId="65DE098F" w:rsidR="004A262C" w:rsidRPr="009C6691" w:rsidRDefault="004A262C" w:rsidP="003B49C0">
            <w:pPr>
              <w:spacing w:before="60" w:after="40" w:line="288" w:lineRule="auto"/>
              <w:ind w:firstLine="0"/>
              <w:jc w:val="left"/>
              <w:rPr>
                <w:rFonts w:cs="Tahoma"/>
                <w:sz w:val="18"/>
                <w:szCs w:val="18"/>
              </w:rPr>
            </w:pPr>
            <w:r>
              <w:rPr>
                <w:rFonts w:cs="Tahoma"/>
                <w:sz w:val="18"/>
                <w:szCs w:val="18"/>
              </w:rPr>
              <w:t>Zakup/wycofanie</w:t>
            </w:r>
          </w:p>
        </w:tc>
        <w:tc>
          <w:tcPr>
            <w:tcW w:w="734" w:type="dxa"/>
            <w:tcBorders>
              <w:top w:val="single" w:sz="4" w:space="0" w:color="auto"/>
              <w:left w:val="single" w:sz="4" w:space="0" w:color="auto"/>
              <w:bottom w:val="single" w:sz="4" w:space="0" w:color="auto"/>
              <w:right w:val="single" w:sz="4" w:space="0" w:color="auto"/>
            </w:tcBorders>
          </w:tcPr>
          <w:p w14:paraId="312B278D" w14:textId="3C1CDBD2" w:rsidR="004A262C" w:rsidRPr="009C6691" w:rsidRDefault="004A262C" w:rsidP="003B49C0">
            <w:pPr>
              <w:spacing w:before="60" w:after="40" w:line="288" w:lineRule="auto"/>
              <w:ind w:firstLine="0"/>
              <w:jc w:val="right"/>
              <w:rPr>
                <w:rFonts w:cs="Tahoma"/>
                <w:sz w:val="18"/>
                <w:szCs w:val="18"/>
              </w:rPr>
            </w:pPr>
            <w:r>
              <w:rPr>
                <w:rFonts w:cs="Tahoma"/>
                <w:sz w:val="18"/>
                <w:szCs w:val="18"/>
              </w:rPr>
              <w:t>10/10</w:t>
            </w:r>
          </w:p>
        </w:tc>
        <w:tc>
          <w:tcPr>
            <w:tcW w:w="734" w:type="dxa"/>
            <w:tcBorders>
              <w:top w:val="single" w:sz="4" w:space="0" w:color="auto"/>
              <w:left w:val="single" w:sz="4" w:space="0" w:color="auto"/>
              <w:bottom w:val="single" w:sz="4" w:space="0" w:color="auto"/>
              <w:right w:val="single" w:sz="4" w:space="0" w:color="auto"/>
            </w:tcBorders>
          </w:tcPr>
          <w:p w14:paraId="5F991919" w14:textId="2465D3E1" w:rsidR="004A262C" w:rsidRPr="009C6691" w:rsidRDefault="004A262C" w:rsidP="003B49C0">
            <w:pPr>
              <w:spacing w:before="60" w:after="40" w:line="288" w:lineRule="auto"/>
              <w:ind w:firstLine="0"/>
              <w:jc w:val="right"/>
              <w:rPr>
                <w:rFonts w:cs="Tahoma"/>
                <w:sz w:val="18"/>
                <w:szCs w:val="18"/>
              </w:rPr>
            </w:pPr>
            <w:r>
              <w:rPr>
                <w:rFonts w:cs="Tahoma"/>
                <w:sz w:val="18"/>
                <w:szCs w:val="18"/>
              </w:rPr>
              <w:t>10/14</w:t>
            </w:r>
          </w:p>
        </w:tc>
        <w:tc>
          <w:tcPr>
            <w:tcW w:w="734" w:type="dxa"/>
            <w:tcBorders>
              <w:top w:val="single" w:sz="4" w:space="0" w:color="auto"/>
              <w:left w:val="single" w:sz="4" w:space="0" w:color="auto"/>
              <w:bottom w:val="single" w:sz="4" w:space="0" w:color="auto"/>
              <w:right w:val="single" w:sz="4" w:space="0" w:color="auto"/>
            </w:tcBorders>
          </w:tcPr>
          <w:p w14:paraId="0F64BBDC" w14:textId="5B79C23E" w:rsidR="004A262C" w:rsidRPr="009C6691" w:rsidRDefault="004A262C" w:rsidP="003B49C0">
            <w:pPr>
              <w:spacing w:before="60" w:after="40" w:line="288" w:lineRule="auto"/>
              <w:ind w:firstLine="0"/>
              <w:jc w:val="right"/>
              <w:rPr>
                <w:rFonts w:cs="Tahoma"/>
                <w:sz w:val="18"/>
                <w:szCs w:val="18"/>
              </w:rPr>
            </w:pPr>
            <w:r>
              <w:rPr>
                <w:rFonts w:cs="Tahoma"/>
                <w:sz w:val="18"/>
                <w:szCs w:val="18"/>
              </w:rPr>
              <w:t>-/10</w:t>
            </w:r>
          </w:p>
        </w:tc>
        <w:tc>
          <w:tcPr>
            <w:tcW w:w="734" w:type="dxa"/>
            <w:tcBorders>
              <w:top w:val="single" w:sz="4" w:space="0" w:color="auto"/>
              <w:left w:val="single" w:sz="4" w:space="0" w:color="auto"/>
              <w:bottom w:val="single" w:sz="4" w:space="0" w:color="auto"/>
              <w:right w:val="single" w:sz="4" w:space="0" w:color="auto"/>
            </w:tcBorders>
            <w:vAlign w:val="center"/>
          </w:tcPr>
          <w:p w14:paraId="2687B05A" w14:textId="31D815DF" w:rsidR="004A262C" w:rsidRPr="009C6691" w:rsidRDefault="004A262C" w:rsidP="003B49C0">
            <w:pPr>
              <w:spacing w:before="60" w:after="40" w:line="288" w:lineRule="auto"/>
              <w:ind w:firstLine="0"/>
              <w:jc w:val="right"/>
              <w:rPr>
                <w:rFonts w:cs="Tahoma"/>
                <w:sz w:val="18"/>
                <w:szCs w:val="18"/>
              </w:rPr>
            </w:pPr>
            <w:r>
              <w:rPr>
                <w:rFonts w:cs="Tahoma"/>
                <w:sz w:val="18"/>
                <w:szCs w:val="18"/>
              </w:rPr>
              <w:t>-/10</w:t>
            </w:r>
          </w:p>
        </w:tc>
        <w:tc>
          <w:tcPr>
            <w:tcW w:w="734" w:type="dxa"/>
            <w:tcBorders>
              <w:top w:val="single" w:sz="4" w:space="0" w:color="auto"/>
              <w:left w:val="single" w:sz="4" w:space="0" w:color="auto"/>
              <w:bottom w:val="single" w:sz="4" w:space="0" w:color="auto"/>
              <w:right w:val="single" w:sz="4" w:space="0" w:color="auto"/>
            </w:tcBorders>
            <w:vAlign w:val="center"/>
          </w:tcPr>
          <w:p w14:paraId="3E8546D6" w14:textId="2DBB418B" w:rsidR="004A262C" w:rsidRPr="009C6691" w:rsidRDefault="004A262C" w:rsidP="003B49C0">
            <w:pPr>
              <w:spacing w:before="60" w:after="40" w:line="288" w:lineRule="auto"/>
              <w:ind w:firstLine="0"/>
              <w:jc w:val="right"/>
              <w:rPr>
                <w:rFonts w:cs="Tahoma"/>
                <w:sz w:val="18"/>
                <w:szCs w:val="18"/>
              </w:rPr>
            </w:pPr>
            <w:r>
              <w:rPr>
                <w:rFonts w:cs="Tahoma"/>
                <w:sz w:val="18"/>
                <w:szCs w:val="18"/>
              </w:rPr>
              <w:t>2/2</w:t>
            </w:r>
          </w:p>
        </w:tc>
        <w:tc>
          <w:tcPr>
            <w:tcW w:w="734" w:type="dxa"/>
            <w:tcBorders>
              <w:top w:val="single" w:sz="4" w:space="0" w:color="auto"/>
              <w:left w:val="single" w:sz="4" w:space="0" w:color="auto"/>
              <w:bottom w:val="single" w:sz="4" w:space="0" w:color="auto"/>
              <w:right w:val="single" w:sz="4" w:space="0" w:color="auto"/>
            </w:tcBorders>
            <w:vAlign w:val="center"/>
          </w:tcPr>
          <w:p w14:paraId="19FB46ED" w14:textId="192FFB97" w:rsidR="004A262C" w:rsidRPr="009C6691" w:rsidRDefault="004A262C" w:rsidP="003B49C0">
            <w:pPr>
              <w:spacing w:before="60" w:after="40" w:line="288" w:lineRule="auto"/>
              <w:ind w:firstLine="0"/>
              <w:jc w:val="right"/>
              <w:rPr>
                <w:rFonts w:cs="Tahoma"/>
                <w:sz w:val="18"/>
                <w:szCs w:val="18"/>
              </w:rPr>
            </w:pPr>
            <w:r>
              <w:rPr>
                <w:rFonts w:cs="Tahoma"/>
                <w:sz w:val="18"/>
                <w:szCs w:val="18"/>
              </w:rPr>
              <w:t>-/-</w:t>
            </w:r>
          </w:p>
        </w:tc>
        <w:tc>
          <w:tcPr>
            <w:tcW w:w="734" w:type="dxa"/>
            <w:tcBorders>
              <w:top w:val="single" w:sz="4" w:space="0" w:color="auto"/>
              <w:left w:val="single" w:sz="4" w:space="0" w:color="auto"/>
              <w:bottom w:val="single" w:sz="4" w:space="0" w:color="auto"/>
              <w:right w:val="single" w:sz="4" w:space="0" w:color="auto"/>
            </w:tcBorders>
            <w:vAlign w:val="center"/>
          </w:tcPr>
          <w:p w14:paraId="57DCBB00" w14:textId="03CE3E3A" w:rsidR="004A262C" w:rsidRPr="009C6691" w:rsidRDefault="004A262C" w:rsidP="003B49C0">
            <w:pPr>
              <w:spacing w:before="60" w:after="40" w:line="288" w:lineRule="auto"/>
              <w:ind w:firstLine="0"/>
              <w:jc w:val="right"/>
              <w:rPr>
                <w:rFonts w:cs="Tahoma"/>
                <w:sz w:val="18"/>
                <w:szCs w:val="18"/>
              </w:rPr>
            </w:pPr>
            <w:r>
              <w:rPr>
                <w:rFonts w:cs="Tahoma"/>
                <w:sz w:val="18"/>
                <w:szCs w:val="18"/>
              </w:rPr>
              <w:t>-/-</w:t>
            </w:r>
          </w:p>
        </w:tc>
        <w:tc>
          <w:tcPr>
            <w:tcW w:w="734" w:type="dxa"/>
            <w:tcBorders>
              <w:top w:val="single" w:sz="4" w:space="0" w:color="auto"/>
              <w:left w:val="single" w:sz="4" w:space="0" w:color="auto"/>
              <w:bottom w:val="single" w:sz="4" w:space="0" w:color="auto"/>
              <w:right w:val="single" w:sz="4" w:space="0" w:color="auto"/>
            </w:tcBorders>
            <w:vAlign w:val="center"/>
          </w:tcPr>
          <w:p w14:paraId="49FEE516" w14:textId="7EB5A632" w:rsidR="004A262C" w:rsidRPr="009C6691" w:rsidRDefault="004A262C" w:rsidP="003B49C0">
            <w:pPr>
              <w:spacing w:before="60" w:after="40" w:line="288" w:lineRule="auto"/>
              <w:ind w:firstLine="0"/>
              <w:jc w:val="right"/>
              <w:rPr>
                <w:rFonts w:cs="Tahoma"/>
                <w:sz w:val="18"/>
                <w:szCs w:val="18"/>
              </w:rPr>
            </w:pPr>
            <w:r>
              <w:rPr>
                <w:rFonts w:cs="Tahoma"/>
                <w:sz w:val="18"/>
                <w:szCs w:val="18"/>
              </w:rPr>
              <w:t>20/20</w:t>
            </w:r>
          </w:p>
        </w:tc>
        <w:tc>
          <w:tcPr>
            <w:tcW w:w="734" w:type="dxa"/>
            <w:tcBorders>
              <w:top w:val="single" w:sz="4" w:space="0" w:color="auto"/>
              <w:left w:val="single" w:sz="4" w:space="0" w:color="auto"/>
              <w:bottom w:val="single" w:sz="4" w:space="0" w:color="auto"/>
              <w:right w:val="single" w:sz="4" w:space="0" w:color="auto"/>
            </w:tcBorders>
            <w:vAlign w:val="center"/>
          </w:tcPr>
          <w:p w14:paraId="52A76105" w14:textId="4E48FBE3" w:rsidR="004A262C" w:rsidRPr="009C6691" w:rsidRDefault="004A262C" w:rsidP="003B49C0">
            <w:pPr>
              <w:spacing w:before="60" w:after="40" w:line="288" w:lineRule="auto"/>
              <w:ind w:firstLine="0"/>
              <w:jc w:val="right"/>
              <w:rPr>
                <w:rFonts w:cs="Tahoma"/>
                <w:sz w:val="18"/>
                <w:szCs w:val="18"/>
              </w:rPr>
            </w:pPr>
            <w:r>
              <w:rPr>
                <w:rFonts w:cs="Tahoma"/>
                <w:sz w:val="18"/>
                <w:szCs w:val="18"/>
              </w:rPr>
              <w:t>16/16</w:t>
            </w:r>
          </w:p>
        </w:tc>
        <w:tc>
          <w:tcPr>
            <w:tcW w:w="734" w:type="dxa"/>
            <w:tcBorders>
              <w:top w:val="single" w:sz="4" w:space="0" w:color="auto"/>
              <w:left w:val="single" w:sz="4" w:space="0" w:color="auto"/>
              <w:bottom w:val="single" w:sz="4" w:space="0" w:color="auto"/>
              <w:right w:val="single" w:sz="4" w:space="0" w:color="auto"/>
            </w:tcBorders>
            <w:vAlign w:val="center"/>
          </w:tcPr>
          <w:p w14:paraId="7A41E976" w14:textId="1FCD9CEA" w:rsidR="004A262C" w:rsidRPr="009C6691" w:rsidRDefault="004A262C" w:rsidP="003B49C0">
            <w:pPr>
              <w:spacing w:before="60" w:after="40" w:line="288" w:lineRule="auto"/>
              <w:ind w:firstLine="0"/>
              <w:jc w:val="right"/>
              <w:rPr>
                <w:rFonts w:cs="Tahoma"/>
                <w:sz w:val="18"/>
                <w:szCs w:val="18"/>
              </w:rPr>
            </w:pPr>
            <w:r>
              <w:rPr>
                <w:rFonts w:cs="Tahoma"/>
                <w:sz w:val="18"/>
                <w:szCs w:val="18"/>
              </w:rPr>
              <w:t>-/-</w:t>
            </w:r>
          </w:p>
        </w:tc>
        <w:tc>
          <w:tcPr>
            <w:tcW w:w="734" w:type="dxa"/>
            <w:tcBorders>
              <w:top w:val="single" w:sz="4" w:space="0" w:color="auto"/>
              <w:left w:val="single" w:sz="4" w:space="0" w:color="auto"/>
              <w:bottom w:val="single" w:sz="4" w:space="0" w:color="auto"/>
              <w:right w:val="single" w:sz="4" w:space="0" w:color="auto"/>
            </w:tcBorders>
            <w:vAlign w:val="center"/>
          </w:tcPr>
          <w:p w14:paraId="4DA63C3E" w14:textId="3B6FFEDC" w:rsidR="004A262C" w:rsidRPr="009C6691" w:rsidRDefault="004A262C" w:rsidP="003B49C0">
            <w:pPr>
              <w:spacing w:before="60" w:after="40" w:line="288" w:lineRule="auto"/>
              <w:ind w:firstLine="0"/>
              <w:jc w:val="right"/>
              <w:rPr>
                <w:rFonts w:cs="Tahoma"/>
                <w:sz w:val="18"/>
                <w:szCs w:val="18"/>
              </w:rPr>
            </w:pPr>
            <w:r>
              <w:rPr>
                <w:rFonts w:cs="Tahoma"/>
                <w:sz w:val="18"/>
                <w:szCs w:val="18"/>
              </w:rPr>
              <w:t>-/-</w:t>
            </w:r>
          </w:p>
        </w:tc>
        <w:tc>
          <w:tcPr>
            <w:tcW w:w="734" w:type="dxa"/>
            <w:tcBorders>
              <w:top w:val="single" w:sz="4" w:space="0" w:color="auto"/>
              <w:left w:val="single" w:sz="4" w:space="0" w:color="auto"/>
              <w:bottom w:val="single" w:sz="4" w:space="0" w:color="auto"/>
              <w:right w:val="single" w:sz="4" w:space="0" w:color="auto"/>
            </w:tcBorders>
            <w:vAlign w:val="center"/>
          </w:tcPr>
          <w:p w14:paraId="7D61F168" w14:textId="52911836" w:rsidR="004A262C" w:rsidRPr="009C6691" w:rsidRDefault="004A262C" w:rsidP="003B49C0">
            <w:pPr>
              <w:spacing w:before="60" w:after="40" w:line="288" w:lineRule="auto"/>
              <w:ind w:firstLine="0"/>
              <w:jc w:val="right"/>
              <w:rPr>
                <w:rFonts w:cs="Tahoma"/>
                <w:sz w:val="18"/>
                <w:szCs w:val="18"/>
              </w:rPr>
            </w:pPr>
            <w:r>
              <w:rPr>
                <w:rFonts w:cs="Tahoma"/>
                <w:sz w:val="18"/>
                <w:szCs w:val="18"/>
              </w:rPr>
              <w:t>-/-</w:t>
            </w:r>
          </w:p>
        </w:tc>
        <w:tc>
          <w:tcPr>
            <w:tcW w:w="734" w:type="dxa"/>
            <w:tcBorders>
              <w:top w:val="single" w:sz="4" w:space="0" w:color="auto"/>
              <w:left w:val="single" w:sz="4" w:space="0" w:color="auto"/>
              <w:bottom w:val="single" w:sz="4" w:space="0" w:color="auto"/>
              <w:right w:val="single" w:sz="4" w:space="0" w:color="auto"/>
            </w:tcBorders>
            <w:vAlign w:val="center"/>
          </w:tcPr>
          <w:p w14:paraId="31772FA6" w14:textId="354FDDEA" w:rsidR="004A262C" w:rsidRPr="009C6691" w:rsidRDefault="004A262C" w:rsidP="003B49C0">
            <w:pPr>
              <w:spacing w:before="60" w:after="40" w:line="288" w:lineRule="auto"/>
              <w:ind w:firstLine="0"/>
              <w:jc w:val="right"/>
              <w:rPr>
                <w:rFonts w:cs="Tahoma"/>
                <w:sz w:val="18"/>
                <w:szCs w:val="18"/>
              </w:rPr>
            </w:pPr>
            <w:r>
              <w:rPr>
                <w:rFonts w:cs="Tahoma"/>
                <w:sz w:val="18"/>
                <w:szCs w:val="18"/>
              </w:rPr>
              <w:t>11/11</w:t>
            </w:r>
          </w:p>
        </w:tc>
        <w:tc>
          <w:tcPr>
            <w:tcW w:w="734" w:type="dxa"/>
            <w:tcBorders>
              <w:top w:val="single" w:sz="4" w:space="0" w:color="auto"/>
              <w:left w:val="single" w:sz="4" w:space="0" w:color="auto"/>
              <w:bottom w:val="single" w:sz="4" w:space="0" w:color="auto"/>
              <w:right w:val="single" w:sz="4" w:space="0" w:color="auto"/>
            </w:tcBorders>
            <w:vAlign w:val="center"/>
          </w:tcPr>
          <w:p w14:paraId="446BB95D" w14:textId="317EBC11" w:rsidR="004A262C" w:rsidRPr="009C6691" w:rsidRDefault="004A262C" w:rsidP="003B49C0">
            <w:pPr>
              <w:spacing w:before="60" w:after="40" w:line="288" w:lineRule="auto"/>
              <w:ind w:firstLine="0"/>
              <w:jc w:val="center"/>
              <w:rPr>
                <w:rFonts w:cs="Tahoma"/>
                <w:sz w:val="18"/>
                <w:szCs w:val="18"/>
              </w:rPr>
            </w:pPr>
            <w:r>
              <w:rPr>
                <w:rFonts w:cs="Tahoma"/>
                <w:sz w:val="18"/>
                <w:szCs w:val="18"/>
              </w:rPr>
              <w:t>-/-</w:t>
            </w:r>
          </w:p>
        </w:tc>
        <w:tc>
          <w:tcPr>
            <w:tcW w:w="734" w:type="dxa"/>
            <w:tcBorders>
              <w:top w:val="single" w:sz="4" w:space="0" w:color="auto"/>
              <w:left w:val="single" w:sz="4" w:space="0" w:color="auto"/>
              <w:bottom w:val="single" w:sz="4" w:space="0" w:color="auto"/>
              <w:right w:val="single" w:sz="4" w:space="0" w:color="auto"/>
            </w:tcBorders>
            <w:vAlign w:val="center"/>
          </w:tcPr>
          <w:p w14:paraId="370C840A" w14:textId="77777777" w:rsidR="004A262C" w:rsidRPr="009C6691" w:rsidRDefault="004A262C" w:rsidP="003B49C0">
            <w:pPr>
              <w:spacing w:before="60" w:after="40" w:line="288" w:lineRule="auto"/>
              <w:ind w:firstLine="0"/>
              <w:jc w:val="right"/>
              <w:rPr>
                <w:rFonts w:cs="Tahoma"/>
                <w:sz w:val="18"/>
                <w:szCs w:val="18"/>
              </w:rPr>
            </w:pPr>
            <w:r>
              <w:rPr>
                <w:rFonts w:cs="Tahoma"/>
                <w:sz w:val="18"/>
                <w:szCs w:val="18"/>
              </w:rPr>
              <w:t>30/30</w:t>
            </w:r>
          </w:p>
        </w:tc>
        <w:tc>
          <w:tcPr>
            <w:tcW w:w="735" w:type="dxa"/>
            <w:tcBorders>
              <w:top w:val="single" w:sz="4" w:space="0" w:color="auto"/>
              <w:left w:val="single" w:sz="4" w:space="0" w:color="auto"/>
              <w:bottom w:val="single" w:sz="4" w:space="0" w:color="auto"/>
              <w:right w:val="single" w:sz="4" w:space="0" w:color="auto"/>
            </w:tcBorders>
            <w:vAlign w:val="center"/>
          </w:tcPr>
          <w:p w14:paraId="73B2F841" w14:textId="1133273C" w:rsidR="004A262C" w:rsidRPr="009C6691" w:rsidRDefault="004A262C" w:rsidP="003B49C0">
            <w:pPr>
              <w:spacing w:before="60" w:after="40" w:line="288" w:lineRule="auto"/>
              <w:ind w:firstLine="0"/>
              <w:jc w:val="right"/>
              <w:rPr>
                <w:rFonts w:cs="Tahoma"/>
                <w:sz w:val="18"/>
                <w:szCs w:val="18"/>
              </w:rPr>
            </w:pPr>
            <w:r>
              <w:rPr>
                <w:rFonts w:cs="Tahoma"/>
                <w:sz w:val="18"/>
                <w:szCs w:val="18"/>
              </w:rPr>
              <w:t>20/20</w:t>
            </w:r>
          </w:p>
        </w:tc>
      </w:tr>
      <w:tr w:rsidR="005F12C0" w:rsidRPr="009C6691" w14:paraId="6F7E00BA" w14:textId="77777777" w:rsidTr="0081764B">
        <w:trPr>
          <w:cantSplit/>
          <w:jc w:val="center"/>
        </w:trPr>
        <w:tc>
          <w:tcPr>
            <w:tcW w:w="559" w:type="dxa"/>
            <w:tcBorders>
              <w:top w:val="single" w:sz="4" w:space="0" w:color="auto"/>
              <w:left w:val="single" w:sz="4" w:space="0" w:color="auto"/>
              <w:bottom w:val="single" w:sz="4" w:space="0" w:color="auto"/>
              <w:right w:val="single" w:sz="4" w:space="0" w:color="auto"/>
            </w:tcBorders>
            <w:vAlign w:val="center"/>
          </w:tcPr>
          <w:p w14:paraId="14D0462E" w14:textId="2F4AF3FF" w:rsidR="005F12C0" w:rsidRPr="009C6691" w:rsidRDefault="005F12C0" w:rsidP="003B49C0">
            <w:pPr>
              <w:spacing w:before="60" w:after="40" w:line="288" w:lineRule="auto"/>
              <w:ind w:firstLine="0"/>
              <w:jc w:val="center"/>
              <w:rPr>
                <w:rFonts w:cs="Tahoma"/>
                <w:sz w:val="18"/>
                <w:szCs w:val="18"/>
              </w:rPr>
            </w:pPr>
            <w:r w:rsidRPr="009C6691">
              <w:rPr>
                <w:rFonts w:cs="Tahoma"/>
                <w:sz w:val="18"/>
                <w:szCs w:val="18"/>
              </w:rPr>
              <w:t>1</w:t>
            </w:r>
            <w:r>
              <w:rPr>
                <w:rFonts w:cs="Tahoma"/>
                <w:sz w:val="18"/>
                <w:szCs w:val="18"/>
              </w:rPr>
              <w:t>b</w:t>
            </w:r>
          </w:p>
        </w:tc>
        <w:tc>
          <w:tcPr>
            <w:tcW w:w="1701" w:type="dxa"/>
            <w:tcBorders>
              <w:top w:val="single" w:sz="4" w:space="0" w:color="auto"/>
              <w:left w:val="single" w:sz="4" w:space="0" w:color="auto"/>
              <w:bottom w:val="single" w:sz="4" w:space="0" w:color="auto"/>
              <w:right w:val="single" w:sz="4" w:space="0" w:color="auto"/>
            </w:tcBorders>
          </w:tcPr>
          <w:p w14:paraId="15210597" w14:textId="0F7AAC73" w:rsidR="005F12C0" w:rsidRPr="009C6691" w:rsidRDefault="005F12C0" w:rsidP="003B49C0">
            <w:pPr>
              <w:spacing w:before="60" w:after="40" w:line="288" w:lineRule="auto"/>
              <w:ind w:firstLine="0"/>
              <w:jc w:val="left"/>
              <w:rPr>
                <w:rFonts w:cs="Tahoma"/>
                <w:sz w:val="18"/>
                <w:szCs w:val="18"/>
              </w:rPr>
            </w:pPr>
            <w:r>
              <w:rPr>
                <w:rFonts w:cs="Tahoma"/>
                <w:sz w:val="18"/>
                <w:szCs w:val="18"/>
              </w:rPr>
              <w:t>S</w:t>
            </w:r>
            <w:r w:rsidRPr="009C6691">
              <w:rPr>
                <w:rFonts w:cs="Tahoma"/>
                <w:sz w:val="18"/>
                <w:szCs w:val="18"/>
              </w:rPr>
              <w:t>tan koniec roku</w:t>
            </w:r>
            <w:r>
              <w:rPr>
                <w:rFonts w:cs="Tahoma"/>
                <w:sz w:val="18"/>
                <w:szCs w:val="18"/>
              </w:rPr>
              <w:t xml:space="preserve"> </w:t>
            </w:r>
          </w:p>
        </w:tc>
        <w:tc>
          <w:tcPr>
            <w:tcW w:w="734" w:type="dxa"/>
            <w:tcBorders>
              <w:top w:val="single" w:sz="4" w:space="0" w:color="auto"/>
              <w:left w:val="single" w:sz="4" w:space="0" w:color="auto"/>
              <w:bottom w:val="single" w:sz="4" w:space="0" w:color="auto"/>
              <w:right w:val="single" w:sz="4" w:space="0" w:color="auto"/>
            </w:tcBorders>
          </w:tcPr>
          <w:p w14:paraId="2EE03225" w14:textId="39BE6DD0" w:rsidR="005F12C0" w:rsidRPr="009C6691" w:rsidRDefault="005F12C0" w:rsidP="003B49C0">
            <w:pPr>
              <w:spacing w:before="60" w:after="40" w:line="288" w:lineRule="auto"/>
              <w:ind w:firstLine="0"/>
              <w:jc w:val="right"/>
              <w:rPr>
                <w:rFonts w:cs="Tahoma"/>
                <w:sz w:val="18"/>
                <w:szCs w:val="18"/>
              </w:rPr>
            </w:pPr>
            <w:r>
              <w:rPr>
                <w:rFonts w:cs="Tahoma"/>
                <w:sz w:val="18"/>
                <w:szCs w:val="18"/>
              </w:rPr>
              <w:t>118</w:t>
            </w:r>
          </w:p>
        </w:tc>
        <w:tc>
          <w:tcPr>
            <w:tcW w:w="734" w:type="dxa"/>
            <w:tcBorders>
              <w:top w:val="single" w:sz="4" w:space="0" w:color="auto"/>
              <w:left w:val="single" w:sz="4" w:space="0" w:color="auto"/>
              <w:bottom w:val="single" w:sz="4" w:space="0" w:color="auto"/>
              <w:right w:val="single" w:sz="4" w:space="0" w:color="auto"/>
            </w:tcBorders>
          </w:tcPr>
          <w:p w14:paraId="69F0896F" w14:textId="5EA6B132" w:rsidR="005F12C0" w:rsidRPr="009C6691" w:rsidRDefault="005F12C0" w:rsidP="003B49C0">
            <w:pPr>
              <w:spacing w:before="60" w:after="40" w:line="288" w:lineRule="auto"/>
              <w:ind w:firstLine="0"/>
              <w:jc w:val="right"/>
              <w:rPr>
                <w:rFonts w:cs="Tahoma"/>
                <w:sz w:val="18"/>
                <w:szCs w:val="18"/>
              </w:rPr>
            </w:pPr>
            <w:r>
              <w:rPr>
                <w:rFonts w:cs="Tahoma"/>
                <w:sz w:val="18"/>
                <w:szCs w:val="18"/>
              </w:rPr>
              <w:t>114</w:t>
            </w:r>
          </w:p>
        </w:tc>
        <w:tc>
          <w:tcPr>
            <w:tcW w:w="734" w:type="dxa"/>
            <w:tcBorders>
              <w:top w:val="single" w:sz="4" w:space="0" w:color="auto"/>
              <w:left w:val="single" w:sz="4" w:space="0" w:color="auto"/>
              <w:bottom w:val="single" w:sz="4" w:space="0" w:color="auto"/>
              <w:right w:val="single" w:sz="4" w:space="0" w:color="auto"/>
            </w:tcBorders>
          </w:tcPr>
          <w:p w14:paraId="4BD558EA" w14:textId="723FE282" w:rsidR="005F12C0" w:rsidRPr="009C6691" w:rsidRDefault="005F12C0" w:rsidP="003B49C0">
            <w:pPr>
              <w:spacing w:before="60" w:after="40" w:line="288" w:lineRule="auto"/>
              <w:ind w:firstLine="0"/>
              <w:jc w:val="right"/>
              <w:rPr>
                <w:rFonts w:cs="Tahoma"/>
                <w:sz w:val="18"/>
                <w:szCs w:val="18"/>
              </w:rPr>
            </w:pPr>
            <w:r w:rsidRPr="00047DE8">
              <w:rPr>
                <w:rFonts w:cs="Tahoma"/>
                <w:sz w:val="18"/>
                <w:szCs w:val="18"/>
              </w:rPr>
              <w:t>114</w:t>
            </w:r>
          </w:p>
        </w:tc>
        <w:tc>
          <w:tcPr>
            <w:tcW w:w="734" w:type="dxa"/>
            <w:tcBorders>
              <w:top w:val="single" w:sz="4" w:space="0" w:color="auto"/>
              <w:left w:val="single" w:sz="4" w:space="0" w:color="auto"/>
              <w:bottom w:val="single" w:sz="4" w:space="0" w:color="auto"/>
              <w:right w:val="single" w:sz="4" w:space="0" w:color="auto"/>
            </w:tcBorders>
          </w:tcPr>
          <w:p w14:paraId="52C0F0EF" w14:textId="4467EC1F" w:rsidR="005F12C0" w:rsidRPr="009C6691" w:rsidRDefault="005F12C0" w:rsidP="003B49C0">
            <w:pPr>
              <w:spacing w:before="60" w:after="40" w:line="288" w:lineRule="auto"/>
              <w:ind w:firstLine="0"/>
              <w:jc w:val="right"/>
              <w:rPr>
                <w:rFonts w:cs="Tahoma"/>
                <w:sz w:val="18"/>
                <w:szCs w:val="18"/>
              </w:rPr>
            </w:pPr>
            <w:r w:rsidRPr="00047DE8">
              <w:rPr>
                <w:rFonts w:cs="Tahoma"/>
                <w:sz w:val="18"/>
                <w:szCs w:val="18"/>
              </w:rPr>
              <w:t>114</w:t>
            </w:r>
          </w:p>
        </w:tc>
        <w:tc>
          <w:tcPr>
            <w:tcW w:w="734" w:type="dxa"/>
            <w:tcBorders>
              <w:top w:val="single" w:sz="4" w:space="0" w:color="auto"/>
              <w:left w:val="single" w:sz="4" w:space="0" w:color="auto"/>
              <w:bottom w:val="single" w:sz="4" w:space="0" w:color="auto"/>
              <w:right w:val="single" w:sz="4" w:space="0" w:color="auto"/>
            </w:tcBorders>
          </w:tcPr>
          <w:p w14:paraId="4EE7D831" w14:textId="0C39C4B3" w:rsidR="005F12C0" w:rsidRPr="009C6691" w:rsidRDefault="005F12C0" w:rsidP="003B49C0">
            <w:pPr>
              <w:spacing w:before="60" w:after="40" w:line="288" w:lineRule="auto"/>
              <w:ind w:firstLine="0"/>
              <w:jc w:val="right"/>
              <w:rPr>
                <w:rFonts w:cs="Tahoma"/>
                <w:sz w:val="18"/>
                <w:szCs w:val="18"/>
              </w:rPr>
            </w:pPr>
            <w:r w:rsidRPr="00047DE8">
              <w:rPr>
                <w:rFonts w:cs="Tahoma"/>
                <w:sz w:val="18"/>
                <w:szCs w:val="18"/>
              </w:rPr>
              <w:t>114</w:t>
            </w:r>
          </w:p>
        </w:tc>
        <w:tc>
          <w:tcPr>
            <w:tcW w:w="734" w:type="dxa"/>
            <w:tcBorders>
              <w:top w:val="single" w:sz="4" w:space="0" w:color="auto"/>
              <w:left w:val="single" w:sz="4" w:space="0" w:color="auto"/>
              <w:bottom w:val="single" w:sz="4" w:space="0" w:color="auto"/>
              <w:right w:val="single" w:sz="4" w:space="0" w:color="auto"/>
            </w:tcBorders>
          </w:tcPr>
          <w:p w14:paraId="2F5DA1B3" w14:textId="50522556" w:rsidR="005F12C0" w:rsidRPr="009C6691" w:rsidRDefault="005F12C0" w:rsidP="003B49C0">
            <w:pPr>
              <w:spacing w:before="60" w:after="40" w:line="288" w:lineRule="auto"/>
              <w:ind w:firstLine="0"/>
              <w:jc w:val="right"/>
              <w:rPr>
                <w:rFonts w:cs="Tahoma"/>
                <w:sz w:val="18"/>
                <w:szCs w:val="18"/>
              </w:rPr>
            </w:pPr>
            <w:r w:rsidRPr="00047DE8">
              <w:rPr>
                <w:rFonts w:cs="Tahoma"/>
                <w:sz w:val="18"/>
                <w:szCs w:val="18"/>
              </w:rPr>
              <w:t>114</w:t>
            </w:r>
          </w:p>
        </w:tc>
        <w:tc>
          <w:tcPr>
            <w:tcW w:w="734" w:type="dxa"/>
            <w:tcBorders>
              <w:top w:val="single" w:sz="4" w:space="0" w:color="auto"/>
              <w:left w:val="single" w:sz="4" w:space="0" w:color="auto"/>
              <w:bottom w:val="single" w:sz="4" w:space="0" w:color="auto"/>
              <w:right w:val="single" w:sz="4" w:space="0" w:color="auto"/>
            </w:tcBorders>
          </w:tcPr>
          <w:p w14:paraId="361117F6" w14:textId="19DCA40C" w:rsidR="005F12C0" w:rsidRPr="009C6691" w:rsidRDefault="005F12C0" w:rsidP="003B49C0">
            <w:pPr>
              <w:spacing w:before="60" w:after="40" w:line="288" w:lineRule="auto"/>
              <w:ind w:firstLine="0"/>
              <w:jc w:val="right"/>
              <w:rPr>
                <w:rFonts w:cs="Tahoma"/>
                <w:sz w:val="18"/>
                <w:szCs w:val="18"/>
              </w:rPr>
            </w:pPr>
            <w:r w:rsidRPr="00047DE8">
              <w:rPr>
                <w:rFonts w:cs="Tahoma"/>
                <w:sz w:val="18"/>
                <w:szCs w:val="18"/>
              </w:rPr>
              <w:t>114</w:t>
            </w:r>
          </w:p>
        </w:tc>
        <w:tc>
          <w:tcPr>
            <w:tcW w:w="734" w:type="dxa"/>
            <w:tcBorders>
              <w:top w:val="single" w:sz="4" w:space="0" w:color="auto"/>
              <w:left w:val="single" w:sz="4" w:space="0" w:color="auto"/>
              <w:bottom w:val="single" w:sz="4" w:space="0" w:color="auto"/>
              <w:right w:val="single" w:sz="4" w:space="0" w:color="auto"/>
            </w:tcBorders>
          </w:tcPr>
          <w:p w14:paraId="48D0FA3B" w14:textId="29C35A91" w:rsidR="005F12C0" w:rsidRPr="009C6691" w:rsidRDefault="005F12C0" w:rsidP="003B49C0">
            <w:pPr>
              <w:spacing w:before="60" w:after="40" w:line="288" w:lineRule="auto"/>
              <w:ind w:firstLine="0"/>
              <w:jc w:val="right"/>
              <w:rPr>
                <w:rFonts w:cs="Tahoma"/>
                <w:sz w:val="18"/>
                <w:szCs w:val="18"/>
              </w:rPr>
            </w:pPr>
            <w:r w:rsidRPr="00047DE8">
              <w:rPr>
                <w:rFonts w:cs="Tahoma"/>
                <w:sz w:val="18"/>
                <w:szCs w:val="18"/>
              </w:rPr>
              <w:t>114</w:t>
            </w:r>
          </w:p>
        </w:tc>
        <w:tc>
          <w:tcPr>
            <w:tcW w:w="734" w:type="dxa"/>
            <w:tcBorders>
              <w:top w:val="single" w:sz="4" w:space="0" w:color="auto"/>
              <w:left w:val="single" w:sz="4" w:space="0" w:color="auto"/>
              <w:bottom w:val="single" w:sz="4" w:space="0" w:color="auto"/>
              <w:right w:val="single" w:sz="4" w:space="0" w:color="auto"/>
            </w:tcBorders>
          </w:tcPr>
          <w:p w14:paraId="141C7650" w14:textId="56526C82" w:rsidR="005F12C0" w:rsidRPr="009C6691" w:rsidRDefault="005F12C0" w:rsidP="003B49C0">
            <w:pPr>
              <w:spacing w:before="60" w:after="40" w:line="288" w:lineRule="auto"/>
              <w:ind w:firstLine="0"/>
              <w:jc w:val="right"/>
              <w:rPr>
                <w:rFonts w:cs="Tahoma"/>
                <w:sz w:val="18"/>
                <w:szCs w:val="18"/>
              </w:rPr>
            </w:pPr>
            <w:r w:rsidRPr="00862608">
              <w:rPr>
                <w:rFonts w:cs="Tahoma"/>
                <w:sz w:val="18"/>
                <w:szCs w:val="18"/>
              </w:rPr>
              <w:t>114</w:t>
            </w:r>
          </w:p>
        </w:tc>
        <w:tc>
          <w:tcPr>
            <w:tcW w:w="734" w:type="dxa"/>
            <w:tcBorders>
              <w:top w:val="single" w:sz="4" w:space="0" w:color="auto"/>
              <w:left w:val="single" w:sz="4" w:space="0" w:color="auto"/>
              <w:bottom w:val="single" w:sz="4" w:space="0" w:color="auto"/>
              <w:right w:val="single" w:sz="4" w:space="0" w:color="auto"/>
            </w:tcBorders>
          </w:tcPr>
          <w:p w14:paraId="22F39C7A" w14:textId="76B6CCA8" w:rsidR="005F12C0" w:rsidRPr="009C6691" w:rsidRDefault="005F12C0" w:rsidP="003B49C0">
            <w:pPr>
              <w:spacing w:before="60" w:after="40" w:line="288" w:lineRule="auto"/>
              <w:ind w:firstLine="0"/>
              <w:jc w:val="right"/>
              <w:rPr>
                <w:rFonts w:cs="Tahoma"/>
                <w:sz w:val="18"/>
                <w:szCs w:val="18"/>
              </w:rPr>
            </w:pPr>
            <w:r w:rsidRPr="00862608">
              <w:rPr>
                <w:rFonts w:cs="Tahoma"/>
                <w:sz w:val="18"/>
                <w:szCs w:val="18"/>
              </w:rPr>
              <w:t>114</w:t>
            </w:r>
          </w:p>
        </w:tc>
        <w:tc>
          <w:tcPr>
            <w:tcW w:w="734" w:type="dxa"/>
            <w:tcBorders>
              <w:top w:val="single" w:sz="4" w:space="0" w:color="auto"/>
              <w:left w:val="single" w:sz="4" w:space="0" w:color="auto"/>
              <w:bottom w:val="single" w:sz="4" w:space="0" w:color="auto"/>
              <w:right w:val="single" w:sz="4" w:space="0" w:color="auto"/>
            </w:tcBorders>
          </w:tcPr>
          <w:p w14:paraId="76C6BDBF" w14:textId="7DD8F62A" w:rsidR="005F12C0" w:rsidRPr="009C6691" w:rsidRDefault="005F12C0" w:rsidP="003B49C0">
            <w:pPr>
              <w:spacing w:before="60" w:after="40" w:line="288" w:lineRule="auto"/>
              <w:ind w:firstLine="0"/>
              <w:jc w:val="right"/>
              <w:rPr>
                <w:rFonts w:cs="Tahoma"/>
                <w:sz w:val="18"/>
                <w:szCs w:val="18"/>
              </w:rPr>
            </w:pPr>
            <w:r w:rsidRPr="00862608">
              <w:rPr>
                <w:rFonts w:cs="Tahoma"/>
                <w:sz w:val="18"/>
                <w:szCs w:val="18"/>
              </w:rPr>
              <w:t>114</w:t>
            </w:r>
          </w:p>
        </w:tc>
        <w:tc>
          <w:tcPr>
            <w:tcW w:w="734" w:type="dxa"/>
            <w:tcBorders>
              <w:top w:val="single" w:sz="4" w:space="0" w:color="auto"/>
              <w:left w:val="single" w:sz="4" w:space="0" w:color="auto"/>
              <w:bottom w:val="single" w:sz="4" w:space="0" w:color="auto"/>
              <w:right w:val="single" w:sz="4" w:space="0" w:color="auto"/>
            </w:tcBorders>
          </w:tcPr>
          <w:p w14:paraId="416A48E4" w14:textId="55CC7F18" w:rsidR="005F12C0" w:rsidRPr="009C6691" w:rsidRDefault="005F12C0" w:rsidP="003B49C0">
            <w:pPr>
              <w:spacing w:before="60" w:after="40" w:line="288" w:lineRule="auto"/>
              <w:ind w:firstLine="0"/>
              <w:jc w:val="right"/>
              <w:rPr>
                <w:rFonts w:cs="Tahoma"/>
                <w:sz w:val="18"/>
                <w:szCs w:val="18"/>
              </w:rPr>
            </w:pPr>
            <w:r w:rsidRPr="00862608">
              <w:rPr>
                <w:rFonts w:cs="Tahoma"/>
                <w:sz w:val="18"/>
                <w:szCs w:val="18"/>
              </w:rPr>
              <w:t>114</w:t>
            </w:r>
          </w:p>
        </w:tc>
        <w:tc>
          <w:tcPr>
            <w:tcW w:w="734" w:type="dxa"/>
            <w:tcBorders>
              <w:top w:val="single" w:sz="4" w:space="0" w:color="auto"/>
              <w:left w:val="single" w:sz="4" w:space="0" w:color="auto"/>
              <w:bottom w:val="single" w:sz="4" w:space="0" w:color="auto"/>
              <w:right w:val="single" w:sz="4" w:space="0" w:color="auto"/>
            </w:tcBorders>
          </w:tcPr>
          <w:p w14:paraId="257B1A16" w14:textId="789F8906" w:rsidR="005F12C0" w:rsidRPr="009C6691" w:rsidRDefault="005F12C0" w:rsidP="003B49C0">
            <w:pPr>
              <w:spacing w:before="60" w:after="40" w:line="288" w:lineRule="auto"/>
              <w:ind w:firstLine="0"/>
              <w:jc w:val="right"/>
              <w:rPr>
                <w:rFonts w:cs="Tahoma"/>
                <w:sz w:val="18"/>
                <w:szCs w:val="18"/>
              </w:rPr>
            </w:pPr>
            <w:r w:rsidRPr="00862608">
              <w:rPr>
                <w:rFonts w:cs="Tahoma"/>
                <w:sz w:val="18"/>
                <w:szCs w:val="18"/>
              </w:rPr>
              <w:t>114</w:t>
            </w:r>
          </w:p>
        </w:tc>
        <w:tc>
          <w:tcPr>
            <w:tcW w:w="734" w:type="dxa"/>
            <w:tcBorders>
              <w:top w:val="single" w:sz="4" w:space="0" w:color="auto"/>
              <w:left w:val="single" w:sz="4" w:space="0" w:color="auto"/>
              <w:bottom w:val="single" w:sz="4" w:space="0" w:color="auto"/>
              <w:right w:val="single" w:sz="4" w:space="0" w:color="auto"/>
            </w:tcBorders>
          </w:tcPr>
          <w:p w14:paraId="7EA48DDD" w14:textId="33888237" w:rsidR="005F12C0" w:rsidRPr="009C6691" w:rsidRDefault="005F12C0" w:rsidP="003B49C0">
            <w:pPr>
              <w:spacing w:before="60" w:after="40" w:line="288" w:lineRule="auto"/>
              <w:ind w:firstLine="0"/>
              <w:jc w:val="right"/>
              <w:rPr>
                <w:rFonts w:cs="Tahoma"/>
                <w:sz w:val="18"/>
                <w:szCs w:val="18"/>
              </w:rPr>
            </w:pPr>
            <w:r w:rsidRPr="00862608">
              <w:rPr>
                <w:rFonts w:cs="Tahoma"/>
                <w:sz w:val="18"/>
                <w:szCs w:val="18"/>
              </w:rPr>
              <w:t>114</w:t>
            </w:r>
          </w:p>
        </w:tc>
        <w:tc>
          <w:tcPr>
            <w:tcW w:w="734" w:type="dxa"/>
            <w:tcBorders>
              <w:top w:val="single" w:sz="4" w:space="0" w:color="auto"/>
              <w:left w:val="single" w:sz="4" w:space="0" w:color="auto"/>
              <w:bottom w:val="single" w:sz="4" w:space="0" w:color="auto"/>
              <w:right w:val="single" w:sz="4" w:space="0" w:color="auto"/>
            </w:tcBorders>
          </w:tcPr>
          <w:p w14:paraId="001AFA8C" w14:textId="4D1A7179" w:rsidR="005F12C0" w:rsidRPr="009C6691" w:rsidRDefault="005F12C0" w:rsidP="003B49C0">
            <w:pPr>
              <w:spacing w:before="60" w:after="40" w:line="288" w:lineRule="auto"/>
              <w:ind w:firstLine="0"/>
              <w:jc w:val="right"/>
              <w:rPr>
                <w:rFonts w:cs="Tahoma"/>
                <w:sz w:val="18"/>
                <w:szCs w:val="18"/>
              </w:rPr>
            </w:pPr>
            <w:r w:rsidRPr="00862608">
              <w:rPr>
                <w:rFonts w:cs="Tahoma"/>
                <w:sz w:val="18"/>
                <w:szCs w:val="18"/>
              </w:rPr>
              <w:t>114</w:t>
            </w:r>
          </w:p>
        </w:tc>
        <w:tc>
          <w:tcPr>
            <w:tcW w:w="735" w:type="dxa"/>
            <w:tcBorders>
              <w:top w:val="single" w:sz="4" w:space="0" w:color="auto"/>
              <w:left w:val="single" w:sz="4" w:space="0" w:color="auto"/>
              <w:bottom w:val="single" w:sz="4" w:space="0" w:color="auto"/>
              <w:right w:val="single" w:sz="4" w:space="0" w:color="auto"/>
            </w:tcBorders>
          </w:tcPr>
          <w:p w14:paraId="09E34941" w14:textId="6CECAB22" w:rsidR="005F12C0" w:rsidRPr="009C6691" w:rsidRDefault="005F12C0" w:rsidP="003B49C0">
            <w:pPr>
              <w:spacing w:before="60" w:after="40" w:line="288" w:lineRule="auto"/>
              <w:ind w:firstLine="0"/>
              <w:jc w:val="right"/>
              <w:rPr>
                <w:rFonts w:cs="Tahoma"/>
                <w:sz w:val="18"/>
                <w:szCs w:val="18"/>
              </w:rPr>
            </w:pPr>
            <w:r w:rsidRPr="00862608">
              <w:rPr>
                <w:rFonts w:cs="Tahoma"/>
                <w:sz w:val="18"/>
                <w:szCs w:val="18"/>
              </w:rPr>
              <w:t>114</w:t>
            </w:r>
          </w:p>
        </w:tc>
      </w:tr>
      <w:tr w:rsidR="00DC5E97" w:rsidRPr="009C6691" w14:paraId="292E7ED8" w14:textId="77777777" w:rsidTr="0081764B">
        <w:trPr>
          <w:cantSplit/>
          <w:jc w:val="center"/>
        </w:trPr>
        <w:tc>
          <w:tcPr>
            <w:tcW w:w="559" w:type="dxa"/>
            <w:tcBorders>
              <w:top w:val="single" w:sz="4" w:space="0" w:color="auto"/>
              <w:left w:val="single" w:sz="4" w:space="0" w:color="auto"/>
              <w:bottom w:val="single" w:sz="4" w:space="0" w:color="auto"/>
              <w:right w:val="single" w:sz="4" w:space="0" w:color="auto"/>
            </w:tcBorders>
            <w:vAlign w:val="center"/>
          </w:tcPr>
          <w:p w14:paraId="4FEECFAA" w14:textId="77777777" w:rsidR="00DC5E97" w:rsidRPr="009C6691" w:rsidRDefault="00DC5E97" w:rsidP="003B49C0">
            <w:pPr>
              <w:spacing w:before="60" w:after="40" w:line="288" w:lineRule="auto"/>
              <w:ind w:firstLine="0"/>
              <w:jc w:val="center"/>
              <w:rPr>
                <w:rFonts w:cs="Tahoma"/>
                <w:b/>
                <w:sz w:val="18"/>
                <w:szCs w:val="18"/>
              </w:rPr>
            </w:pPr>
            <w:r w:rsidRPr="009C6691">
              <w:rPr>
                <w:rFonts w:cs="Tahoma"/>
                <w:b/>
                <w:sz w:val="18"/>
                <w:szCs w:val="18"/>
              </w:rPr>
              <w:t>2</w:t>
            </w:r>
          </w:p>
        </w:tc>
        <w:tc>
          <w:tcPr>
            <w:tcW w:w="13446" w:type="dxa"/>
            <w:gridSpan w:val="17"/>
            <w:tcBorders>
              <w:top w:val="single" w:sz="4" w:space="0" w:color="auto"/>
              <w:left w:val="single" w:sz="4" w:space="0" w:color="auto"/>
              <w:bottom w:val="single" w:sz="4" w:space="0" w:color="auto"/>
              <w:right w:val="single" w:sz="4" w:space="0" w:color="auto"/>
            </w:tcBorders>
          </w:tcPr>
          <w:p w14:paraId="17A17C69" w14:textId="53BE4DDC" w:rsidR="00DC5E97" w:rsidRPr="009C6691" w:rsidRDefault="00B04671" w:rsidP="003B49C0">
            <w:pPr>
              <w:spacing w:before="60" w:after="40" w:line="288" w:lineRule="auto"/>
              <w:ind w:firstLine="0"/>
              <w:jc w:val="left"/>
              <w:rPr>
                <w:rFonts w:cs="Tahoma"/>
                <w:b/>
                <w:sz w:val="18"/>
                <w:szCs w:val="18"/>
              </w:rPr>
            </w:pPr>
            <w:r w:rsidRPr="009C6691">
              <w:rPr>
                <w:rFonts w:cs="Tahoma"/>
                <w:b/>
                <w:sz w:val="18"/>
                <w:szCs w:val="18"/>
              </w:rPr>
              <w:t>Autobusy CNG</w:t>
            </w:r>
          </w:p>
        </w:tc>
      </w:tr>
      <w:tr w:rsidR="004A262C" w:rsidRPr="009C6691" w14:paraId="37EC0579" w14:textId="77777777" w:rsidTr="0081764B">
        <w:trPr>
          <w:cantSplit/>
          <w:jc w:val="center"/>
        </w:trPr>
        <w:tc>
          <w:tcPr>
            <w:tcW w:w="559" w:type="dxa"/>
            <w:tcBorders>
              <w:top w:val="single" w:sz="4" w:space="0" w:color="auto"/>
              <w:left w:val="single" w:sz="4" w:space="0" w:color="auto"/>
              <w:bottom w:val="single" w:sz="4" w:space="0" w:color="auto"/>
              <w:right w:val="single" w:sz="4" w:space="0" w:color="auto"/>
            </w:tcBorders>
            <w:vAlign w:val="center"/>
          </w:tcPr>
          <w:p w14:paraId="77C4EEDF" w14:textId="77777777" w:rsidR="004A262C" w:rsidRPr="009C6691" w:rsidRDefault="004A262C" w:rsidP="003B49C0">
            <w:pPr>
              <w:spacing w:before="60" w:after="40" w:line="288" w:lineRule="auto"/>
              <w:ind w:firstLine="0"/>
              <w:jc w:val="center"/>
              <w:rPr>
                <w:rFonts w:cs="Tahoma"/>
                <w:sz w:val="18"/>
                <w:szCs w:val="18"/>
              </w:rPr>
            </w:pPr>
            <w:r w:rsidRPr="009C6691">
              <w:rPr>
                <w:rFonts w:cs="Tahoma"/>
                <w:sz w:val="18"/>
                <w:szCs w:val="18"/>
              </w:rPr>
              <w:t>2a</w:t>
            </w:r>
          </w:p>
        </w:tc>
        <w:tc>
          <w:tcPr>
            <w:tcW w:w="1701" w:type="dxa"/>
            <w:tcBorders>
              <w:top w:val="single" w:sz="4" w:space="0" w:color="auto"/>
              <w:left w:val="single" w:sz="4" w:space="0" w:color="auto"/>
              <w:bottom w:val="single" w:sz="4" w:space="0" w:color="auto"/>
              <w:right w:val="single" w:sz="4" w:space="0" w:color="auto"/>
            </w:tcBorders>
          </w:tcPr>
          <w:p w14:paraId="590CC903" w14:textId="5616435C" w:rsidR="004A262C" w:rsidRPr="009C6691" w:rsidRDefault="004A262C" w:rsidP="003B49C0">
            <w:pPr>
              <w:spacing w:before="60" w:after="40" w:line="288" w:lineRule="auto"/>
              <w:ind w:firstLine="0"/>
              <w:jc w:val="left"/>
              <w:rPr>
                <w:rFonts w:cs="Tahoma"/>
                <w:sz w:val="18"/>
                <w:szCs w:val="18"/>
              </w:rPr>
            </w:pPr>
            <w:r>
              <w:rPr>
                <w:rFonts w:cs="Tahoma"/>
                <w:sz w:val="18"/>
                <w:szCs w:val="18"/>
              </w:rPr>
              <w:t>Zakup/</w:t>
            </w:r>
            <w:r w:rsidRPr="009C6691">
              <w:rPr>
                <w:rFonts w:cs="Tahoma"/>
                <w:sz w:val="18"/>
                <w:szCs w:val="18"/>
              </w:rPr>
              <w:t>wycofanie</w:t>
            </w:r>
          </w:p>
        </w:tc>
        <w:tc>
          <w:tcPr>
            <w:tcW w:w="734" w:type="dxa"/>
            <w:tcBorders>
              <w:top w:val="single" w:sz="4" w:space="0" w:color="auto"/>
              <w:left w:val="single" w:sz="4" w:space="0" w:color="auto"/>
              <w:bottom w:val="single" w:sz="4" w:space="0" w:color="auto"/>
              <w:right w:val="single" w:sz="4" w:space="0" w:color="auto"/>
            </w:tcBorders>
          </w:tcPr>
          <w:p w14:paraId="5A88566C" w14:textId="75356F12" w:rsidR="004A262C" w:rsidRPr="009C6691" w:rsidRDefault="004A262C" w:rsidP="003B49C0">
            <w:pPr>
              <w:spacing w:before="60" w:after="40" w:line="288" w:lineRule="auto"/>
              <w:ind w:firstLine="0"/>
              <w:jc w:val="right"/>
              <w:rPr>
                <w:rFonts w:cs="Tahoma"/>
                <w:sz w:val="18"/>
                <w:szCs w:val="18"/>
              </w:rPr>
            </w:pPr>
            <w:r>
              <w:rPr>
                <w:rFonts w:cs="Tahoma"/>
                <w:sz w:val="18"/>
                <w:szCs w:val="18"/>
              </w:rPr>
              <w:t>20/20</w:t>
            </w:r>
          </w:p>
        </w:tc>
        <w:tc>
          <w:tcPr>
            <w:tcW w:w="734" w:type="dxa"/>
            <w:tcBorders>
              <w:top w:val="single" w:sz="4" w:space="0" w:color="auto"/>
              <w:left w:val="single" w:sz="4" w:space="0" w:color="auto"/>
              <w:bottom w:val="single" w:sz="4" w:space="0" w:color="auto"/>
              <w:right w:val="single" w:sz="4" w:space="0" w:color="auto"/>
            </w:tcBorders>
          </w:tcPr>
          <w:p w14:paraId="3B686160" w14:textId="10EBC759" w:rsidR="004A262C" w:rsidRPr="009C6691" w:rsidRDefault="004A262C" w:rsidP="003B49C0">
            <w:pPr>
              <w:spacing w:before="60" w:after="40" w:line="288" w:lineRule="auto"/>
              <w:ind w:firstLine="0"/>
              <w:jc w:val="right"/>
              <w:rPr>
                <w:rFonts w:cs="Tahoma"/>
                <w:sz w:val="18"/>
                <w:szCs w:val="18"/>
              </w:rPr>
            </w:pPr>
            <w:r>
              <w:rPr>
                <w:rFonts w:cs="Tahoma"/>
                <w:sz w:val="18"/>
                <w:szCs w:val="18"/>
              </w:rPr>
              <w:t>20/16</w:t>
            </w:r>
          </w:p>
        </w:tc>
        <w:tc>
          <w:tcPr>
            <w:tcW w:w="734" w:type="dxa"/>
            <w:tcBorders>
              <w:top w:val="single" w:sz="4" w:space="0" w:color="auto"/>
              <w:left w:val="single" w:sz="4" w:space="0" w:color="auto"/>
              <w:bottom w:val="single" w:sz="4" w:space="0" w:color="auto"/>
              <w:right w:val="single" w:sz="4" w:space="0" w:color="auto"/>
            </w:tcBorders>
          </w:tcPr>
          <w:p w14:paraId="2E6C682F" w14:textId="45BA2455" w:rsidR="004A262C" w:rsidRPr="009C6691" w:rsidRDefault="004A262C" w:rsidP="003B49C0">
            <w:pPr>
              <w:spacing w:before="60" w:after="40" w:line="288" w:lineRule="auto"/>
              <w:ind w:firstLine="0"/>
              <w:jc w:val="right"/>
              <w:rPr>
                <w:rFonts w:cs="Tahoma"/>
                <w:sz w:val="18"/>
                <w:szCs w:val="18"/>
              </w:rPr>
            </w:pPr>
            <w:r>
              <w:rPr>
                <w:rFonts w:cs="Tahoma"/>
                <w:sz w:val="18"/>
                <w:szCs w:val="18"/>
              </w:rPr>
              <w:t>-/-</w:t>
            </w:r>
          </w:p>
        </w:tc>
        <w:tc>
          <w:tcPr>
            <w:tcW w:w="734" w:type="dxa"/>
            <w:tcBorders>
              <w:top w:val="single" w:sz="4" w:space="0" w:color="auto"/>
              <w:left w:val="single" w:sz="4" w:space="0" w:color="auto"/>
              <w:bottom w:val="single" w:sz="4" w:space="0" w:color="auto"/>
              <w:right w:val="single" w:sz="4" w:space="0" w:color="auto"/>
            </w:tcBorders>
          </w:tcPr>
          <w:p w14:paraId="0FE5916B" w14:textId="1110BB94" w:rsidR="004A262C" w:rsidRPr="009C6691" w:rsidRDefault="004A262C" w:rsidP="003B49C0">
            <w:pPr>
              <w:spacing w:before="60" w:after="40" w:line="288" w:lineRule="auto"/>
              <w:ind w:firstLine="0"/>
              <w:jc w:val="right"/>
              <w:rPr>
                <w:rFonts w:cs="Tahoma"/>
                <w:sz w:val="18"/>
                <w:szCs w:val="18"/>
              </w:rPr>
            </w:pPr>
            <w:r>
              <w:rPr>
                <w:rFonts w:cs="Tahoma"/>
                <w:sz w:val="18"/>
                <w:szCs w:val="18"/>
              </w:rPr>
              <w:t>-/-</w:t>
            </w:r>
          </w:p>
        </w:tc>
        <w:tc>
          <w:tcPr>
            <w:tcW w:w="734" w:type="dxa"/>
            <w:tcBorders>
              <w:top w:val="single" w:sz="4" w:space="0" w:color="auto"/>
              <w:left w:val="single" w:sz="4" w:space="0" w:color="auto"/>
              <w:bottom w:val="single" w:sz="4" w:space="0" w:color="auto"/>
              <w:right w:val="single" w:sz="4" w:space="0" w:color="auto"/>
            </w:tcBorders>
          </w:tcPr>
          <w:p w14:paraId="75086E24" w14:textId="74CC0B03" w:rsidR="004A262C" w:rsidRPr="009C6691" w:rsidRDefault="004A262C" w:rsidP="003B49C0">
            <w:pPr>
              <w:spacing w:before="60" w:after="40" w:line="288" w:lineRule="auto"/>
              <w:ind w:firstLine="0"/>
              <w:jc w:val="right"/>
              <w:rPr>
                <w:rFonts w:cs="Tahoma"/>
                <w:sz w:val="18"/>
                <w:szCs w:val="18"/>
              </w:rPr>
            </w:pPr>
            <w:r>
              <w:rPr>
                <w:rFonts w:cs="Tahoma"/>
                <w:sz w:val="18"/>
                <w:szCs w:val="18"/>
              </w:rPr>
              <w:t>-/-</w:t>
            </w:r>
          </w:p>
        </w:tc>
        <w:tc>
          <w:tcPr>
            <w:tcW w:w="734" w:type="dxa"/>
            <w:tcBorders>
              <w:top w:val="single" w:sz="4" w:space="0" w:color="auto"/>
              <w:left w:val="single" w:sz="4" w:space="0" w:color="auto"/>
              <w:bottom w:val="single" w:sz="4" w:space="0" w:color="auto"/>
              <w:right w:val="single" w:sz="4" w:space="0" w:color="auto"/>
            </w:tcBorders>
          </w:tcPr>
          <w:p w14:paraId="5F7644BA" w14:textId="72C710CB" w:rsidR="004A262C" w:rsidRPr="009C6691" w:rsidRDefault="004A262C" w:rsidP="003B49C0">
            <w:pPr>
              <w:spacing w:before="60" w:after="40" w:line="288" w:lineRule="auto"/>
              <w:ind w:firstLine="0"/>
              <w:jc w:val="right"/>
              <w:rPr>
                <w:rFonts w:cs="Tahoma"/>
                <w:sz w:val="18"/>
                <w:szCs w:val="18"/>
              </w:rPr>
            </w:pPr>
            <w:r>
              <w:rPr>
                <w:rFonts w:cs="Tahoma"/>
                <w:sz w:val="18"/>
                <w:szCs w:val="18"/>
              </w:rPr>
              <w:t>-/-</w:t>
            </w:r>
          </w:p>
        </w:tc>
        <w:tc>
          <w:tcPr>
            <w:tcW w:w="734" w:type="dxa"/>
            <w:tcBorders>
              <w:top w:val="single" w:sz="4" w:space="0" w:color="auto"/>
              <w:left w:val="single" w:sz="4" w:space="0" w:color="auto"/>
              <w:bottom w:val="single" w:sz="4" w:space="0" w:color="auto"/>
              <w:right w:val="single" w:sz="4" w:space="0" w:color="auto"/>
            </w:tcBorders>
          </w:tcPr>
          <w:p w14:paraId="573771E7" w14:textId="59DC3055" w:rsidR="004A262C" w:rsidRPr="009C6691" w:rsidRDefault="004A262C" w:rsidP="003B49C0">
            <w:pPr>
              <w:spacing w:before="60" w:after="40" w:line="288" w:lineRule="auto"/>
              <w:ind w:firstLine="0"/>
              <w:jc w:val="right"/>
              <w:rPr>
                <w:rFonts w:cs="Tahoma"/>
                <w:sz w:val="18"/>
                <w:szCs w:val="18"/>
              </w:rPr>
            </w:pPr>
            <w:r>
              <w:rPr>
                <w:rFonts w:cs="Tahoma"/>
                <w:sz w:val="18"/>
                <w:szCs w:val="18"/>
              </w:rPr>
              <w:t>-/-</w:t>
            </w:r>
          </w:p>
        </w:tc>
        <w:tc>
          <w:tcPr>
            <w:tcW w:w="734" w:type="dxa"/>
            <w:tcBorders>
              <w:top w:val="single" w:sz="4" w:space="0" w:color="auto"/>
              <w:left w:val="single" w:sz="4" w:space="0" w:color="auto"/>
              <w:bottom w:val="single" w:sz="4" w:space="0" w:color="auto"/>
              <w:right w:val="single" w:sz="4" w:space="0" w:color="auto"/>
            </w:tcBorders>
            <w:vAlign w:val="center"/>
          </w:tcPr>
          <w:p w14:paraId="05199F10" w14:textId="6F373AD7" w:rsidR="004A262C" w:rsidRPr="009C6691" w:rsidRDefault="004A262C" w:rsidP="003B49C0">
            <w:pPr>
              <w:spacing w:before="60" w:after="40" w:line="288" w:lineRule="auto"/>
              <w:ind w:firstLine="0"/>
              <w:jc w:val="right"/>
              <w:rPr>
                <w:rFonts w:cs="Tahoma"/>
                <w:sz w:val="18"/>
                <w:szCs w:val="18"/>
              </w:rPr>
            </w:pPr>
            <w:r>
              <w:rPr>
                <w:rFonts w:cs="Tahoma"/>
                <w:sz w:val="18"/>
                <w:szCs w:val="18"/>
              </w:rPr>
              <w:t>-/-</w:t>
            </w:r>
          </w:p>
        </w:tc>
        <w:tc>
          <w:tcPr>
            <w:tcW w:w="734" w:type="dxa"/>
            <w:tcBorders>
              <w:top w:val="single" w:sz="4" w:space="0" w:color="auto"/>
              <w:left w:val="single" w:sz="4" w:space="0" w:color="auto"/>
              <w:bottom w:val="single" w:sz="4" w:space="0" w:color="auto"/>
              <w:right w:val="single" w:sz="4" w:space="0" w:color="auto"/>
            </w:tcBorders>
            <w:vAlign w:val="center"/>
          </w:tcPr>
          <w:p w14:paraId="42F7CAC1" w14:textId="103BBDA7" w:rsidR="004A262C" w:rsidRPr="009C6691" w:rsidRDefault="004A262C" w:rsidP="003B49C0">
            <w:pPr>
              <w:spacing w:before="60" w:after="40" w:line="288" w:lineRule="auto"/>
              <w:ind w:firstLine="0"/>
              <w:jc w:val="right"/>
              <w:rPr>
                <w:rFonts w:cs="Tahoma"/>
                <w:sz w:val="18"/>
                <w:szCs w:val="18"/>
              </w:rPr>
            </w:pPr>
            <w:r>
              <w:rPr>
                <w:rFonts w:cs="Tahoma"/>
                <w:sz w:val="18"/>
                <w:szCs w:val="18"/>
              </w:rPr>
              <w:t>-/-</w:t>
            </w:r>
          </w:p>
        </w:tc>
        <w:tc>
          <w:tcPr>
            <w:tcW w:w="734" w:type="dxa"/>
            <w:tcBorders>
              <w:top w:val="single" w:sz="4" w:space="0" w:color="auto"/>
              <w:left w:val="single" w:sz="4" w:space="0" w:color="auto"/>
              <w:bottom w:val="single" w:sz="4" w:space="0" w:color="auto"/>
              <w:right w:val="single" w:sz="4" w:space="0" w:color="auto"/>
            </w:tcBorders>
            <w:vAlign w:val="center"/>
          </w:tcPr>
          <w:p w14:paraId="372A32D1" w14:textId="3C0A6CC3" w:rsidR="004A262C" w:rsidRPr="009C6691" w:rsidRDefault="004A262C" w:rsidP="003B49C0">
            <w:pPr>
              <w:spacing w:before="60" w:after="40" w:line="288" w:lineRule="auto"/>
              <w:ind w:firstLine="0"/>
              <w:jc w:val="right"/>
              <w:rPr>
                <w:rFonts w:cs="Tahoma"/>
                <w:sz w:val="18"/>
                <w:szCs w:val="18"/>
              </w:rPr>
            </w:pPr>
            <w:r>
              <w:rPr>
                <w:rFonts w:cs="Tahoma"/>
                <w:sz w:val="18"/>
                <w:szCs w:val="18"/>
              </w:rPr>
              <w:t>31/31</w:t>
            </w:r>
          </w:p>
        </w:tc>
        <w:tc>
          <w:tcPr>
            <w:tcW w:w="734" w:type="dxa"/>
            <w:tcBorders>
              <w:top w:val="single" w:sz="4" w:space="0" w:color="auto"/>
              <w:left w:val="single" w:sz="4" w:space="0" w:color="auto"/>
              <w:bottom w:val="single" w:sz="4" w:space="0" w:color="auto"/>
              <w:right w:val="single" w:sz="4" w:space="0" w:color="auto"/>
            </w:tcBorders>
            <w:vAlign w:val="center"/>
          </w:tcPr>
          <w:p w14:paraId="68EC5A8F" w14:textId="1B15EBA1" w:rsidR="004A262C" w:rsidRPr="009C6691" w:rsidRDefault="004A262C" w:rsidP="003B49C0">
            <w:pPr>
              <w:spacing w:before="60" w:after="40" w:line="288" w:lineRule="auto"/>
              <w:ind w:firstLine="0"/>
              <w:jc w:val="right"/>
              <w:rPr>
                <w:rFonts w:cs="Tahoma"/>
                <w:sz w:val="18"/>
                <w:szCs w:val="18"/>
              </w:rPr>
            </w:pPr>
            <w:r>
              <w:rPr>
                <w:rFonts w:cs="Tahoma"/>
                <w:sz w:val="18"/>
                <w:szCs w:val="18"/>
              </w:rPr>
              <w:t>-/-</w:t>
            </w:r>
          </w:p>
        </w:tc>
        <w:tc>
          <w:tcPr>
            <w:tcW w:w="734" w:type="dxa"/>
            <w:tcBorders>
              <w:top w:val="single" w:sz="4" w:space="0" w:color="auto"/>
              <w:left w:val="single" w:sz="4" w:space="0" w:color="auto"/>
              <w:bottom w:val="single" w:sz="4" w:space="0" w:color="auto"/>
              <w:right w:val="single" w:sz="4" w:space="0" w:color="auto"/>
            </w:tcBorders>
            <w:vAlign w:val="center"/>
          </w:tcPr>
          <w:p w14:paraId="4E5B0999" w14:textId="32FD361D" w:rsidR="004A262C" w:rsidRPr="009C6691" w:rsidRDefault="004A262C" w:rsidP="003B49C0">
            <w:pPr>
              <w:spacing w:before="60" w:after="40" w:line="288" w:lineRule="auto"/>
              <w:ind w:firstLine="0"/>
              <w:jc w:val="right"/>
              <w:rPr>
                <w:rFonts w:cs="Tahoma"/>
                <w:sz w:val="18"/>
                <w:szCs w:val="18"/>
              </w:rPr>
            </w:pPr>
            <w:r>
              <w:rPr>
                <w:rFonts w:cs="Tahoma"/>
                <w:sz w:val="18"/>
                <w:szCs w:val="18"/>
              </w:rPr>
              <w:t>-/-</w:t>
            </w:r>
          </w:p>
        </w:tc>
        <w:tc>
          <w:tcPr>
            <w:tcW w:w="734" w:type="dxa"/>
            <w:tcBorders>
              <w:top w:val="single" w:sz="4" w:space="0" w:color="auto"/>
              <w:left w:val="single" w:sz="4" w:space="0" w:color="auto"/>
              <w:bottom w:val="single" w:sz="4" w:space="0" w:color="auto"/>
              <w:right w:val="single" w:sz="4" w:space="0" w:color="auto"/>
            </w:tcBorders>
            <w:vAlign w:val="center"/>
          </w:tcPr>
          <w:p w14:paraId="158C10C5" w14:textId="4D17DE8A" w:rsidR="004A262C" w:rsidRPr="009C6691" w:rsidRDefault="004A262C" w:rsidP="003B49C0">
            <w:pPr>
              <w:spacing w:before="60" w:after="40" w:line="288" w:lineRule="auto"/>
              <w:ind w:firstLine="0"/>
              <w:jc w:val="right"/>
              <w:rPr>
                <w:rFonts w:cs="Tahoma"/>
                <w:sz w:val="18"/>
                <w:szCs w:val="18"/>
              </w:rPr>
            </w:pPr>
            <w:r>
              <w:rPr>
                <w:rFonts w:cs="Tahoma"/>
                <w:sz w:val="18"/>
                <w:szCs w:val="18"/>
              </w:rPr>
              <w:t>-/-</w:t>
            </w:r>
          </w:p>
        </w:tc>
        <w:tc>
          <w:tcPr>
            <w:tcW w:w="734" w:type="dxa"/>
            <w:tcBorders>
              <w:top w:val="single" w:sz="4" w:space="0" w:color="auto"/>
              <w:left w:val="single" w:sz="4" w:space="0" w:color="auto"/>
              <w:bottom w:val="single" w:sz="4" w:space="0" w:color="auto"/>
              <w:right w:val="single" w:sz="4" w:space="0" w:color="auto"/>
            </w:tcBorders>
            <w:vAlign w:val="center"/>
          </w:tcPr>
          <w:p w14:paraId="396C1568" w14:textId="2E43A781" w:rsidR="004A262C" w:rsidRPr="009C6691" w:rsidRDefault="004A262C" w:rsidP="003B49C0">
            <w:pPr>
              <w:spacing w:before="60" w:after="40" w:line="288" w:lineRule="auto"/>
              <w:ind w:firstLine="0"/>
              <w:jc w:val="right"/>
              <w:rPr>
                <w:rFonts w:cs="Tahoma"/>
                <w:sz w:val="18"/>
                <w:szCs w:val="18"/>
              </w:rPr>
            </w:pPr>
            <w:r>
              <w:rPr>
                <w:rFonts w:cs="Tahoma"/>
                <w:sz w:val="18"/>
                <w:szCs w:val="18"/>
              </w:rPr>
              <w:t>-/-</w:t>
            </w:r>
          </w:p>
        </w:tc>
        <w:tc>
          <w:tcPr>
            <w:tcW w:w="734" w:type="dxa"/>
            <w:tcBorders>
              <w:top w:val="single" w:sz="4" w:space="0" w:color="auto"/>
              <w:left w:val="single" w:sz="4" w:space="0" w:color="auto"/>
              <w:bottom w:val="single" w:sz="4" w:space="0" w:color="auto"/>
              <w:right w:val="single" w:sz="4" w:space="0" w:color="auto"/>
            </w:tcBorders>
            <w:vAlign w:val="center"/>
          </w:tcPr>
          <w:p w14:paraId="12C2D5B7" w14:textId="77777777" w:rsidR="004A262C" w:rsidRPr="009C6691" w:rsidRDefault="004A262C" w:rsidP="003B49C0">
            <w:pPr>
              <w:spacing w:before="60" w:after="40" w:line="288" w:lineRule="auto"/>
              <w:ind w:firstLine="0"/>
              <w:jc w:val="right"/>
              <w:rPr>
                <w:rFonts w:cs="Tahoma"/>
                <w:sz w:val="18"/>
                <w:szCs w:val="18"/>
              </w:rPr>
            </w:pPr>
            <w:r>
              <w:rPr>
                <w:rFonts w:cs="Tahoma"/>
                <w:sz w:val="18"/>
                <w:szCs w:val="18"/>
              </w:rPr>
              <w:t>-/-</w:t>
            </w:r>
          </w:p>
        </w:tc>
        <w:tc>
          <w:tcPr>
            <w:tcW w:w="735" w:type="dxa"/>
            <w:tcBorders>
              <w:top w:val="single" w:sz="4" w:space="0" w:color="auto"/>
              <w:left w:val="single" w:sz="4" w:space="0" w:color="auto"/>
              <w:bottom w:val="single" w:sz="4" w:space="0" w:color="auto"/>
              <w:right w:val="single" w:sz="4" w:space="0" w:color="auto"/>
            </w:tcBorders>
            <w:vAlign w:val="center"/>
          </w:tcPr>
          <w:p w14:paraId="027E0755" w14:textId="7274E064" w:rsidR="004A262C" w:rsidRPr="009C6691" w:rsidRDefault="004A262C" w:rsidP="003B49C0">
            <w:pPr>
              <w:spacing w:before="60" w:after="40" w:line="288" w:lineRule="auto"/>
              <w:ind w:firstLine="0"/>
              <w:jc w:val="right"/>
              <w:rPr>
                <w:rFonts w:cs="Tahoma"/>
                <w:sz w:val="18"/>
                <w:szCs w:val="18"/>
              </w:rPr>
            </w:pPr>
            <w:r>
              <w:rPr>
                <w:rFonts w:cs="Tahoma"/>
                <w:sz w:val="18"/>
                <w:szCs w:val="18"/>
              </w:rPr>
              <w:t>40/40</w:t>
            </w:r>
          </w:p>
        </w:tc>
      </w:tr>
      <w:tr w:rsidR="004A262C" w:rsidRPr="009C6691" w14:paraId="649B4120" w14:textId="77777777" w:rsidTr="0081764B">
        <w:trPr>
          <w:cantSplit/>
          <w:jc w:val="center"/>
        </w:trPr>
        <w:tc>
          <w:tcPr>
            <w:tcW w:w="559" w:type="dxa"/>
            <w:tcBorders>
              <w:top w:val="single" w:sz="4" w:space="0" w:color="auto"/>
              <w:left w:val="single" w:sz="4" w:space="0" w:color="auto"/>
              <w:bottom w:val="single" w:sz="4" w:space="0" w:color="auto"/>
              <w:right w:val="single" w:sz="4" w:space="0" w:color="auto"/>
            </w:tcBorders>
            <w:vAlign w:val="center"/>
          </w:tcPr>
          <w:p w14:paraId="7CD8F39D" w14:textId="6E37D35E" w:rsidR="004A262C" w:rsidRPr="009C6691" w:rsidRDefault="004A262C" w:rsidP="003B49C0">
            <w:pPr>
              <w:spacing w:before="60" w:after="40" w:line="288" w:lineRule="auto"/>
              <w:ind w:firstLine="0"/>
              <w:jc w:val="center"/>
              <w:rPr>
                <w:rFonts w:cs="Tahoma"/>
                <w:sz w:val="18"/>
                <w:szCs w:val="18"/>
              </w:rPr>
            </w:pPr>
            <w:r w:rsidRPr="009C6691">
              <w:rPr>
                <w:rFonts w:cs="Tahoma"/>
                <w:sz w:val="18"/>
                <w:szCs w:val="18"/>
              </w:rPr>
              <w:t>2</w:t>
            </w:r>
            <w:r>
              <w:rPr>
                <w:rFonts w:cs="Tahoma"/>
                <w:sz w:val="18"/>
                <w:szCs w:val="18"/>
              </w:rPr>
              <w:t>b</w:t>
            </w:r>
          </w:p>
        </w:tc>
        <w:tc>
          <w:tcPr>
            <w:tcW w:w="1701" w:type="dxa"/>
            <w:tcBorders>
              <w:top w:val="single" w:sz="4" w:space="0" w:color="auto"/>
              <w:left w:val="single" w:sz="4" w:space="0" w:color="auto"/>
              <w:bottom w:val="single" w:sz="4" w:space="0" w:color="auto"/>
              <w:right w:val="single" w:sz="4" w:space="0" w:color="auto"/>
            </w:tcBorders>
          </w:tcPr>
          <w:p w14:paraId="2A06B67D" w14:textId="618B4646" w:rsidR="004A262C" w:rsidRPr="009C6691" w:rsidRDefault="004A262C" w:rsidP="003B49C0">
            <w:pPr>
              <w:spacing w:before="60" w:after="40" w:line="288" w:lineRule="auto"/>
              <w:ind w:firstLine="0"/>
              <w:jc w:val="left"/>
              <w:rPr>
                <w:rFonts w:cs="Tahoma"/>
                <w:sz w:val="18"/>
                <w:szCs w:val="18"/>
              </w:rPr>
            </w:pPr>
            <w:r>
              <w:rPr>
                <w:rFonts w:cs="Tahoma"/>
                <w:sz w:val="18"/>
                <w:szCs w:val="18"/>
              </w:rPr>
              <w:t>S</w:t>
            </w:r>
            <w:r w:rsidRPr="009C6691">
              <w:rPr>
                <w:rFonts w:cs="Tahoma"/>
                <w:sz w:val="18"/>
                <w:szCs w:val="18"/>
              </w:rPr>
              <w:t>tan koniec roku</w:t>
            </w:r>
          </w:p>
        </w:tc>
        <w:tc>
          <w:tcPr>
            <w:tcW w:w="734" w:type="dxa"/>
            <w:tcBorders>
              <w:top w:val="single" w:sz="4" w:space="0" w:color="auto"/>
              <w:left w:val="single" w:sz="4" w:space="0" w:color="auto"/>
              <w:bottom w:val="single" w:sz="4" w:space="0" w:color="auto"/>
              <w:right w:val="single" w:sz="4" w:space="0" w:color="auto"/>
            </w:tcBorders>
          </w:tcPr>
          <w:p w14:paraId="5E9394FA" w14:textId="43E89AAD" w:rsidR="004A262C" w:rsidRPr="009C6691" w:rsidRDefault="004A262C" w:rsidP="003B49C0">
            <w:pPr>
              <w:spacing w:before="60" w:after="40" w:line="288" w:lineRule="auto"/>
              <w:ind w:firstLine="0"/>
              <w:jc w:val="right"/>
              <w:rPr>
                <w:rFonts w:cs="Tahoma"/>
                <w:sz w:val="18"/>
                <w:szCs w:val="18"/>
              </w:rPr>
            </w:pPr>
            <w:r w:rsidRPr="009C6691">
              <w:rPr>
                <w:rFonts w:cs="Tahoma"/>
                <w:sz w:val="18"/>
                <w:szCs w:val="18"/>
              </w:rPr>
              <w:t>6</w:t>
            </w:r>
            <w:r w:rsidR="008900F6">
              <w:rPr>
                <w:rFonts w:cs="Tahoma"/>
                <w:sz w:val="18"/>
                <w:szCs w:val="18"/>
              </w:rPr>
              <w:t>7</w:t>
            </w:r>
          </w:p>
        </w:tc>
        <w:tc>
          <w:tcPr>
            <w:tcW w:w="734" w:type="dxa"/>
            <w:tcBorders>
              <w:top w:val="single" w:sz="4" w:space="0" w:color="auto"/>
              <w:left w:val="single" w:sz="4" w:space="0" w:color="auto"/>
              <w:bottom w:val="single" w:sz="4" w:space="0" w:color="auto"/>
              <w:right w:val="single" w:sz="4" w:space="0" w:color="auto"/>
            </w:tcBorders>
          </w:tcPr>
          <w:p w14:paraId="5EC7242B" w14:textId="6F162303" w:rsidR="004A262C" w:rsidRPr="009C6691" w:rsidRDefault="008900F6" w:rsidP="003B49C0">
            <w:pPr>
              <w:spacing w:before="60" w:after="40" w:line="288" w:lineRule="auto"/>
              <w:ind w:firstLine="0"/>
              <w:jc w:val="right"/>
              <w:rPr>
                <w:rFonts w:cs="Tahoma"/>
                <w:sz w:val="18"/>
                <w:szCs w:val="18"/>
              </w:rPr>
            </w:pPr>
            <w:r>
              <w:rPr>
                <w:rFonts w:cs="Tahoma"/>
                <w:sz w:val="18"/>
                <w:szCs w:val="18"/>
              </w:rPr>
              <w:t>67</w:t>
            </w:r>
          </w:p>
        </w:tc>
        <w:tc>
          <w:tcPr>
            <w:tcW w:w="734" w:type="dxa"/>
            <w:tcBorders>
              <w:top w:val="single" w:sz="4" w:space="0" w:color="auto"/>
              <w:left w:val="single" w:sz="4" w:space="0" w:color="auto"/>
              <w:bottom w:val="single" w:sz="4" w:space="0" w:color="auto"/>
              <w:right w:val="single" w:sz="4" w:space="0" w:color="auto"/>
            </w:tcBorders>
          </w:tcPr>
          <w:p w14:paraId="18C36E4C" w14:textId="49F8E96B" w:rsidR="004A262C" w:rsidRPr="009C6691" w:rsidRDefault="004A262C" w:rsidP="003B49C0">
            <w:pPr>
              <w:spacing w:before="60" w:after="40" w:line="288" w:lineRule="auto"/>
              <w:ind w:firstLine="0"/>
              <w:jc w:val="right"/>
              <w:rPr>
                <w:rFonts w:cs="Tahoma"/>
                <w:sz w:val="18"/>
                <w:szCs w:val="18"/>
              </w:rPr>
            </w:pPr>
            <w:r>
              <w:rPr>
                <w:rFonts w:cs="Tahoma"/>
                <w:sz w:val="18"/>
                <w:szCs w:val="18"/>
              </w:rPr>
              <w:t>71</w:t>
            </w:r>
          </w:p>
        </w:tc>
        <w:tc>
          <w:tcPr>
            <w:tcW w:w="734" w:type="dxa"/>
            <w:tcBorders>
              <w:top w:val="single" w:sz="4" w:space="0" w:color="auto"/>
              <w:left w:val="single" w:sz="4" w:space="0" w:color="auto"/>
              <w:bottom w:val="single" w:sz="4" w:space="0" w:color="auto"/>
              <w:right w:val="single" w:sz="4" w:space="0" w:color="auto"/>
            </w:tcBorders>
          </w:tcPr>
          <w:p w14:paraId="1C6B29EF" w14:textId="6D1F80BD" w:rsidR="004A262C" w:rsidRPr="009C6691" w:rsidRDefault="004A262C" w:rsidP="003B49C0">
            <w:pPr>
              <w:spacing w:before="60" w:after="40" w:line="288" w:lineRule="auto"/>
              <w:ind w:firstLine="0"/>
              <w:jc w:val="right"/>
              <w:rPr>
                <w:rFonts w:cs="Tahoma"/>
                <w:sz w:val="18"/>
                <w:szCs w:val="18"/>
              </w:rPr>
            </w:pPr>
            <w:r>
              <w:rPr>
                <w:rFonts w:cs="Tahoma"/>
                <w:sz w:val="18"/>
                <w:szCs w:val="18"/>
              </w:rPr>
              <w:t>71</w:t>
            </w:r>
          </w:p>
        </w:tc>
        <w:tc>
          <w:tcPr>
            <w:tcW w:w="734" w:type="dxa"/>
            <w:tcBorders>
              <w:top w:val="single" w:sz="4" w:space="0" w:color="auto"/>
              <w:left w:val="single" w:sz="4" w:space="0" w:color="auto"/>
              <w:bottom w:val="single" w:sz="4" w:space="0" w:color="auto"/>
              <w:right w:val="single" w:sz="4" w:space="0" w:color="auto"/>
            </w:tcBorders>
          </w:tcPr>
          <w:p w14:paraId="563484DF" w14:textId="52CF7956" w:rsidR="004A262C" w:rsidRPr="009C6691" w:rsidRDefault="004A262C" w:rsidP="003B49C0">
            <w:pPr>
              <w:spacing w:before="60" w:after="40" w:line="288" w:lineRule="auto"/>
              <w:ind w:firstLine="0"/>
              <w:jc w:val="right"/>
              <w:rPr>
                <w:rFonts w:cs="Tahoma"/>
                <w:sz w:val="18"/>
                <w:szCs w:val="18"/>
              </w:rPr>
            </w:pPr>
            <w:r>
              <w:rPr>
                <w:rFonts w:cs="Tahoma"/>
                <w:sz w:val="18"/>
                <w:szCs w:val="18"/>
              </w:rPr>
              <w:t>71</w:t>
            </w:r>
          </w:p>
        </w:tc>
        <w:tc>
          <w:tcPr>
            <w:tcW w:w="734" w:type="dxa"/>
            <w:tcBorders>
              <w:top w:val="single" w:sz="4" w:space="0" w:color="auto"/>
              <w:left w:val="single" w:sz="4" w:space="0" w:color="auto"/>
              <w:bottom w:val="single" w:sz="4" w:space="0" w:color="auto"/>
              <w:right w:val="single" w:sz="4" w:space="0" w:color="auto"/>
            </w:tcBorders>
          </w:tcPr>
          <w:p w14:paraId="37DA510E" w14:textId="6F371EFE" w:rsidR="004A262C" w:rsidRPr="009C6691" w:rsidRDefault="004A262C" w:rsidP="003B49C0">
            <w:pPr>
              <w:spacing w:before="60" w:after="40" w:line="288" w:lineRule="auto"/>
              <w:ind w:firstLine="0"/>
              <w:jc w:val="right"/>
              <w:rPr>
                <w:rFonts w:cs="Tahoma"/>
                <w:sz w:val="18"/>
                <w:szCs w:val="18"/>
              </w:rPr>
            </w:pPr>
            <w:r>
              <w:rPr>
                <w:rFonts w:cs="Tahoma"/>
                <w:sz w:val="18"/>
                <w:szCs w:val="18"/>
              </w:rPr>
              <w:t>71</w:t>
            </w:r>
          </w:p>
        </w:tc>
        <w:tc>
          <w:tcPr>
            <w:tcW w:w="734" w:type="dxa"/>
            <w:tcBorders>
              <w:top w:val="single" w:sz="4" w:space="0" w:color="auto"/>
              <w:left w:val="single" w:sz="4" w:space="0" w:color="auto"/>
              <w:bottom w:val="single" w:sz="4" w:space="0" w:color="auto"/>
              <w:right w:val="single" w:sz="4" w:space="0" w:color="auto"/>
            </w:tcBorders>
          </w:tcPr>
          <w:p w14:paraId="4D644B18" w14:textId="30ACE89E" w:rsidR="004A262C" w:rsidRPr="009C6691" w:rsidRDefault="004A262C" w:rsidP="003B49C0">
            <w:pPr>
              <w:spacing w:before="60" w:after="40" w:line="288" w:lineRule="auto"/>
              <w:ind w:firstLine="0"/>
              <w:jc w:val="right"/>
              <w:rPr>
                <w:rFonts w:cs="Tahoma"/>
                <w:sz w:val="18"/>
                <w:szCs w:val="18"/>
              </w:rPr>
            </w:pPr>
            <w:r>
              <w:rPr>
                <w:rFonts w:cs="Tahoma"/>
                <w:sz w:val="18"/>
                <w:szCs w:val="18"/>
              </w:rPr>
              <w:t>71</w:t>
            </w:r>
          </w:p>
        </w:tc>
        <w:tc>
          <w:tcPr>
            <w:tcW w:w="734" w:type="dxa"/>
            <w:tcBorders>
              <w:top w:val="single" w:sz="4" w:space="0" w:color="auto"/>
              <w:left w:val="single" w:sz="4" w:space="0" w:color="auto"/>
              <w:bottom w:val="single" w:sz="4" w:space="0" w:color="auto"/>
              <w:right w:val="single" w:sz="4" w:space="0" w:color="auto"/>
            </w:tcBorders>
            <w:vAlign w:val="center"/>
          </w:tcPr>
          <w:p w14:paraId="1BA1BCBA" w14:textId="34D93CE6" w:rsidR="004A262C" w:rsidRPr="009C6691" w:rsidRDefault="004A262C" w:rsidP="003B49C0">
            <w:pPr>
              <w:spacing w:before="60" w:after="40" w:line="288" w:lineRule="auto"/>
              <w:ind w:firstLine="0"/>
              <w:jc w:val="right"/>
              <w:rPr>
                <w:rFonts w:cs="Tahoma"/>
                <w:sz w:val="18"/>
                <w:szCs w:val="18"/>
              </w:rPr>
            </w:pPr>
            <w:r>
              <w:rPr>
                <w:rFonts w:cs="Tahoma"/>
                <w:sz w:val="18"/>
                <w:szCs w:val="18"/>
              </w:rPr>
              <w:t>71</w:t>
            </w:r>
          </w:p>
        </w:tc>
        <w:tc>
          <w:tcPr>
            <w:tcW w:w="734" w:type="dxa"/>
            <w:tcBorders>
              <w:top w:val="single" w:sz="4" w:space="0" w:color="auto"/>
              <w:left w:val="single" w:sz="4" w:space="0" w:color="auto"/>
              <w:bottom w:val="single" w:sz="4" w:space="0" w:color="auto"/>
              <w:right w:val="single" w:sz="4" w:space="0" w:color="auto"/>
            </w:tcBorders>
            <w:vAlign w:val="center"/>
          </w:tcPr>
          <w:p w14:paraId="26D1D95A" w14:textId="5EE77A4C" w:rsidR="004A262C" w:rsidRPr="009C6691" w:rsidRDefault="004A262C" w:rsidP="003B49C0">
            <w:pPr>
              <w:spacing w:before="60" w:after="40" w:line="288" w:lineRule="auto"/>
              <w:ind w:firstLine="0"/>
              <w:jc w:val="right"/>
              <w:rPr>
                <w:rFonts w:cs="Tahoma"/>
                <w:sz w:val="18"/>
                <w:szCs w:val="18"/>
              </w:rPr>
            </w:pPr>
            <w:r>
              <w:rPr>
                <w:rFonts w:cs="Tahoma"/>
                <w:sz w:val="18"/>
                <w:szCs w:val="18"/>
              </w:rPr>
              <w:t>71</w:t>
            </w:r>
          </w:p>
        </w:tc>
        <w:tc>
          <w:tcPr>
            <w:tcW w:w="734" w:type="dxa"/>
            <w:tcBorders>
              <w:top w:val="single" w:sz="4" w:space="0" w:color="auto"/>
              <w:left w:val="single" w:sz="4" w:space="0" w:color="auto"/>
              <w:bottom w:val="single" w:sz="4" w:space="0" w:color="auto"/>
              <w:right w:val="single" w:sz="4" w:space="0" w:color="auto"/>
            </w:tcBorders>
            <w:vAlign w:val="center"/>
          </w:tcPr>
          <w:p w14:paraId="5B8C2ADC" w14:textId="76FB43D0" w:rsidR="004A262C" w:rsidRPr="009C6691" w:rsidRDefault="004A262C" w:rsidP="003B49C0">
            <w:pPr>
              <w:spacing w:before="60" w:after="40" w:line="288" w:lineRule="auto"/>
              <w:ind w:firstLine="0"/>
              <w:jc w:val="right"/>
              <w:rPr>
                <w:rFonts w:cs="Tahoma"/>
                <w:sz w:val="18"/>
                <w:szCs w:val="18"/>
              </w:rPr>
            </w:pPr>
            <w:r>
              <w:rPr>
                <w:rFonts w:cs="Tahoma"/>
                <w:sz w:val="18"/>
                <w:szCs w:val="18"/>
              </w:rPr>
              <w:t>71</w:t>
            </w:r>
          </w:p>
        </w:tc>
        <w:tc>
          <w:tcPr>
            <w:tcW w:w="734" w:type="dxa"/>
            <w:tcBorders>
              <w:top w:val="single" w:sz="4" w:space="0" w:color="auto"/>
              <w:left w:val="single" w:sz="4" w:space="0" w:color="auto"/>
              <w:bottom w:val="single" w:sz="4" w:space="0" w:color="auto"/>
              <w:right w:val="single" w:sz="4" w:space="0" w:color="auto"/>
            </w:tcBorders>
            <w:vAlign w:val="center"/>
          </w:tcPr>
          <w:p w14:paraId="2B55199B" w14:textId="3711B9F9" w:rsidR="004A262C" w:rsidRPr="009C6691" w:rsidRDefault="004A262C" w:rsidP="003B49C0">
            <w:pPr>
              <w:spacing w:before="60" w:after="40" w:line="288" w:lineRule="auto"/>
              <w:ind w:firstLine="0"/>
              <w:jc w:val="right"/>
              <w:rPr>
                <w:rFonts w:cs="Tahoma"/>
                <w:sz w:val="18"/>
                <w:szCs w:val="18"/>
              </w:rPr>
            </w:pPr>
            <w:r>
              <w:rPr>
                <w:rFonts w:cs="Tahoma"/>
                <w:sz w:val="18"/>
                <w:szCs w:val="18"/>
              </w:rPr>
              <w:t>71</w:t>
            </w:r>
          </w:p>
        </w:tc>
        <w:tc>
          <w:tcPr>
            <w:tcW w:w="734" w:type="dxa"/>
            <w:tcBorders>
              <w:top w:val="single" w:sz="4" w:space="0" w:color="auto"/>
              <w:left w:val="single" w:sz="4" w:space="0" w:color="auto"/>
              <w:bottom w:val="single" w:sz="4" w:space="0" w:color="auto"/>
              <w:right w:val="single" w:sz="4" w:space="0" w:color="auto"/>
            </w:tcBorders>
            <w:vAlign w:val="center"/>
          </w:tcPr>
          <w:p w14:paraId="7AC4276C" w14:textId="3E184B37" w:rsidR="004A262C" w:rsidRPr="009C6691" w:rsidRDefault="004A262C" w:rsidP="003B49C0">
            <w:pPr>
              <w:spacing w:before="60" w:after="40" w:line="288" w:lineRule="auto"/>
              <w:ind w:firstLine="0"/>
              <w:jc w:val="right"/>
              <w:rPr>
                <w:rFonts w:cs="Tahoma"/>
                <w:sz w:val="18"/>
                <w:szCs w:val="18"/>
              </w:rPr>
            </w:pPr>
            <w:r>
              <w:rPr>
                <w:rFonts w:cs="Tahoma"/>
                <w:sz w:val="18"/>
                <w:szCs w:val="18"/>
              </w:rPr>
              <w:t>71</w:t>
            </w:r>
          </w:p>
        </w:tc>
        <w:tc>
          <w:tcPr>
            <w:tcW w:w="734" w:type="dxa"/>
            <w:tcBorders>
              <w:top w:val="single" w:sz="4" w:space="0" w:color="auto"/>
              <w:left w:val="single" w:sz="4" w:space="0" w:color="auto"/>
              <w:bottom w:val="single" w:sz="4" w:space="0" w:color="auto"/>
              <w:right w:val="single" w:sz="4" w:space="0" w:color="auto"/>
            </w:tcBorders>
            <w:vAlign w:val="center"/>
          </w:tcPr>
          <w:p w14:paraId="52294B73" w14:textId="27C12821" w:rsidR="004A262C" w:rsidRPr="009C6691" w:rsidRDefault="004A262C" w:rsidP="003B49C0">
            <w:pPr>
              <w:spacing w:before="60" w:after="40" w:line="288" w:lineRule="auto"/>
              <w:ind w:firstLine="0"/>
              <w:jc w:val="right"/>
              <w:rPr>
                <w:rFonts w:cs="Tahoma"/>
                <w:sz w:val="18"/>
                <w:szCs w:val="18"/>
              </w:rPr>
            </w:pPr>
            <w:r>
              <w:rPr>
                <w:rFonts w:cs="Tahoma"/>
                <w:sz w:val="18"/>
                <w:szCs w:val="18"/>
              </w:rPr>
              <w:t>71</w:t>
            </w:r>
          </w:p>
        </w:tc>
        <w:tc>
          <w:tcPr>
            <w:tcW w:w="734" w:type="dxa"/>
            <w:tcBorders>
              <w:top w:val="single" w:sz="4" w:space="0" w:color="auto"/>
              <w:left w:val="single" w:sz="4" w:space="0" w:color="auto"/>
              <w:bottom w:val="single" w:sz="4" w:space="0" w:color="auto"/>
              <w:right w:val="single" w:sz="4" w:space="0" w:color="auto"/>
            </w:tcBorders>
            <w:vAlign w:val="center"/>
          </w:tcPr>
          <w:p w14:paraId="1540664D" w14:textId="19FBECBD" w:rsidR="004A262C" w:rsidRPr="009C6691" w:rsidRDefault="004A262C" w:rsidP="003B49C0">
            <w:pPr>
              <w:spacing w:before="60" w:after="40" w:line="288" w:lineRule="auto"/>
              <w:ind w:firstLine="0"/>
              <w:jc w:val="right"/>
              <w:rPr>
                <w:rFonts w:cs="Tahoma"/>
                <w:sz w:val="18"/>
                <w:szCs w:val="18"/>
              </w:rPr>
            </w:pPr>
            <w:r>
              <w:rPr>
                <w:rFonts w:cs="Tahoma"/>
                <w:sz w:val="18"/>
                <w:szCs w:val="18"/>
              </w:rPr>
              <w:t>71</w:t>
            </w:r>
          </w:p>
        </w:tc>
        <w:tc>
          <w:tcPr>
            <w:tcW w:w="734" w:type="dxa"/>
            <w:tcBorders>
              <w:top w:val="single" w:sz="4" w:space="0" w:color="auto"/>
              <w:left w:val="single" w:sz="4" w:space="0" w:color="auto"/>
              <w:bottom w:val="single" w:sz="4" w:space="0" w:color="auto"/>
              <w:right w:val="single" w:sz="4" w:space="0" w:color="auto"/>
            </w:tcBorders>
            <w:vAlign w:val="center"/>
          </w:tcPr>
          <w:p w14:paraId="3E7065AB" w14:textId="77777777" w:rsidR="004A262C" w:rsidRPr="009C6691" w:rsidRDefault="004A262C" w:rsidP="003B49C0">
            <w:pPr>
              <w:spacing w:before="60" w:after="40" w:line="288" w:lineRule="auto"/>
              <w:ind w:firstLine="0"/>
              <w:jc w:val="right"/>
              <w:rPr>
                <w:rFonts w:cs="Tahoma"/>
                <w:sz w:val="18"/>
                <w:szCs w:val="18"/>
              </w:rPr>
            </w:pPr>
            <w:r>
              <w:rPr>
                <w:rFonts w:cs="Tahoma"/>
                <w:sz w:val="18"/>
                <w:szCs w:val="18"/>
              </w:rPr>
              <w:t>71</w:t>
            </w:r>
          </w:p>
        </w:tc>
        <w:tc>
          <w:tcPr>
            <w:tcW w:w="735" w:type="dxa"/>
            <w:tcBorders>
              <w:top w:val="single" w:sz="4" w:space="0" w:color="auto"/>
              <w:left w:val="single" w:sz="4" w:space="0" w:color="auto"/>
              <w:bottom w:val="single" w:sz="4" w:space="0" w:color="auto"/>
              <w:right w:val="single" w:sz="4" w:space="0" w:color="auto"/>
            </w:tcBorders>
            <w:vAlign w:val="center"/>
          </w:tcPr>
          <w:p w14:paraId="62A1648C" w14:textId="1AC59368" w:rsidR="004A262C" w:rsidRPr="009C6691" w:rsidRDefault="008900F6" w:rsidP="003B49C0">
            <w:pPr>
              <w:spacing w:before="60" w:after="40" w:line="288" w:lineRule="auto"/>
              <w:ind w:firstLine="0"/>
              <w:jc w:val="right"/>
              <w:rPr>
                <w:rFonts w:cs="Tahoma"/>
                <w:sz w:val="18"/>
                <w:szCs w:val="18"/>
              </w:rPr>
            </w:pPr>
            <w:r>
              <w:rPr>
                <w:rFonts w:cs="Tahoma"/>
                <w:sz w:val="18"/>
                <w:szCs w:val="18"/>
              </w:rPr>
              <w:t>71</w:t>
            </w:r>
          </w:p>
        </w:tc>
      </w:tr>
      <w:tr w:rsidR="00B04671" w:rsidRPr="009C6691" w14:paraId="24BD46D0" w14:textId="77777777" w:rsidTr="0081764B">
        <w:trPr>
          <w:cantSplit/>
          <w:jc w:val="center"/>
        </w:trPr>
        <w:tc>
          <w:tcPr>
            <w:tcW w:w="559" w:type="dxa"/>
            <w:tcBorders>
              <w:top w:val="single" w:sz="4" w:space="0" w:color="auto"/>
              <w:left w:val="single" w:sz="4" w:space="0" w:color="auto"/>
              <w:bottom w:val="single" w:sz="4" w:space="0" w:color="auto"/>
              <w:right w:val="single" w:sz="4" w:space="0" w:color="auto"/>
            </w:tcBorders>
            <w:vAlign w:val="center"/>
          </w:tcPr>
          <w:p w14:paraId="4ED7BEEF" w14:textId="5F73A540" w:rsidR="00B04671" w:rsidRPr="009C6691" w:rsidRDefault="00B04671" w:rsidP="003B49C0">
            <w:pPr>
              <w:spacing w:before="60" w:after="40" w:line="288" w:lineRule="auto"/>
              <w:ind w:firstLine="0"/>
              <w:jc w:val="center"/>
              <w:rPr>
                <w:rFonts w:cs="Tahoma"/>
                <w:b/>
                <w:sz w:val="18"/>
                <w:szCs w:val="18"/>
              </w:rPr>
            </w:pPr>
            <w:r w:rsidRPr="009C6691">
              <w:rPr>
                <w:rFonts w:cs="Tahoma"/>
                <w:b/>
                <w:sz w:val="18"/>
                <w:szCs w:val="18"/>
              </w:rPr>
              <w:t>3</w:t>
            </w:r>
          </w:p>
        </w:tc>
        <w:tc>
          <w:tcPr>
            <w:tcW w:w="13446" w:type="dxa"/>
            <w:gridSpan w:val="17"/>
            <w:tcBorders>
              <w:top w:val="single" w:sz="4" w:space="0" w:color="auto"/>
              <w:left w:val="single" w:sz="4" w:space="0" w:color="auto"/>
              <w:bottom w:val="single" w:sz="4" w:space="0" w:color="auto"/>
              <w:right w:val="single" w:sz="4" w:space="0" w:color="auto"/>
            </w:tcBorders>
          </w:tcPr>
          <w:p w14:paraId="45C4AA12" w14:textId="2DEFC201" w:rsidR="00B04671" w:rsidRPr="009C6691" w:rsidRDefault="00B04671" w:rsidP="003B49C0">
            <w:pPr>
              <w:spacing w:before="60" w:after="40" w:line="288" w:lineRule="auto"/>
              <w:ind w:firstLine="0"/>
              <w:jc w:val="left"/>
              <w:rPr>
                <w:rFonts w:cs="Tahoma"/>
                <w:b/>
                <w:sz w:val="18"/>
                <w:szCs w:val="18"/>
              </w:rPr>
            </w:pPr>
            <w:r w:rsidRPr="009C6691">
              <w:rPr>
                <w:rFonts w:cs="Tahoma"/>
                <w:b/>
                <w:sz w:val="18"/>
                <w:szCs w:val="18"/>
              </w:rPr>
              <w:t>Autobusy hybrydowe</w:t>
            </w:r>
          </w:p>
        </w:tc>
      </w:tr>
      <w:tr w:rsidR="004A262C" w:rsidRPr="009C6691" w14:paraId="41021DA3" w14:textId="77777777" w:rsidTr="0081764B">
        <w:trPr>
          <w:cantSplit/>
          <w:jc w:val="center"/>
        </w:trPr>
        <w:tc>
          <w:tcPr>
            <w:tcW w:w="559" w:type="dxa"/>
            <w:tcBorders>
              <w:top w:val="single" w:sz="4" w:space="0" w:color="auto"/>
              <w:left w:val="single" w:sz="4" w:space="0" w:color="auto"/>
              <w:bottom w:val="single" w:sz="4" w:space="0" w:color="auto"/>
              <w:right w:val="single" w:sz="4" w:space="0" w:color="auto"/>
            </w:tcBorders>
            <w:vAlign w:val="center"/>
          </w:tcPr>
          <w:p w14:paraId="0C525DFA" w14:textId="35E3C25B" w:rsidR="004A262C" w:rsidRPr="009C6691" w:rsidRDefault="004A262C" w:rsidP="003B49C0">
            <w:pPr>
              <w:spacing w:before="60" w:after="40" w:line="288" w:lineRule="auto"/>
              <w:ind w:firstLine="0"/>
              <w:jc w:val="center"/>
              <w:rPr>
                <w:rFonts w:cs="Tahoma"/>
                <w:sz w:val="18"/>
                <w:szCs w:val="18"/>
              </w:rPr>
            </w:pPr>
            <w:r>
              <w:rPr>
                <w:rFonts w:cs="Tahoma"/>
                <w:sz w:val="18"/>
                <w:szCs w:val="18"/>
              </w:rPr>
              <w:t>3a</w:t>
            </w:r>
          </w:p>
        </w:tc>
        <w:tc>
          <w:tcPr>
            <w:tcW w:w="1701" w:type="dxa"/>
            <w:tcBorders>
              <w:top w:val="single" w:sz="4" w:space="0" w:color="auto"/>
              <w:left w:val="single" w:sz="4" w:space="0" w:color="auto"/>
              <w:bottom w:val="single" w:sz="4" w:space="0" w:color="auto"/>
              <w:right w:val="single" w:sz="4" w:space="0" w:color="auto"/>
            </w:tcBorders>
          </w:tcPr>
          <w:p w14:paraId="4EEBED14" w14:textId="7DA3F984" w:rsidR="004A262C" w:rsidRPr="009C6691" w:rsidRDefault="004A262C" w:rsidP="003B49C0">
            <w:pPr>
              <w:spacing w:before="60" w:after="40" w:line="288" w:lineRule="auto"/>
              <w:ind w:firstLine="0"/>
              <w:jc w:val="left"/>
              <w:rPr>
                <w:rFonts w:cs="Tahoma"/>
                <w:sz w:val="18"/>
                <w:szCs w:val="18"/>
              </w:rPr>
            </w:pPr>
            <w:r>
              <w:rPr>
                <w:rFonts w:cs="Tahoma"/>
                <w:sz w:val="18"/>
                <w:szCs w:val="18"/>
              </w:rPr>
              <w:t>Zakup/</w:t>
            </w:r>
            <w:r w:rsidRPr="009C6691">
              <w:rPr>
                <w:rFonts w:cs="Tahoma"/>
                <w:sz w:val="18"/>
                <w:szCs w:val="18"/>
              </w:rPr>
              <w:t xml:space="preserve">wycofanie </w:t>
            </w:r>
          </w:p>
        </w:tc>
        <w:tc>
          <w:tcPr>
            <w:tcW w:w="734" w:type="dxa"/>
            <w:tcBorders>
              <w:top w:val="single" w:sz="4" w:space="0" w:color="auto"/>
              <w:left w:val="single" w:sz="4" w:space="0" w:color="auto"/>
              <w:bottom w:val="single" w:sz="4" w:space="0" w:color="auto"/>
              <w:right w:val="single" w:sz="4" w:space="0" w:color="auto"/>
            </w:tcBorders>
          </w:tcPr>
          <w:p w14:paraId="4BF2E704" w14:textId="0B9E04E6" w:rsidR="004A262C" w:rsidRPr="009C6691" w:rsidRDefault="004A262C" w:rsidP="003B49C0">
            <w:pPr>
              <w:spacing w:before="60" w:after="40" w:line="288" w:lineRule="auto"/>
              <w:ind w:firstLine="0"/>
              <w:jc w:val="right"/>
              <w:rPr>
                <w:rFonts w:cs="Tahoma"/>
                <w:sz w:val="18"/>
                <w:szCs w:val="18"/>
              </w:rPr>
            </w:pPr>
            <w:r>
              <w:rPr>
                <w:rFonts w:cs="Tahoma"/>
                <w:sz w:val="18"/>
                <w:szCs w:val="18"/>
              </w:rPr>
              <w:t>-/-</w:t>
            </w:r>
          </w:p>
        </w:tc>
        <w:tc>
          <w:tcPr>
            <w:tcW w:w="734" w:type="dxa"/>
            <w:tcBorders>
              <w:top w:val="single" w:sz="4" w:space="0" w:color="auto"/>
              <w:left w:val="single" w:sz="4" w:space="0" w:color="auto"/>
              <w:bottom w:val="single" w:sz="4" w:space="0" w:color="auto"/>
              <w:right w:val="single" w:sz="4" w:space="0" w:color="auto"/>
            </w:tcBorders>
          </w:tcPr>
          <w:p w14:paraId="40955A9F" w14:textId="239EEFE1" w:rsidR="004A262C" w:rsidRPr="009C6691" w:rsidRDefault="004A262C" w:rsidP="003B49C0">
            <w:pPr>
              <w:spacing w:before="60" w:after="40" w:line="288" w:lineRule="auto"/>
              <w:ind w:firstLine="0"/>
              <w:jc w:val="right"/>
              <w:rPr>
                <w:rFonts w:cs="Tahoma"/>
                <w:sz w:val="18"/>
                <w:szCs w:val="18"/>
              </w:rPr>
            </w:pPr>
            <w:r>
              <w:rPr>
                <w:rFonts w:cs="Tahoma"/>
                <w:sz w:val="18"/>
                <w:szCs w:val="18"/>
              </w:rPr>
              <w:t>-/-</w:t>
            </w:r>
          </w:p>
        </w:tc>
        <w:tc>
          <w:tcPr>
            <w:tcW w:w="734" w:type="dxa"/>
            <w:tcBorders>
              <w:top w:val="single" w:sz="4" w:space="0" w:color="auto"/>
              <w:left w:val="single" w:sz="4" w:space="0" w:color="auto"/>
              <w:bottom w:val="single" w:sz="4" w:space="0" w:color="auto"/>
              <w:right w:val="single" w:sz="4" w:space="0" w:color="auto"/>
            </w:tcBorders>
          </w:tcPr>
          <w:p w14:paraId="3CC25B41" w14:textId="6C9ACED0" w:rsidR="004A262C" w:rsidRPr="009C6691" w:rsidRDefault="004A262C" w:rsidP="003B49C0">
            <w:pPr>
              <w:spacing w:before="60" w:after="40" w:line="288" w:lineRule="auto"/>
              <w:ind w:firstLine="0"/>
              <w:jc w:val="right"/>
              <w:rPr>
                <w:rFonts w:cs="Tahoma"/>
                <w:sz w:val="18"/>
                <w:szCs w:val="18"/>
              </w:rPr>
            </w:pPr>
            <w:r>
              <w:rPr>
                <w:rFonts w:cs="Tahoma"/>
                <w:sz w:val="18"/>
                <w:szCs w:val="18"/>
              </w:rPr>
              <w:t>10/-</w:t>
            </w:r>
          </w:p>
        </w:tc>
        <w:tc>
          <w:tcPr>
            <w:tcW w:w="734" w:type="dxa"/>
            <w:tcBorders>
              <w:top w:val="single" w:sz="4" w:space="0" w:color="auto"/>
              <w:left w:val="single" w:sz="4" w:space="0" w:color="auto"/>
              <w:bottom w:val="single" w:sz="4" w:space="0" w:color="auto"/>
              <w:right w:val="single" w:sz="4" w:space="0" w:color="auto"/>
            </w:tcBorders>
          </w:tcPr>
          <w:p w14:paraId="0733B01F" w14:textId="09FD0105" w:rsidR="004A262C" w:rsidRPr="009C6691" w:rsidRDefault="004A262C" w:rsidP="003B49C0">
            <w:pPr>
              <w:spacing w:before="60" w:after="40" w:line="288" w:lineRule="auto"/>
              <w:ind w:firstLine="0"/>
              <w:jc w:val="right"/>
              <w:rPr>
                <w:rFonts w:cs="Tahoma"/>
                <w:sz w:val="18"/>
                <w:szCs w:val="18"/>
              </w:rPr>
            </w:pPr>
            <w:r>
              <w:rPr>
                <w:rFonts w:cs="Tahoma"/>
                <w:sz w:val="18"/>
                <w:szCs w:val="18"/>
              </w:rPr>
              <w:t>10/-</w:t>
            </w:r>
          </w:p>
        </w:tc>
        <w:tc>
          <w:tcPr>
            <w:tcW w:w="734" w:type="dxa"/>
            <w:tcBorders>
              <w:top w:val="single" w:sz="4" w:space="0" w:color="auto"/>
              <w:left w:val="single" w:sz="4" w:space="0" w:color="auto"/>
              <w:bottom w:val="single" w:sz="4" w:space="0" w:color="auto"/>
              <w:right w:val="single" w:sz="4" w:space="0" w:color="auto"/>
            </w:tcBorders>
          </w:tcPr>
          <w:p w14:paraId="64F85121" w14:textId="7C6EACD5" w:rsidR="004A262C" w:rsidRPr="009C6691" w:rsidRDefault="004A262C" w:rsidP="003B49C0">
            <w:pPr>
              <w:spacing w:before="60" w:after="40" w:line="288" w:lineRule="auto"/>
              <w:ind w:firstLine="0"/>
              <w:jc w:val="right"/>
              <w:rPr>
                <w:rFonts w:cs="Tahoma"/>
                <w:sz w:val="18"/>
                <w:szCs w:val="18"/>
              </w:rPr>
            </w:pPr>
            <w:r>
              <w:rPr>
                <w:rFonts w:cs="Tahoma"/>
                <w:sz w:val="18"/>
                <w:szCs w:val="18"/>
              </w:rPr>
              <w:t>-/-</w:t>
            </w:r>
          </w:p>
        </w:tc>
        <w:tc>
          <w:tcPr>
            <w:tcW w:w="734" w:type="dxa"/>
            <w:tcBorders>
              <w:top w:val="single" w:sz="4" w:space="0" w:color="auto"/>
              <w:left w:val="single" w:sz="4" w:space="0" w:color="auto"/>
              <w:bottom w:val="single" w:sz="4" w:space="0" w:color="auto"/>
              <w:right w:val="single" w:sz="4" w:space="0" w:color="auto"/>
            </w:tcBorders>
          </w:tcPr>
          <w:p w14:paraId="254D3DD9" w14:textId="7464B010" w:rsidR="004A262C" w:rsidRPr="009C6691" w:rsidRDefault="004A262C" w:rsidP="003B49C0">
            <w:pPr>
              <w:spacing w:before="60" w:after="40" w:line="288" w:lineRule="auto"/>
              <w:ind w:firstLine="0"/>
              <w:jc w:val="right"/>
              <w:rPr>
                <w:rFonts w:cs="Tahoma"/>
                <w:sz w:val="18"/>
                <w:szCs w:val="18"/>
              </w:rPr>
            </w:pPr>
            <w:r>
              <w:rPr>
                <w:rFonts w:cs="Tahoma"/>
                <w:sz w:val="18"/>
                <w:szCs w:val="18"/>
              </w:rPr>
              <w:t>-/-</w:t>
            </w:r>
          </w:p>
        </w:tc>
        <w:tc>
          <w:tcPr>
            <w:tcW w:w="734" w:type="dxa"/>
            <w:tcBorders>
              <w:top w:val="single" w:sz="4" w:space="0" w:color="auto"/>
              <w:left w:val="single" w:sz="4" w:space="0" w:color="auto"/>
              <w:bottom w:val="single" w:sz="4" w:space="0" w:color="auto"/>
              <w:right w:val="single" w:sz="4" w:space="0" w:color="auto"/>
            </w:tcBorders>
          </w:tcPr>
          <w:p w14:paraId="1F4A8606" w14:textId="55C35EA1" w:rsidR="004A262C" w:rsidRPr="009C6691" w:rsidRDefault="004A262C" w:rsidP="003B49C0">
            <w:pPr>
              <w:spacing w:before="60" w:after="40" w:line="288" w:lineRule="auto"/>
              <w:ind w:firstLine="0"/>
              <w:jc w:val="right"/>
              <w:rPr>
                <w:rFonts w:cs="Tahoma"/>
                <w:sz w:val="18"/>
                <w:szCs w:val="18"/>
              </w:rPr>
            </w:pPr>
            <w:r>
              <w:rPr>
                <w:rFonts w:cs="Tahoma"/>
                <w:sz w:val="18"/>
                <w:szCs w:val="18"/>
              </w:rPr>
              <w:t>-/-</w:t>
            </w:r>
          </w:p>
        </w:tc>
        <w:tc>
          <w:tcPr>
            <w:tcW w:w="734" w:type="dxa"/>
            <w:tcBorders>
              <w:top w:val="single" w:sz="4" w:space="0" w:color="auto"/>
              <w:left w:val="single" w:sz="4" w:space="0" w:color="auto"/>
              <w:bottom w:val="single" w:sz="4" w:space="0" w:color="auto"/>
              <w:right w:val="single" w:sz="4" w:space="0" w:color="auto"/>
            </w:tcBorders>
            <w:vAlign w:val="center"/>
          </w:tcPr>
          <w:p w14:paraId="09046601" w14:textId="0D020186" w:rsidR="004A262C" w:rsidRPr="009C6691" w:rsidRDefault="004A262C" w:rsidP="003B49C0">
            <w:pPr>
              <w:spacing w:before="60" w:after="40" w:line="288" w:lineRule="auto"/>
              <w:ind w:firstLine="0"/>
              <w:jc w:val="right"/>
              <w:rPr>
                <w:rFonts w:cs="Tahoma"/>
                <w:sz w:val="18"/>
                <w:szCs w:val="18"/>
              </w:rPr>
            </w:pPr>
            <w:r>
              <w:rPr>
                <w:rFonts w:cs="Tahoma"/>
                <w:sz w:val="18"/>
                <w:szCs w:val="18"/>
              </w:rPr>
              <w:t>-/-</w:t>
            </w:r>
          </w:p>
        </w:tc>
        <w:tc>
          <w:tcPr>
            <w:tcW w:w="734" w:type="dxa"/>
            <w:tcBorders>
              <w:top w:val="single" w:sz="4" w:space="0" w:color="auto"/>
              <w:left w:val="single" w:sz="4" w:space="0" w:color="auto"/>
              <w:bottom w:val="single" w:sz="4" w:space="0" w:color="auto"/>
              <w:right w:val="single" w:sz="4" w:space="0" w:color="auto"/>
            </w:tcBorders>
            <w:vAlign w:val="center"/>
          </w:tcPr>
          <w:p w14:paraId="08C9F554" w14:textId="741DC0E1" w:rsidR="004A262C" w:rsidRPr="009C6691" w:rsidRDefault="004A262C" w:rsidP="003B49C0">
            <w:pPr>
              <w:spacing w:before="60" w:after="40" w:line="288" w:lineRule="auto"/>
              <w:ind w:firstLine="0"/>
              <w:jc w:val="right"/>
              <w:rPr>
                <w:rFonts w:cs="Tahoma"/>
                <w:sz w:val="18"/>
                <w:szCs w:val="18"/>
              </w:rPr>
            </w:pPr>
            <w:r>
              <w:rPr>
                <w:rFonts w:cs="Tahoma"/>
                <w:sz w:val="18"/>
                <w:szCs w:val="18"/>
              </w:rPr>
              <w:t>-/-</w:t>
            </w:r>
          </w:p>
        </w:tc>
        <w:tc>
          <w:tcPr>
            <w:tcW w:w="734" w:type="dxa"/>
            <w:tcBorders>
              <w:top w:val="single" w:sz="4" w:space="0" w:color="auto"/>
              <w:left w:val="single" w:sz="4" w:space="0" w:color="auto"/>
              <w:bottom w:val="single" w:sz="4" w:space="0" w:color="auto"/>
              <w:right w:val="single" w:sz="4" w:space="0" w:color="auto"/>
            </w:tcBorders>
            <w:vAlign w:val="center"/>
          </w:tcPr>
          <w:p w14:paraId="46D55D80" w14:textId="20656DA3" w:rsidR="004A262C" w:rsidRPr="009C6691" w:rsidRDefault="004A262C" w:rsidP="003B49C0">
            <w:pPr>
              <w:spacing w:before="60" w:after="40" w:line="288" w:lineRule="auto"/>
              <w:ind w:firstLine="0"/>
              <w:jc w:val="right"/>
              <w:rPr>
                <w:rFonts w:cs="Tahoma"/>
                <w:sz w:val="18"/>
                <w:szCs w:val="18"/>
              </w:rPr>
            </w:pPr>
            <w:r>
              <w:rPr>
                <w:rFonts w:cs="Tahoma"/>
                <w:sz w:val="18"/>
                <w:szCs w:val="18"/>
              </w:rPr>
              <w:t>-/-</w:t>
            </w:r>
          </w:p>
        </w:tc>
        <w:tc>
          <w:tcPr>
            <w:tcW w:w="734" w:type="dxa"/>
            <w:tcBorders>
              <w:top w:val="single" w:sz="4" w:space="0" w:color="auto"/>
              <w:left w:val="single" w:sz="4" w:space="0" w:color="auto"/>
              <w:bottom w:val="single" w:sz="4" w:space="0" w:color="auto"/>
              <w:right w:val="single" w:sz="4" w:space="0" w:color="auto"/>
            </w:tcBorders>
            <w:vAlign w:val="center"/>
          </w:tcPr>
          <w:p w14:paraId="0270C402" w14:textId="450A5AF1" w:rsidR="004A262C" w:rsidRPr="009C6691" w:rsidRDefault="004A262C" w:rsidP="003B49C0">
            <w:pPr>
              <w:spacing w:before="60" w:after="40" w:line="288" w:lineRule="auto"/>
              <w:ind w:firstLine="0"/>
              <w:jc w:val="right"/>
              <w:rPr>
                <w:rFonts w:cs="Tahoma"/>
                <w:sz w:val="18"/>
                <w:szCs w:val="18"/>
              </w:rPr>
            </w:pPr>
            <w:r>
              <w:rPr>
                <w:rFonts w:cs="Tahoma"/>
                <w:sz w:val="18"/>
                <w:szCs w:val="18"/>
              </w:rPr>
              <w:t>-/-</w:t>
            </w:r>
          </w:p>
        </w:tc>
        <w:tc>
          <w:tcPr>
            <w:tcW w:w="734" w:type="dxa"/>
            <w:tcBorders>
              <w:top w:val="single" w:sz="4" w:space="0" w:color="auto"/>
              <w:left w:val="single" w:sz="4" w:space="0" w:color="auto"/>
              <w:bottom w:val="single" w:sz="4" w:space="0" w:color="auto"/>
              <w:right w:val="single" w:sz="4" w:space="0" w:color="auto"/>
            </w:tcBorders>
            <w:vAlign w:val="center"/>
          </w:tcPr>
          <w:p w14:paraId="3B1C1F4C" w14:textId="394FA0D9" w:rsidR="004A262C" w:rsidRPr="009C6691" w:rsidRDefault="004A262C" w:rsidP="003B49C0">
            <w:pPr>
              <w:spacing w:before="60" w:after="40" w:line="288" w:lineRule="auto"/>
              <w:ind w:firstLine="0"/>
              <w:jc w:val="right"/>
              <w:rPr>
                <w:rFonts w:cs="Tahoma"/>
                <w:sz w:val="18"/>
                <w:szCs w:val="18"/>
              </w:rPr>
            </w:pPr>
            <w:r>
              <w:rPr>
                <w:rFonts w:cs="Tahoma"/>
                <w:sz w:val="18"/>
                <w:szCs w:val="18"/>
              </w:rPr>
              <w:t>-/-</w:t>
            </w:r>
          </w:p>
        </w:tc>
        <w:tc>
          <w:tcPr>
            <w:tcW w:w="734" w:type="dxa"/>
            <w:tcBorders>
              <w:top w:val="single" w:sz="4" w:space="0" w:color="auto"/>
              <w:left w:val="single" w:sz="4" w:space="0" w:color="auto"/>
              <w:bottom w:val="single" w:sz="4" w:space="0" w:color="auto"/>
              <w:right w:val="single" w:sz="4" w:space="0" w:color="auto"/>
            </w:tcBorders>
            <w:vAlign w:val="center"/>
          </w:tcPr>
          <w:p w14:paraId="40E984A6" w14:textId="382D4538" w:rsidR="004A262C" w:rsidRPr="009C6691" w:rsidRDefault="004A262C" w:rsidP="003B49C0">
            <w:pPr>
              <w:spacing w:before="60" w:after="40" w:line="288" w:lineRule="auto"/>
              <w:ind w:firstLine="0"/>
              <w:jc w:val="right"/>
              <w:rPr>
                <w:rFonts w:cs="Tahoma"/>
                <w:sz w:val="18"/>
                <w:szCs w:val="18"/>
              </w:rPr>
            </w:pPr>
            <w:r>
              <w:rPr>
                <w:rFonts w:cs="Tahoma"/>
                <w:sz w:val="18"/>
                <w:szCs w:val="18"/>
              </w:rPr>
              <w:t>-/-</w:t>
            </w:r>
          </w:p>
        </w:tc>
        <w:tc>
          <w:tcPr>
            <w:tcW w:w="734" w:type="dxa"/>
            <w:tcBorders>
              <w:top w:val="single" w:sz="4" w:space="0" w:color="auto"/>
              <w:left w:val="single" w:sz="4" w:space="0" w:color="auto"/>
              <w:bottom w:val="single" w:sz="4" w:space="0" w:color="auto"/>
              <w:right w:val="single" w:sz="4" w:space="0" w:color="auto"/>
            </w:tcBorders>
            <w:vAlign w:val="center"/>
          </w:tcPr>
          <w:p w14:paraId="59929D35" w14:textId="0ADC6840" w:rsidR="004A262C" w:rsidRPr="009C6691" w:rsidRDefault="004A262C" w:rsidP="003B49C0">
            <w:pPr>
              <w:spacing w:before="60" w:after="40" w:line="288" w:lineRule="auto"/>
              <w:ind w:firstLine="0"/>
              <w:jc w:val="right"/>
              <w:rPr>
                <w:rFonts w:cs="Tahoma"/>
                <w:sz w:val="18"/>
                <w:szCs w:val="18"/>
              </w:rPr>
            </w:pPr>
            <w:r>
              <w:rPr>
                <w:rFonts w:cs="Tahoma"/>
                <w:sz w:val="18"/>
                <w:szCs w:val="18"/>
              </w:rPr>
              <w:t>-/-</w:t>
            </w:r>
          </w:p>
        </w:tc>
        <w:tc>
          <w:tcPr>
            <w:tcW w:w="734" w:type="dxa"/>
            <w:tcBorders>
              <w:top w:val="single" w:sz="4" w:space="0" w:color="auto"/>
              <w:left w:val="single" w:sz="4" w:space="0" w:color="auto"/>
              <w:bottom w:val="single" w:sz="4" w:space="0" w:color="auto"/>
              <w:right w:val="single" w:sz="4" w:space="0" w:color="auto"/>
            </w:tcBorders>
            <w:vAlign w:val="center"/>
          </w:tcPr>
          <w:p w14:paraId="74792FFB" w14:textId="77777777" w:rsidR="004A262C" w:rsidRPr="009C6691" w:rsidRDefault="004A262C" w:rsidP="003B49C0">
            <w:pPr>
              <w:spacing w:before="60" w:after="40" w:line="288" w:lineRule="auto"/>
              <w:ind w:firstLine="0"/>
              <w:jc w:val="right"/>
              <w:rPr>
                <w:rFonts w:cs="Tahoma"/>
                <w:sz w:val="18"/>
                <w:szCs w:val="18"/>
              </w:rPr>
            </w:pPr>
            <w:r>
              <w:rPr>
                <w:rFonts w:cs="Tahoma"/>
                <w:sz w:val="18"/>
                <w:szCs w:val="18"/>
              </w:rPr>
              <w:t>-/-</w:t>
            </w:r>
          </w:p>
        </w:tc>
        <w:tc>
          <w:tcPr>
            <w:tcW w:w="735" w:type="dxa"/>
            <w:tcBorders>
              <w:top w:val="single" w:sz="4" w:space="0" w:color="auto"/>
              <w:left w:val="single" w:sz="4" w:space="0" w:color="auto"/>
              <w:bottom w:val="single" w:sz="4" w:space="0" w:color="auto"/>
              <w:right w:val="single" w:sz="4" w:space="0" w:color="auto"/>
            </w:tcBorders>
            <w:vAlign w:val="center"/>
          </w:tcPr>
          <w:p w14:paraId="68A5F057" w14:textId="6D305C6A" w:rsidR="004A262C" w:rsidRPr="009C6691" w:rsidRDefault="008900F6" w:rsidP="003B49C0">
            <w:pPr>
              <w:spacing w:before="60" w:after="40" w:line="288" w:lineRule="auto"/>
              <w:ind w:firstLine="0"/>
              <w:jc w:val="right"/>
              <w:rPr>
                <w:rFonts w:cs="Tahoma"/>
                <w:sz w:val="18"/>
                <w:szCs w:val="18"/>
              </w:rPr>
            </w:pPr>
            <w:r>
              <w:rPr>
                <w:rFonts w:cs="Tahoma"/>
                <w:sz w:val="18"/>
                <w:szCs w:val="18"/>
              </w:rPr>
              <w:t>-/-</w:t>
            </w:r>
          </w:p>
        </w:tc>
      </w:tr>
      <w:tr w:rsidR="004A262C" w:rsidRPr="009C6691" w14:paraId="65949C07" w14:textId="77777777" w:rsidTr="0081764B">
        <w:trPr>
          <w:cantSplit/>
          <w:jc w:val="center"/>
        </w:trPr>
        <w:tc>
          <w:tcPr>
            <w:tcW w:w="559" w:type="dxa"/>
            <w:tcBorders>
              <w:top w:val="single" w:sz="4" w:space="0" w:color="auto"/>
              <w:left w:val="single" w:sz="4" w:space="0" w:color="auto"/>
              <w:bottom w:val="single" w:sz="4" w:space="0" w:color="auto"/>
              <w:right w:val="single" w:sz="4" w:space="0" w:color="auto"/>
            </w:tcBorders>
            <w:vAlign w:val="center"/>
          </w:tcPr>
          <w:p w14:paraId="28E548D7" w14:textId="7F31F22F" w:rsidR="004A262C" w:rsidRPr="009C6691" w:rsidRDefault="004A262C" w:rsidP="003B49C0">
            <w:pPr>
              <w:spacing w:before="60" w:after="40" w:line="288" w:lineRule="auto"/>
              <w:ind w:firstLine="0"/>
              <w:jc w:val="center"/>
              <w:rPr>
                <w:rFonts w:cs="Tahoma"/>
                <w:sz w:val="18"/>
                <w:szCs w:val="18"/>
              </w:rPr>
            </w:pPr>
            <w:r w:rsidRPr="009C6691">
              <w:rPr>
                <w:rFonts w:cs="Tahoma"/>
                <w:sz w:val="18"/>
                <w:szCs w:val="18"/>
              </w:rPr>
              <w:t>3</w:t>
            </w:r>
            <w:r>
              <w:rPr>
                <w:rFonts w:cs="Tahoma"/>
                <w:sz w:val="18"/>
                <w:szCs w:val="18"/>
              </w:rPr>
              <w:t>b</w:t>
            </w:r>
          </w:p>
        </w:tc>
        <w:tc>
          <w:tcPr>
            <w:tcW w:w="1701" w:type="dxa"/>
            <w:tcBorders>
              <w:top w:val="single" w:sz="4" w:space="0" w:color="auto"/>
              <w:left w:val="single" w:sz="4" w:space="0" w:color="auto"/>
              <w:bottom w:val="single" w:sz="4" w:space="0" w:color="auto"/>
              <w:right w:val="single" w:sz="4" w:space="0" w:color="auto"/>
            </w:tcBorders>
          </w:tcPr>
          <w:p w14:paraId="7F28215D" w14:textId="1166217C" w:rsidR="004A262C" w:rsidRPr="009C6691" w:rsidRDefault="004A262C" w:rsidP="003B49C0">
            <w:pPr>
              <w:spacing w:before="60" w:after="40" w:line="288" w:lineRule="auto"/>
              <w:ind w:firstLine="0"/>
              <w:jc w:val="left"/>
              <w:rPr>
                <w:rFonts w:cs="Tahoma"/>
                <w:sz w:val="18"/>
                <w:szCs w:val="18"/>
              </w:rPr>
            </w:pPr>
            <w:r>
              <w:rPr>
                <w:rFonts w:cs="Tahoma"/>
                <w:sz w:val="18"/>
                <w:szCs w:val="18"/>
              </w:rPr>
              <w:t>S</w:t>
            </w:r>
            <w:r w:rsidRPr="009C6691">
              <w:rPr>
                <w:rFonts w:cs="Tahoma"/>
                <w:sz w:val="18"/>
                <w:szCs w:val="18"/>
              </w:rPr>
              <w:t>tan koniec roku</w:t>
            </w:r>
          </w:p>
        </w:tc>
        <w:tc>
          <w:tcPr>
            <w:tcW w:w="734" w:type="dxa"/>
            <w:tcBorders>
              <w:top w:val="single" w:sz="4" w:space="0" w:color="auto"/>
              <w:left w:val="single" w:sz="4" w:space="0" w:color="auto"/>
              <w:bottom w:val="single" w:sz="4" w:space="0" w:color="auto"/>
              <w:right w:val="single" w:sz="4" w:space="0" w:color="auto"/>
            </w:tcBorders>
          </w:tcPr>
          <w:p w14:paraId="4194F501" w14:textId="6C6989FD" w:rsidR="004A262C" w:rsidRPr="009C6691" w:rsidRDefault="004A262C" w:rsidP="003B49C0">
            <w:pPr>
              <w:spacing w:before="60" w:after="40" w:line="288" w:lineRule="auto"/>
              <w:ind w:firstLine="0"/>
              <w:jc w:val="right"/>
              <w:rPr>
                <w:rFonts w:cs="Tahoma"/>
                <w:sz w:val="18"/>
                <w:szCs w:val="18"/>
              </w:rPr>
            </w:pPr>
            <w:r w:rsidRPr="009C6691">
              <w:rPr>
                <w:rFonts w:cs="Tahoma"/>
                <w:sz w:val="18"/>
                <w:szCs w:val="18"/>
              </w:rPr>
              <w:t>0</w:t>
            </w:r>
          </w:p>
        </w:tc>
        <w:tc>
          <w:tcPr>
            <w:tcW w:w="734" w:type="dxa"/>
            <w:tcBorders>
              <w:top w:val="single" w:sz="4" w:space="0" w:color="auto"/>
              <w:left w:val="single" w:sz="4" w:space="0" w:color="auto"/>
              <w:bottom w:val="single" w:sz="4" w:space="0" w:color="auto"/>
              <w:right w:val="single" w:sz="4" w:space="0" w:color="auto"/>
            </w:tcBorders>
          </w:tcPr>
          <w:p w14:paraId="0A8809E6" w14:textId="7F0AAA66" w:rsidR="004A262C" w:rsidRPr="009C6691" w:rsidRDefault="004A262C" w:rsidP="003B49C0">
            <w:pPr>
              <w:spacing w:before="60" w:after="40" w:line="288" w:lineRule="auto"/>
              <w:ind w:firstLine="0"/>
              <w:jc w:val="right"/>
              <w:rPr>
                <w:rFonts w:cs="Tahoma"/>
                <w:sz w:val="18"/>
                <w:szCs w:val="18"/>
              </w:rPr>
            </w:pPr>
            <w:r>
              <w:rPr>
                <w:rFonts w:cs="Tahoma"/>
                <w:sz w:val="18"/>
                <w:szCs w:val="18"/>
              </w:rPr>
              <w:t>0</w:t>
            </w:r>
          </w:p>
        </w:tc>
        <w:tc>
          <w:tcPr>
            <w:tcW w:w="734" w:type="dxa"/>
            <w:tcBorders>
              <w:top w:val="single" w:sz="4" w:space="0" w:color="auto"/>
              <w:left w:val="single" w:sz="4" w:space="0" w:color="auto"/>
              <w:bottom w:val="single" w:sz="4" w:space="0" w:color="auto"/>
              <w:right w:val="single" w:sz="4" w:space="0" w:color="auto"/>
            </w:tcBorders>
          </w:tcPr>
          <w:p w14:paraId="1FF06A90" w14:textId="4A1CCF3E" w:rsidR="004A262C" w:rsidRPr="009C6691" w:rsidRDefault="004A262C" w:rsidP="003B49C0">
            <w:pPr>
              <w:spacing w:before="60" w:after="40" w:line="288" w:lineRule="auto"/>
              <w:ind w:firstLine="0"/>
              <w:jc w:val="right"/>
              <w:rPr>
                <w:rFonts w:cs="Tahoma"/>
                <w:sz w:val="18"/>
                <w:szCs w:val="18"/>
              </w:rPr>
            </w:pPr>
            <w:r>
              <w:rPr>
                <w:rFonts w:cs="Tahoma"/>
                <w:sz w:val="18"/>
                <w:szCs w:val="18"/>
              </w:rPr>
              <w:t>10</w:t>
            </w:r>
          </w:p>
        </w:tc>
        <w:tc>
          <w:tcPr>
            <w:tcW w:w="734" w:type="dxa"/>
            <w:tcBorders>
              <w:top w:val="single" w:sz="4" w:space="0" w:color="auto"/>
              <w:left w:val="single" w:sz="4" w:space="0" w:color="auto"/>
              <w:bottom w:val="single" w:sz="4" w:space="0" w:color="auto"/>
              <w:right w:val="single" w:sz="4" w:space="0" w:color="auto"/>
            </w:tcBorders>
          </w:tcPr>
          <w:p w14:paraId="6534DE04" w14:textId="4E4760BA" w:rsidR="004A262C" w:rsidRPr="009C6691" w:rsidRDefault="004A262C" w:rsidP="003B49C0">
            <w:pPr>
              <w:spacing w:before="60" w:after="40" w:line="288" w:lineRule="auto"/>
              <w:ind w:firstLine="0"/>
              <w:jc w:val="right"/>
              <w:rPr>
                <w:rFonts w:cs="Tahoma"/>
                <w:sz w:val="18"/>
                <w:szCs w:val="18"/>
              </w:rPr>
            </w:pPr>
            <w:r>
              <w:rPr>
                <w:rFonts w:cs="Tahoma"/>
                <w:sz w:val="18"/>
                <w:szCs w:val="18"/>
              </w:rPr>
              <w:t>20</w:t>
            </w:r>
          </w:p>
        </w:tc>
        <w:tc>
          <w:tcPr>
            <w:tcW w:w="734" w:type="dxa"/>
            <w:tcBorders>
              <w:top w:val="single" w:sz="4" w:space="0" w:color="auto"/>
              <w:left w:val="single" w:sz="4" w:space="0" w:color="auto"/>
              <w:bottom w:val="single" w:sz="4" w:space="0" w:color="auto"/>
              <w:right w:val="single" w:sz="4" w:space="0" w:color="auto"/>
            </w:tcBorders>
          </w:tcPr>
          <w:p w14:paraId="38363923" w14:textId="3CE96A5B" w:rsidR="004A262C" w:rsidRPr="009C6691" w:rsidRDefault="004A262C" w:rsidP="003B49C0">
            <w:pPr>
              <w:spacing w:before="60" w:after="40" w:line="288" w:lineRule="auto"/>
              <w:ind w:firstLine="0"/>
              <w:jc w:val="right"/>
              <w:rPr>
                <w:rFonts w:cs="Tahoma"/>
                <w:sz w:val="18"/>
                <w:szCs w:val="18"/>
              </w:rPr>
            </w:pPr>
            <w:r>
              <w:rPr>
                <w:rFonts w:cs="Tahoma"/>
                <w:sz w:val="18"/>
                <w:szCs w:val="18"/>
              </w:rPr>
              <w:t>20</w:t>
            </w:r>
          </w:p>
        </w:tc>
        <w:tc>
          <w:tcPr>
            <w:tcW w:w="734" w:type="dxa"/>
            <w:tcBorders>
              <w:top w:val="single" w:sz="4" w:space="0" w:color="auto"/>
              <w:left w:val="single" w:sz="4" w:space="0" w:color="auto"/>
              <w:bottom w:val="single" w:sz="4" w:space="0" w:color="auto"/>
              <w:right w:val="single" w:sz="4" w:space="0" w:color="auto"/>
            </w:tcBorders>
          </w:tcPr>
          <w:p w14:paraId="133ACCF5" w14:textId="43123A67" w:rsidR="004A262C" w:rsidRPr="009C6691" w:rsidRDefault="004A262C" w:rsidP="003B49C0">
            <w:pPr>
              <w:spacing w:before="60" w:after="40" w:line="288" w:lineRule="auto"/>
              <w:ind w:firstLine="0"/>
              <w:jc w:val="right"/>
              <w:rPr>
                <w:rFonts w:cs="Tahoma"/>
                <w:sz w:val="18"/>
                <w:szCs w:val="18"/>
              </w:rPr>
            </w:pPr>
            <w:r>
              <w:rPr>
                <w:rFonts w:cs="Tahoma"/>
                <w:sz w:val="18"/>
                <w:szCs w:val="18"/>
              </w:rPr>
              <w:t>20</w:t>
            </w:r>
          </w:p>
        </w:tc>
        <w:tc>
          <w:tcPr>
            <w:tcW w:w="734" w:type="dxa"/>
            <w:tcBorders>
              <w:top w:val="single" w:sz="4" w:space="0" w:color="auto"/>
              <w:left w:val="single" w:sz="4" w:space="0" w:color="auto"/>
              <w:bottom w:val="single" w:sz="4" w:space="0" w:color="auto"/>
              <w:right w:val="single" w:sz="4" w:space="0" w:color="auto"/>
            </w:tcBorders>
          </w:tcPr>
          <w:p w14:paraId="51D5934B" w14:textId="2D575B2F" w:rsidR="004A262C" w:rsidRPr="009C6691" w:rsidRDefault="004A262C" w:rsidP="003B49C0">
            <w:pPr>
              <w:spacing w:before="60" w:after="40" w:line="288" w:lineRule="auto"/>
              <w:ind w:firstLine="0"/>
              <w:jc w:val="right"/>
              <w:rPr>
                <w:rFonts w:cs="Tahoma"/>
                <w:sz w:val="18"/>
                <w:szCs w:val="18"/>
              </w:rPr>
            </w:pPr>
            <w:r>
              <w:rPr>
                <w:rFonts w:cs="Tahoma"/>
                <w:sz w:val="18"/>
                <w:szCs w:val="18"/>
              </w:rPr>
              <w:t>20</w:t>
            </w:r>
          </w:p>
        </w:tc>
        <w:tc>
          <w:tcPr>
            <w:tcW w:w="734" w:type="dxa"/>
            <w:tcBorders>
              <w:top w:val="single" w:sz="4" w:space="0" w:color="auto"/>
              <w:left w:val="single" w:sz="4" w:space="0" w:color="auto"/>
              <w:bottom w:val="single" w:sz="4" w:space="0" w:color="auto"/>
              <w:right w:val="single" w:sz="4" w:space="0" w:color="auto"/>
            </w:tcBorders>
            <w:vAlign w:val="center"/>
          </w:tcPr>
          <w:p w14:paraId="0980783F" w14:textId="21012D7A" w:rsidR="004A262C" w:rsidRPr="009C6691" w:rsidRDefault="004A262C" w:rsidP="003B49C0">
            <w:pPr>
              <w:spacing w:before="60" w:after="40" w:line="288" w:lineRule="auto"/>
              <w:ind w:firstLine="0"/>
              <w:jc w:val="right"/>
              <w:rPr>
                <w:rFonts w:cs="Tahoma"/>
                <w:sz w:val="18"/>
                <w:szCs w:val="18"/>
              </w:rPr>
            </w:pPr>
            <w:r>
              <w:rPr>
                <w:rFonts w:cs="Tahoma"/>
                <w:sz w:val="18"/>
                <w:szCs w:val="18"/>
              </w:rPr>
              <w:t>20</w:t>
            </w:r>
          </w:p>
        </w:tc>
        <w:tc>
          <w:tcPr>
            <w:tcW w:w="734" w:type="dxa"/>
            <w:tcBorders>
              <w:top w:val="single" w:sz="4" w:space="0" w:color="auto"/>
              <w:left w:val="single" w:sz="4" w:space="0" w:color="auto"/>
              <w:bottom w:val="single" w:sz="4" w:space="0" w:color="auto"/>
              <w:right w:val="single" w:sz="4" w:space="0" w:color="auto"/>
            </w:tcBorders>
            <w:vAlign w:val="center"/>
          </w:tcPr>
          <w:p w14:paraId="2091ADC1" w14:textId="347D729F" w:rsidR="004A262C" w:rsidRPr="009C6691" w:rsidRDefault="004A262C" w:rsidP="003B49C0">
            <w:pPr>
              <w:spacing w:before="60" w:after="40" w:line="288" w:lineRule="auto"/>
              <w:ind w:firstLine="0"/>
              <w:jc w:val="right"/>
              <w:rPr>
                <w:rFonts w:cs="Tahoma"/>
                <w:sz w:val="18"/>
                <w:szCs w:val="18"/>
              </w:rPr>
            </w:pPr>
            <w:r>
              <w:rPr>
                <w:rFonts w:cs="Tahoma"/>
                <w:sz w:val="18"/>
                <w:szCs w:val="18"/>
              </w:rPr>
              <w:t>20</w:t>
            </w:r>
          </w:p>
        </w:tc>
        <w:tc>
          <w:tcPr>
            <w:tcW w:w="734" w:type="dxa"/>
            <w:tcBorders>
              <w:top w:val="single" w:sz="4" w:space="0" w:color="auto"/>
              <w:left w:val="single" w:sz="4" w:space="0" w:color="auto"/>
              <w:bottom w:val="single" w:sz="4" w:space="0" w:color="auto"/>
              <w:right w:val="single" w:sz="4" w:space="0" w:color="auto"/>
            </w:tcBorders>
            <w:vAlign w:val="center"/>
          </w:tcPr>
          <w:p w14:paraId="0FC386AE" w14:textId="5FB038DA" w:rsidR="004A262C" w:rsidRPr="009C6691" w:rsidRDefault="004A262C" w:rsidP="003B49C0">
            <w:pPr>
              <w:spacing w:before="60" w:after="40" w:line="288" w:lineRule="auto"/>
              <w:ind w:firstLine="0"/>
              <w:jc w:val="right"/>
              <w:rPr>
                <w:rFonts w:cs="Tahoma"/>
                <w:sz w:val="18"/>
                <w:szCs w:val="18"/>
              </w:rPr>
            </w:pPr>
            <w:r>
              <w:rPr>
                <w:rFonts w:cs="Tahoma"/>
                <w:sz w:val="18"/>
                <w:szCs w:val="18"/>
              </w:rPr>
              <w:t>20</w:t>
            </w:r>
          </w:p>
        </w:tc>
        <w:tc>
          <w:tcPr>
            <w:tcW w:w="734" w:type="dxa"/>
            <w:tcBorders>
              <w:top w:val="single" w:sz="4" w:space="0" w:color="auto"/>
              <w:left w:val="single" w:sz="4" w:space="0" w:color="auto"/>
              <w:bottom w:val="single" w:sz="4" w:space="0" w:color="auto"/>
              <w:right w:val="single" w:sz="4" w:space="0" w:color="auto"/>
            </w:tcBorders>
            <w:vAlign w:val="center"/>
          </w:tcPr>
          <w:p w14:paraId="5B127236" w14:textId="39C93328" w:rsidR="004A262C" w:rsidRPr="009C6691" w:rsidRDefault="004A262C" w:rsidP="003B49C0">
            <w:pPr>
              <w:spacing w:before="60" w:after="40" w:line="288" w:lineRule="auto"/>
              <w:ind w:firstLine="0"/>
              <w:jc w:val="right"/>
              <w:rPr>
                <w:rFonts w:cs="Tahoma"/>
                <w:sz w:val="18"/>
                <w:szCs w:val="18"/>
              </w:rPr>
            </w:pPr>
            <w:r>
              <w:rPr>
                <w:rFonts w:cs="Tahoma"/>
                <w:sz w:val="18"/>
                <w:szCs w:val="18"/>
              </w:rPr>
              <w:t>20</w:t>
            </w:r>
          </w:p>
        </w:tc>
        <w:tc>
          <w:tcPr>
            <w:tcW w:w="734" w:type="dxa"/>
            <w:tcBorders>
              <w:top w:val="single" w:sz="4" w:space="0" w:color="auto"/>
              <w:left w:val="single" w:sz="4" w:space="0" w:color="auto"/>
              <w:bottom w:val="single" w:sz="4" w:space="0" w:color="auto"/>
              <w:right w:val="single" w:sz="4" w:space="0" w:color="auto"/>
            </w:tcBorders>
            <w:vAlign w:val="center"/>
          </w:tcPr>
          <w:p w14:paraId="6DB479E0" w14:textId="76BC6A88" w:rsidR="004A262C" w:rsidRPr="009C6691" w:rsidRDefault="004A262C" w:rsidP="003B49C0">
            <w:pPr>
              <w:spacing w:before="60" w:after="40" w:line="288" w:lineRule="auto"/>
              <w:ind w:firstLine="0"/>
              <w:jc w:val="right"/>
              <w:rPr>
                <w:rFonts w:cs="Tahoma"/>
                <w:sz w:val="18"/>
                <w:szCs w:val="18"/>
              </w:rPr>
            </w:pPr>
            <w:r>
              <w:rPr>
                <w:rFonts w:cs="Tahoma"/>
                <w:sz w:val="18"/>
                <w:szCs w:val="18"/>
              </w:rPr>
              <w:t>20</w:t>
            </w:r>
          </w:p>
        </w:tc>
        <w:tc>
          <w:tcPr>
            <w:tcW w:w="734" w:type="dxa"/>
            <w:tcBorders>
              <w:top w:val="single" w:sz="4" w:space="0" w:color="auto"/>
              <w:left w:val="single" w:sz="4" w:space="0" w:color="auto"/>
              <w:bottom w:val="single" w:sz="4" w:space="0" w:color="auto"/>
              <w:right w:val="single" w:sz="4" w:space="0" w:color="auto"/>
            </w:tcBorders>
            <w:vAlign w:val="center"/>
          </w:tcPr>
          <w:p w14:paraId="3FB474AB" w14:textId="3BC536E8" w:rsidR="004A262C" w:rsidRPr="009C6691" w:rsidRDefault="004A262C" w:rsidP="003B49C0">
            <w:pPr>
              <w:spacing w:before="60" w:after="40" w:line="288" w:lineRule="auto"/>
              <w:ind w:firstLine="0"/>
              <w:jc w:val="right"/>
              <w:rPr>
                <w:rFonts w:cs="Tahoma"/>
                <w:sz w:val="18"/>
                <w:szCs w:val="18"/>
              </w:rPr>
            </w:pPr>
            <w:r>
              <w:rPr>
                <w:rFonts w:cs="Tahoma"/>
                <w:sz w:val="18"/>
                <w:szCs w:val="18"/>
              </w:rPr>
              <w:t>20</w:t>
            </w:r>
          </w:p>
        </w:tc>
        <w:tc>
          <w:tcPr>
            <w:tcW w:w="734" w:type="dxa"/>
            <w:tcBorders>
              <w:top w:val="single" w:sz="4" w:space="0" w:color="auto"/>
              <w:left w:val="single" w:sz="4" w:space="0" w:color="auto"/>
              <w:bottom w:val="single" w:sz="4" w:space="0" w:color="auto"/>
              <w:right w:val="single" w:sz="4" w:space="0" w:color="auto"/>
            </w:tcBorders>
            <w:vAlign w:val="center"/>
          </w:tcPr>
          <w:p w14:paraId="08ECAC5A" w14:textId="16F6D38F" w:rsidR="004A262C" w:rsidRPr="009C6691" w:rsidRDefault="004A262C" w:rsidP="003B49C0">
            <w:pPr>
              <w:spacing w:before="60" w:after="40" w:line="288" w:lineRule="auto"/>
              <w:ind w:firstLine="0"/>
              <w:jc w:val="right"/>
              <w:rPr>
                <w:rFonts w:cs="Tahoma"/>
                <w:sz w:val="18"/>
                <w:szCs w:val="18"/>
              </w:rPr>
            </w:pPr>
            <w:r>
              <w:rPr>
                <w:rFonts w:cs="Tahoma"/>
                <w:sz w:val="18"/>
                <w:szCs w:val="18"/>
              </w:rPr>
              <w:t>20</w:t>
            </w:r>
          </w:p>
        </w:tc>
        <w:tc>
          <w:tcPr>
            <w:tcW w:w="734" w:type="dxa"/>
            <w:tcBorders>
              <w:top w:val="single" w:sz="4" w:space="0" w:color="auto"/>
              <w:left w:val="single" w:sz="4" w:space="0" w:color="auto"/>
              <w:bottom w:val="single" w:sz="4" w:space="0" w:color="auto"/>
              <w:right w:val="single" w:sz="4" w:space="0" w:color="auto"/>
            </w:tcBorders>
            <w:vAlign w:val="center"/>
          </w:tcPr>
          <w:p w14:paraId="6F442E10" w14:textId="77777777" w:rsidR="004A262C" w:rsidRPr="009C6691" w:rsidRDefault="004A262C" w:rsidP="003B49C0">
            <w:pPr>
              <w:spacing w:before="60" w:after="40" w:line="288" w:lineRule="auto"/>
              <w:ind w:firstLine="0"/>
              <w:jc w:val="right"/>
              <w:rPr>
                <w:rFonts w:cs="Tahoma"/>
                <w:sz w:val="18"/>
                <w:szCs w:val="18"/>
              </w:rPr>
            </w:pPr>
            <w:r>
              <w:rPr>
                <w:rFonts w:cs="Tahoma"/>
                <w:sz w:val="18"/>
                <w:szCs w:val="18"/>
              </w:rPr>
              <w:t>20</w:t>
            </w:r>
          </w:p>
        </w:tc>
        <w:tc>
          <w:tcPr>
            <w:tcW w:w="735" w:type="dxa"/>
            <w:tcBorders>
              <w:top w:val="single" w:sz="4" w:space="0" w:color="auto"/>
              <w:left w:val="single" w:sz="4" w:space="0" w:color="auto"/>
              <w:bottom w:val="single" w:sz="4" w:space="0" w:color="auto"/>
              <w:right w:val="single" w:sz="4" w:space="0" w:color="auto"/>
            </w:tcBorders>
            <w:vAlign w:val="center"/>
          </w:tcPr>
          <w:p w14:paraId="7A9C9F35" w14:textId="37EBC4DD" w:rsidR="004A262C" w:rsidRPr="009C6691" w:rsidRDefault="008900F6" w:rsidP="003B49C0">
            <w:pPr>
              <w:spacing w:before="60" w:after="40" w:line="288" w:lineRule="auto"/>
              <w:ind w:firstLine="0"/>
              <w:jc w:val="right"/>
              <w:rPr>
                <w:rFonts w:cs="Tahoma"/>
                <w:sz w:val="18"/>
                <w:szCs w:val="18"/>
              </w:rPr>
            </w:pPr>
            <w:r>
              <w:rPr>
                <w:rFonts w:cs="Tahoma"/>
                <w:sz w:val="18"/>
                <w:szCs w:val="18"/>
              </w:rPr>
              <w:t>20</w:t>
            </w:r>
          </w:p>
        </w:tc>
      </w:tr>
      <w:tr w:rsidR="00B04671" w:rsidRPr="009C6691" w14:paraId="1DEC3B68" w14:textId="77777777" w:rsidTr="0081764B">
        <w:trPr>
          <w:cantSplit/>
          <w:jc w:val="center"/>
        </w:trPr>
        <w:tc>
          <w:tcPr>
            <w:tcW w:w="559" w:type="dxa"/>
            <w:tcBorders>
              <w:top w:val="single" w:sz="4" w:space="0" w:color="auto"/>
              <w:left w:val="single" w:sz="4" w:space="0" w:color="auto"/>
              <w:bottom w:val="single" w:sz="4" w:space="0" w:color="auto"/>
              <w:right w:val="single" w:sz="4" w:space="0" w:color="auto"/>
            </w:tcBorders>
            <w:vAlign w:val="center"/>
          </w:tcPr>
          <w:p w14:paraId="46121D38" w14:textId="33927C9E" w:rsidR="00B04671" w:rsidRPr="009C6691" w:rsidRDefault="004B0444" w:rsidP="003B49C0">
            <w:pPr>
              <w:spacing w:before="60" w:after="40" w:line="288" w:lineRule="auto"/>
              <w:ind w:firstLine="0"/>
              <w:jc w:val="center"/>
              <w:rPr>
                <w:rFonts w:cs="Tahoma"/>
                <w:b/>
                <w:sz w:val="18"/>
                <w:szCs w:val="18"/>
              </w:rPr>
            </w:pPr>
            <w:r>
              <w:rPr>
                <w:rFonts w:cs="Tahoma"/>
                <w:b/>
                <w:sz w:val="18"/>
                <w:szCs w:val="18"/>
              </w:rPr>
              <w:t>4</w:t>
            </w:r>
          </w:p>
        </w:tc>
        <w:tc>
          <w:tcPr>
            <w:tcW w:w="13446" w:type="dxa"/>
            <w:gridSpan w:val="17"/>
            <w:tcBorders>
              <w:top w:val="single" w:sz="4" w:space="0" w:color="auto"/>
              <w:left w:val="single" w:sz="4" w:space="0" w:color="auto"/>
              <w:bottom w:val="single" w:sz="4" w:space="0" w:color="auto"/>
              <w:right w:val="single" w:sz="4" w:space="0" w:color="auto"/>
            </w:tcBorders>
          </w:tcPr>
          <w:p w14:paraId="3FF7BBCB" w14:textId="1B8615F2" w:rsidR="00B04671" w:rsidRPr="009C6691" w:rsidRDefault="00B04671" w:rsidP="003B49C0">
            <w:pPr>
              <w:spacing w:before="60" w:after="40" w:line="288" w:lineRule="auto"/>
              <w:ind w:firstLine="0"/>
              <w:jc w:val="left"/>
              <w:rPr>
                <w:rFonts w:cs="Tahoma"/>
                <w:b/>
                <w:sz w:val="18"/>
                <w:szCs w:val="18"/>
              </w:rPr>
            </w:pPr>
            <w:r w:rsidRPr="009C6691">
              <w:rPr>
                <w:rFonts w:cs="Tahoma"/>
                <w:b/>
                <w:sz w:val="18"/>
                <w:szCs w:val="18"/>
              </w:rPr>
              <w:t xml:space="preserve">Autobusy </w:t>
            </w:r>
            <w:r w:rsidR="009C6691">
              <w:rPr>
                <w:rFonts w:cs="Tahoma"/>
                <w:b/>
                <w:sz w:val="18"/>
                <w:szCs w:val="18"/>
              </w:rPr>
              <w:t>elektryczne</w:t>
            </w:r>
          </w:p>
        </w:tc>
      </w:tr>
      <w:tr w:rsidR="004A262C" w:rsidRPr="009C6691" w14:paraId="6948BD7F" w14:textId="77777777" w:rsidTr="0081764B">
        <w:trPr>
          <w:cantSplit/>
          <w:jc w:val="center"/>
        </w:trPr>
        <w:tc>
          <w:tcPr>
            <w:tcW w:w="559" w:type="dxa"/>
            <w:tcBorders>
              <w:top w:val="single" w:sz="4" w:space="0" w:color="auto"/>
              <w:left w:val="single" w:sz="4" w:space="0" w:color="auto"/>
              <w:bottom w:val="single" w:sz="4" w:space="0" w:color="auto"/>
              <w:right w:val="single" w:sz="4" w:space="0" w:color="auto"/>
            </w:tcBorders>
            <w:vAlign w:val="center"/>
          </w:tcPr>
          <w:p w14:paraId="0AAFC466" w14:textId="4837F0CF" w:rsidR="004A262C" w:rsidRPr="009C6691" w:rsidRDefault="004A262C" w:rsidP="003B49C0">
            <w:pPr>
              <w:spacing w:before="60" w:after="40" w:line="288" w:lineRule="auto"/>
              <w:ind w:firstLine="0"/>
              <w:jc w:val="center"/>
              <w:rPr>
                <w:rFonts w:cs="Tahoma"/>
                <w:sz w:val="18"/>
                <w:szCs w:val="18"/>
              </w:rPr>
            </w:pPr>
            <w:r>
              <w:rPr>
                <w:rFonts w:cs="Tahoma"/>
                <w:sz w:val="18"/>
                <w:szCs w:val="18"/>
              </w:rPr>
              <w:t>4a</w:t>
            </w:r>
          </w:p>
        </w:tc>
        <w:tc>
          <w:tcPr>
            <w:tcW w:w="1701" w:type="dxa"/>
            <w:tcBorders>
              <w:top w:val="single" w:sz="4" w:space="0" w:color="auto"/>
              <w:left w:val="single" w:sz="4" w:space="0" w:color="auto"/>
              <w:bottom w:val="single" w:sz="4" w:space="0" w:color="auto"/>
              <w:right w:val="single" w:sz="4" w:space="0" w:color="auto"/>
            </w:tcBorders>
          </w:tcPr>
          <w:p w14:paraId="140E38B3" w14:textId="161F4F7E" w:rsidR="004A262C" w:rsidRPr="009C6691" w:rsidRDefault="004A262C" w:rsidP="003B49C0">
            <w:pPr>
              <w:spacing w:before="60" w:after="40" w:line="288" w:lineRule="auto"/>
              <w:ind w:firstLine="0"/>
              <w:jc w:val="left"/>
              <w:rPr>
                <w:rFonts w:cs="Tahoma"/>
                <w:sz w:val="18"/>
                <w:szCs w:val="18"/>
              </w:rPr>
            </w:pPr>
            <w:r>
              <w:rPr>
                <w:rFonts w:cs="Tahoma"/>
                <w:sz w:val="18"/>
                <w:szCs w:val="18"/>
              </w:rPr>
              <w:t>Zakup/</w:t>
            </w:r>
            <w:r w:rsidRPr="009C6691">
              <w:rPr>
                <w:rFonts w:cs="Tahoma"/>
                <w:sz w:val="18"/>
                <w:szCs w:val="18"/>
              </w:rPr>
              <w:t xml:space="preserve">wycofanie </w:t>
            </w:r>
          </w:p>
        </w:tc>
        <w:tc>
          <w:tcPr>
            <w:tcW w:w="734" w:type="dxa"/>
            <w:tcBorders>
              <w:top w:val="single" w:sz="4" w:space="0" w:color="auto"/>
              <w:left w:val="single" w:sz="4" w:space="0" w:color="auto"/>
              <w:bottom w:val="single" w:sz="4" w:space="0" w:color="auto"/>
              <w:right w:val="single" w:sz="4" w:space="0" w:color="auto"/>
            </w:tcBorders>
          </w:tcPr>
          <w:p w14:paraId="00A1F4FC" w14:textId="417D91B9" w:rsidR="004A262C" w:rsidRPr="009C6691" w:rsidRDefault="004A262C" w:rsidP="003B49C0">
            <w:pPr>
              <w:spacing w:before="60" w:after="40" w:line="288" w:lineRule="auto"/>
              <w:ind w:firstLine="0"/>
              <w:jc w:val="right"/>
              <w:rPr>
                <w:rFonts w:cs="Tahoma"/>
                <w:sz w:val="18"/>
                <w:szCs w:val="18"/>
              </w:rPr>
            </w:pPr>
            <w:r>
              <w:rPr>
                <w:rFonts w:cs="Tahoma"/>
                <w:sz w:val="18"/>
                <w:szCs w:val="18"/>
              </w:rPr>
              <w:t>-/-</w:t>
            </w:r>
          </w:p>
        </w:tc>
        <w:tc>
          <w:tcPr>
            <w:tcW w:w="734" w:type="dxa"/>
            <w:tcBorders>
              <w:top w:val="single" w:sz="4" w:space="0" w:color="auto"/>
              <w:left w:val="single" w:sz="4" w:space="0" w:color="auto"/>
              <w:bottom w:val="single" w:sz="4" w:space="0" w:color="auto"/>
              <w:right w:val="single" w:sz="4" w:space="0" w:color="auto"/>
            </w:tcBorders>
          </w:tcPr>
          <w:p w14:paraId="604025BC" w14:textId="1A06AC51" w:rsidR="004A262C" w:rsidRPr="009C6691" w:rsidRDefault="004A262C" w:rsidP="003B49C0">
            <w:pPr>
              <w:spacing w:before="60" w:after="40" w:line="288" w:lineRule="auto"/>
              <w:ind w:firstLine="0"/>
              <w:jc w:val="right"/>
              <w:rPr>
                <w:rFonts w:cs="Tahoma"/>
                <w:sz w:val="18"/>
                <w:szCs w:val="18"/>
              </w:rPr>
            </w:pPr>
            <w:r>
              <w:rPr>
                <w:rFonts w:cs="Tahoma"/>
                <w:sz w:val="18"/>
                <w:szCs w:val="18"/>
              </w:rPr>
              <w:t>-/-</w:t>
            </w:r>
          </w:p>
        </w:tc>
        <w:tc>
          <w:tcPr>
            <w:tcW w:w="734" w:type="dxa"/>
            <w:tcBorders>
              <w:top w:val="single" w:sz="4" w:space="0" w:color="auto"/>
              <w:left w:val="single" w:sz="4" w:space="0" w:color="auto"/>
              <w:bottom w:val="single" w:sz="4" w:space="0" w:color="auto"/>
              <w:right w:val="single" w:sz="4" w:space="0" w:color="auto"/>
            </w:tcBorders>
          </w:tcPr>
          <w:p w14:paraId="17F4945D" w14:textId="2356AC4B" w:rsidR="004A262C" w:rsidRPr="009C6691" w:rsidRDefault="004A262C" w:rsidP="003B49C0">
            <w:pPr>
              <w:spacing w:before="60" w:after="40" w:line="288" w:lineRule="auto"/>
              <w:ind w:firstLine="0"/>
              <w:jc w:val="right"/>
              <w:rPr>
                <w:rFonts w:cs="Tahoma"/>
                <w:sz w:val="18"/>
                <w:szCs w:val="18"/>
              </w:rPr>
            </w:pPr>
            <w:r>
              <w:rPr>
                <w:rFonts w:cs="Tahoma"/>
                <w:sz w:val="18"/>
                <w:szCs w:val="18"/>
              </w:rPr>
              <w:t>-/-</w:t>
            </w:r>
          </w:p>
        </w:tc>
        <w:tc>
          <w:tcPr>
            <w:tcW w:w="734" w:type="dxa"/>
            <w:tcBorders>
              <w:top w:val="single" w:sz="4" w:space="0" w:color="auto"/>
              <w:left w:val="single" w:sz="4" w:space="0" w:color="auto"/>
              <w:bottom w:val="single" w:sz="4" w:space="0" w:color="auto"/>
              <w:right w:val="single" w:sz="4" w:space="0" w:color="auto"/>
            </w:tcBorders>
          </w:tcPr>
          <w:p w14:paraId="1CEC646B" w14:textId="4F1C823A" w:rsidR="004A262C" w:rsidRPr="009C6691" w:rsidRDefault="004A262C" w:rsidP="003B49C0">
            <w:pPr>
              <w:spacing w:before="60" w:after="40" w:line="288" w:lineRule="auto"/>
              <w:ind w:firstLine="0"/>
              <w:jc w:val="right"/>
              <w:rPr>
                <w:rFonts w:cs="Tahoma"/>
                <w:sz w:val="18"/>
                <w:szCs w:val="18"/>
              </w:rPr>
            </w:pPr>
            <w:r>
              <w:rPr>
                <w:rFonts w:cs="Tahoma"/>
                <w:sz w:val="18"/>
                <w:szCs w:val="18"/>
              </w:rPr>
              <w:t>-/-</w:t>
            </w:r>
          </w:p>
        </w:tc>
        <w:tc>
          <w:tcPr>
            <w:tcW w:w="734" w:type="dxa"/>
            <w:tcBorders>
              <w:top w:val="single" w:sz="4" w:space="0" w:color="auto"/>
              <w:left w:val="single" w:sz="4" w:space="0" w:color="auto"/>
              <w:bottom w:val="single" w:sz="4" w:space="0" w:color="auto"/>
              <w:right w:val="single" w:sz="4" w:space="0" w:color="auto"/>
            </w:tcBorders>
          </w:tcPr>
          <w:p w14:paraId="33D50BED" w14:textId="6851BC32" w:rsidR="004A262C" w:rsidRPr="009C6691" w:rsidRDefault="004A262C" w:rsidP="003B49C0">
            <w:pPr>
              <w:spacing w:before="60" w:after="40" w:line="288" w:lineRule="auto"/>
              <w:ind w:firstLine="0"/>
              <w:jc w:val="right"/>
              <w:rPr>
                <w:rFonts w:cs="Tahoma"/>
                <w:sz w:val="18"/>
                <w:szCs w:val="18"/>
              </w:rPr>
            </w:pPr>
            <w:r>
              <w:rPr>
                <w:rFonts w:cs="Tahoma"/>
                <w:sz w:val="18"/>
                <w:szCs w:val="18"/>
              </w:rPr>
              <w:t>-/-</w:t>
            </w:r>
          </w:p>
        </w:tc>
        <w:tc>
          <w:tcPr>
            <w:tcW w:w="734" w:type="dxa"/>
            <w:tcBorders>
              <w:top w:val="single" w:sz="4" w:space="0" w:color="auto"/>
              <w:left w:val="single" w:sz="4" w:space="0" w:color="auto"/>
              <w:bottom w:val="single" w:sz="4" w:space="0" w:color="auto"/>
              <w:right w:val="single" w:sz="4" w:space="0" w:color="auto"/>
            </w:tcBorders>
          </w:tcPr>
          <w:p w14:paraId="0F375FA3" w14:textId="7E36C0F7" w:rsidR="004A262C" w:rsidRPr="009C6691" w:rsidRDefault="004A262C" w:rsidP="003B49C0">
            <w:pPr>
              <w:spacing w:before="60" w:after="40" w:line="288" w:lineRule="auto"/>
              <w:ind w:firstLine="0"/>
              <w:jc w:val="right"/>
              <w:rPr>
                <w:rFonts w:cs="Tahoma"/>
                <w:sz w:val="18"/>
                <w:szCs w:val="18"/>
              </w:rPr>
            </w:pPr>
            <w:r>
              <w:rPr>
                <w:rFonts w:cs="Tahoma"/>
                <w:sz w:val="18"/>
                <w:szCs w:val="18"/>
              </w:rPr>
              <w:t>-/-</w:t>
            </w:r>
          </w:p>
        </w:tc>
        <w:tc>
          <w:tcPr>
            <w:tcW w:w="734" w:type="dxa"/>
            <w:tcBorders>
              <w:top w:val="single" w:sz="4" w:space="0" w:color="auto"/>
              <w:left w:val="single" w:sz="4" w:space="0" w:color="auto"/>
              <w:bottom w:val="single" w:sz="4" w:space="0" w:color="auto"/>
              <w:right w:val="single" w:sz="4" w:space="0" w:color="auto"/>
            </w:tcBorders>
          </w:tcPr>
          <w:p w14:paraId="5A5CB034" w14:textId="2EC98B4B" w:rsidR="004A262C" w:rsidRPr="009C6691" w:rsidRDefault="004A262C" w:rsidP="003B49C0">
            <w:pPr>
              <w:spacing w:before="60" w:after="40" w:line="288" w:lineRule="auto"/>
              <w:ind w:firstLine="0"/>
              <w:jc w:val="right"/>
              <w:rPr>
                <w:rFonts w:cs="Tahoma"/>
                <w:sz w:val="18"/>
                <w:szCs w:val="18"/>
              </w:rPr>
            </w:pPr>
            <w:r>
              <w:rPr>
                <w:rFonts w:cs="Tahoma"/>
                <w:sz w:val="18"/>
                <w:szCs w:val="18"/>
              </w:rPr>
              <w:t>-/-</w:t>
            </w:r>
          </w:p>
        </w:tc>
        <w:tc>
          <w:tcPr>
            <w:tcW w:w="734" w:type="dxa"/>
            <w:tcBorders>
              <w:top w:val="single" w:sz="4" w:space="0" w:color="auto"/>
              <w:left w:val="single" w:sz="4" w:space="0" w:color="auto"/>
              <w:bottom w:val="single" w:sz="4" w:space="0" w:color="auto"/>
              <w:right w:val="single" w:sz="4" w:space="0" w:color="auto"/>
            </w:tcBorders>
          </w:tcPr>
          <w:p w14:paraId="30E09960" w14:textId="3FCD618F" w:rsidR="004A262C" w:rsidRPr="009C6691" w:rsidRDefault="004A262C" w:rsidP="003B49C0">
            <w:pPr>
              <w:spacing w:before="60" w:after="40" w:line="288" w:lineRule="auto"/>
              <w:ind w:firstLine="0"/>
              <w:jc w:val="right"/>
              <w:rPr>
                <w:rFonts w:cs="Tahoma"/>
                <w:sz w:val="18"/>
                <w:szCs w:val="18"/>
              </w:rPr>
            </w:pPr>
            <w:r>
              <w:rPr>
                <w:rFonts w:cs="Tahoma"/>
                <w:sz w:val="18"/>
                <w:szCs w:val="18"/>
              </w:rPr>
              <w:t>-/-</w:t>
            </w:r>
          </w:p>
        </w:tc>
        <w:tc>
          <w:tcPr>
            <w:tcW w:w="734" w:type="dxa"/>
            <w:tcBorders>
              <w:top w:val="single" w:sz="4" w:space="0" w:color="auto"/>
              <w:left w:val="single" w:sz="4" w:space="0" w:color="auto"/>
              <w:bottom w:val="single" w:sz="4" w:space="0" w:color="auto"/>
              <w:right w:val="single" w:sz="4" w:space="0" w:color="auto"/>
            </w:tcBorders>
          </w:tcPr>
          <w:p w14:paraId="3368D397" w14:textId="21F08E9F" w:rsidR="004A262C" w:rsidRPr="009C6691" w:rsidRDefault="004A262C" w:rsidP="003B49C0">
            <w:pPr>
              <w:spacing w:before="60" w:after="40" w:line="288" w:lineRule="auto"/>
              <w:ind w:firstLine="0"/>
              <w:jc w:val="right"/>
              <w:rPr>
                <w:rFonts w:cs="Tahoma"/>
                <w:sz w:val="18"/>
                <w:szCs w:val="18"/>
              </w:rPr>
            </w:pPr>
            <w:r>
              <w:rPr>
                <w:rFonts w:cs="Tahoma"/>
                <w:sz w:val="18"/>
                <w:szCs w:val="18"/>
              </w:rPr>
              <w:t>-/-</w:t>
            </w:r>
          </w:p>
        </w:tc>
        <w:tc>
          <w:tcPr>
            <w:tcW w:w="734" w:type="dxa"/>
            <w:tcBorders>
              <w:top w:val="single" w:sz="4" w:space="0" w:color="auto"/>
              <w:left w:val="single" w:sz="4" w:space="0" w:color="auto"/>
              <w:bottom w:val="single" w:sz="4" w:space="0" w:color="auto"/>
              <w:right w:val="single" w:sz="4" w:space="0" w:color="auto"/>
            </w:tcBorders>
          </w:tcPr>
          <w:p w14:paraId="578A07EB" w14:textId="17257BCA" w:rsidR="004A262C" w:rsidRPr="009C6691" w:rsidRDefault="004A262C" w:rsidP="003B49C0">
            <w:pPr>
              <w:spacing w:before="60" w:after="40" w:line="288" w:lineRule="auto"/>
              <w:ind w:firstLine="0"/>
              <w:jc w:val="right"/>
              <w:rPr>
                <w:rFonts w:cs="Tahoma"/>
                <w:sz w:val="18"/>
                <w:szCs w:val="18"/>
              </w:rPr>
            </w:pPr>
            <w:r>
              <w:rPr>
                <w:rFonts w:cs="Tahoma"/>
                <w:sz w:val="18"/>
                <w:szCs w:val="18"/>
              </w:rPr>
              <w:t>-/-</w:t>
            </w:r>
          </w:p>
        </w:tc>
        <w:tc>
          <w:tcPr>
            <w:tcW w:w="734" w:type="dxa"/>
            <w:tcBorders>
              <w:top w:val="single" w:sz="4" w:space="0" w:color="auto"/>
              <w:left w:val="single" w:sz="4" w:space="0" w:color="auto"/>
              <w:bottom w:val="single" w:sz="4" w:space="0" w:color="auto"/>
              <w:right w:val="single" w:sz="4" w:space="0" w:color="auto"/>
            </w:tcBorders>
          </w:tcPr>
          <w:p w14:paraId="655EA7D2" w14:textId="77215CBD" w:rsidR="004A262C" w:rsidRPr="009C6691" w:rsidRDefault="004A262C" w:rsidP="003B49C0">
            <w:pPr>
              <w:spacing w:before="60" w:after="40" w:line="288" w:lineRule="auto"/>
              <w:ind w:firstLine="0"/>
              <w:jc w:val="right"/>
              <w:rPr>
                <w:rFonts w:cs="Tahoma"/>
                <w:sz w:val="18"/>
                <w:szCs w:val="18"/>
              </w:rPr>
            </w:pPr>
            <w:r>
              <w:rPr>
                <w:rFonts w:cs="Tahoma"/>
                <w:sz w:val="18"/>
                <w:szCs w:val="18"/>
              </w:rPr>
              <w:t>-/-</w:t>
            </w:r>
          </w:p>
        </w:tc>
        <w:tc>
          <w:tcPr>
            <w:tcW w:w="734" w:type="dxa"/>
            <w:tcBorders>
              <w:top w:val="single" w:sz="4" w:space="0" w:color="auto"/>
              <w:left w:val="single" w:sz="4" w:space="0" w:color="auto"/>
              <w:bottom w:val="single" w:sz="4" w:space="0" w:color="auto"/>
              <w:right w:val="single" w:sz="4" w:space="0" w:color="auto"/>
            </w:tcBorders>
          </w:tcPr>
          <w:p w14:paraId="7B59213D" w14:textId="6812A645" w:rsidR="004A262C" w:rsidRPr="009C6691" w:rsidRDefault="004A262C" w:rsidP="003B49C0">
            <w:pPr>
              <w:spacing w:before="60" w:after="40" w:line="288" w:lineRule="auto"/>
              <w:ind w:firstLine="0"/>
              <w:jc w:val="right"/>
              <w:rPr>
                <w:rFonts w:cs="Tahoma"/>
                <w:sz w:val="18"/>
                <w:szCs w:val="18"/>
              </w:rPr>
            </w:pPr>
            <w:r>
              <w:rPr>
                <w:rFonts w:cs="Tahoma"/>
                <w:sz w:val="18"/>
                <w:szCs w:val="18"/>
              </w:rPr>
              <w:t>-/-</w:t>
            </w:r>
          </w:p>
        </w:tc>
        <w:tc>
          <w:tcPr>
            <w:tcW w:w="734" w:type="dxa"/>
            <w:tcBorders>
              <w:top w:val="single" w:sz="4" w:space="0" w:color="auto"/>
              <w:left w:val="single" w:sz="4" w:space="0" w:color="auto"/>
              <w:bottom w:val="single" w:sz="4" w:space="0" w:color="auto"/>
              <w:right w:val="single" w:sz="4" w:space="0" w:color="auto"/>
            </w:tcBorders>
          </w:tcPr>
          <w:p w14:paraId="255D2E54" w14:textId="3D69485A" w:rsidR="004A262C" w:rsidRPr="009C6691" w:rsidRDefault="004A262C" w:rsidP="003B49C0">
            <w:pPr>
              <w:spacing w:before="60" w:after="40" w:line="288" w:lineRule="auto"/>
              <w:ind w:firstLine="0"/>
              <w:jc w:val="right"/>
              <w:rPr>
                <w:rFonts w:cs="Tahoma"/>
                <w:sz w:val="18"/>
                <w:szCs w:val="18"/>
              </w:rPr>
            </w:pPr>
            <w:r>
              <w:rPr>
                <w:rFonts w:cs="Tahoma"/>
                <w:sz w:val="18"/>
                <w:szCs w:val="18"/>
              </w:rPr>
              <w:t>-/-</w:t>
            </w:r>
          </w:p>
        </w:tc>
        <w:tc>
          <w:tcPr>
            <w:tcW w:w="734" w:type="dxa"/>
            <w:tcBorders>
              <w:top w:val="single" w:sz="4" w:space="0" w:color="auto"/>
              <w:left w:val="single" w:sz="4" w:space="0" w:color="auto"/>
              <w:bottom w:val="single" w:sz="4" w:space="0" w:color="auto"/>
              <w:right w:val="single" w:sz="4" w:space="0" w:color="auto"/>
            </w:tcBorders>
          </w:tcPr>
          <w:p w14:paraId="02C70816" w14:textId="0702F70A" w:rsidR="004A262C" w:rsidRPr="009C6691" w:rsidRDefault="004A262C" w:rsidP="003B49C0">
            <w:pPr>
              <w:spacing w:before="60" w:after="40" w:line="288" w:lineRule="auto"/>
              <w:ind w:firstLine="0"/>
              <w:jc w:val="right"/>
              <w:rPr>
                <w:rFonts w:cs="Tahoma"/>
                <w:sz w:val="18"/>
                <w:szCs w:val="18"/>
              </w:rPr>
            </w:pPr>
            <w:r>
              <w:rPr>
                <w:rFonts w:cs="Tahoma"/>
                <w:sz w:val="18"/>
                <w:szCs w:val="18"/>
              </w:rPr>
              <w:t>-/-</w:t>
            </w:r>
          </w:p>
        </w:tc>
        <w:tc>
          <w:tcPr>
            <w:tcW w:w="734" w:type="dxa"/>
            <w:tcBorders>
              <w:top w:val="single" w:sz="4" w:space="0" w:color="auto"/>
              <w:left w:val="single" w:sz="4" w:space="0" w:color="auto"/>
              <w:bottom w:val="single" w:sz="4" w:space="0" w:color="auto"/>
              <w:right w:val="single" w:sz="4" w:space="0" w:color="auto"/>
            </w:tcBorders>
          </w:tcPr>
          <w:p w14:paraId="2B413297" w14:textId="77777777" w:rsidR="004A262C" w:rsidRPr="009C6691" w:rsidRDefault="004A262C" w:rsidP="003B49C0">
            <w:pPr>
              <w:spacing w:before="60" w:after="40" w:line="288" w:lineRule="auto"/>
              <w:ind w:firstLine="0"/>
              <w:jc w:val="right"/>
              <w:rPr>
                <w:rFonts w:cs="Tahoma"/>
                <w:sz w:val="18"/>
                <w:szCs w:val="18"/>
              </w:rPr>
            </w:pPr>
            <w:r>
              <w:rPr>
                <w:rFonts w:cs="Tahoma"/>
                <w:sz w:val="18"/>
                <w:szCs w:val="18"/>
              </w:rPr>
              <w:t>-/-</w:t>
            </w:r>
          </w:p>
        </w:tc>
        <w:tc>
          <w:tcPr>
            <w:tcW w:w="735" w:type="dxa"/>
            <w:tcBorders>
              <w:top w:val="single" w:sz="4" w:space="0" w:color="auto"/>
              <w:left w:val="single" w:sz="4" w:space="0" w:color="auto"/>
              <w:bottom w:val="single" w:sz="4" w:space="0" w:color="auto"/>
              <w:right w:val="single" w:sz="4" w:space="0" w:color="auto"/>
            </w:tcBorders>
          </w:tcPr>
          <w:p w14:paraId="288DF6FB" w14:textId="73563A67" w:rsidR="004A262C" w:rsidRPr="009C6691" w:rsidRDefault="008900F6" w:rsidP="003B49C0">
            <w:pPr>
              <w:spacing w:before="60" w:after="40" w:line="288" w:lineRule="auto"/>
              <w:ind w:firstLine="0"/>
              <w:jc w:val="right"/>
              <w:rPr>
                <w:rFonts w:cs="Tahoma"/>
                <w:sz w:val="18"/>
                <w:szCs w:val="18"/>
              </w:rPr>
            </w:pPr>
            <w:r>
              <w:rPr>
                <w:rFonts w:cs="Tahoma"/>
                <w:sz w:val="18"/>
                <w:szCs w:val="18"/>
              </w:rPr>
              <w:t>10/10</w:t>
            </w:r>
          </w:p>
        </w:tc>
      </w:tr>
      <w:tr w:rsidR="004A262C" w:rsidRPr="009C6691" w14:paraId="381BDA93" w14:textId="77777777" w:rsidTr="0081764B">
        <w:trPr>
          <w:cantSplit/>
          <w:jc w:val="center"/>
        </w:trPr>
        <w:tc>
          <w:tcPr>
            <w:tcW w:w="559" w:type="dxa"/>
            <w:tcBorders>
              <w:top w:val="single" w:sz="4" w:space="0" w:color="auto"/>
              <w:left w:val="single" w:sz="4" w:space="0" w:color="auto"/>
              <w:bottom w:val="single" w:sz="4" w:space="0" w:color="auto"/>
              <w:right w:val="single" w:sz="4" w:space="0" w:color="auto"/>
            </w:tcBorders>
            <w:vAlign w:val="center"/>
          </w:tcPr>
          <w:p w14:paraId="01384C67" w14:textId="0A18F0EB" w:rsidR="004A262C" w:rsidRPr="009C6691" w:rsidRDefault="004A262C" w:rsidP="003B49C0">
            <w:pPr>
              <w:spacing w:before="60" w:after="40" w:line="288" w:lineRule="auto"/>
              <w:ind w:firstLine="0"/>
              <w:jc w:val="center"/>
              <w:rPr>
                <w:rFonts w:cs="Tahoma"/>
                <w:sz w:val="18"/>
                <w:szCs w:val="18"/>
              </w:rPr>
            </w:pPr>
            <w:r>
              <w:rPr>
                <w:rFonts w:cs="Tahoma"/>
                <w:sz w:val="18"/>
                <w:szCs w:val="18"/>
              </w:rPr>
              <w:t>4b</w:t>
            </w:r>
          </w:p>
        </w:tc>
        <w:tc>
          <w:tcPr>
            <w:tcW w:w="1701" w:type="dxa"/>
            <w:tcBorders>
              <w:top w:val="single" w:sz="4" w:space="0" w:color="auto"/>
              <w:left w:val="single" w:sz="4" w:space="0" w:color="auto"/>
              <w:bottom w:val="single" w:sz="4" w:space="0" w:color="auto"/>
              <w:right w:val="single" w:sz="4" w:space="0" w:color="auto"/>
            </w:tcBorders>
          </w:tcPr>
          <w:p w14:paraId="67D7C6AF" w14:textId="7FD0A018" w:rsidR="004A262C" w:rsidRPr="009C6691" w:rsidRDefault="004A262C" w:rsidP="003B49C0">
            <w:pPr>
              <w:spacing w:before="60" w:after="40" w:line="288" w:lineRule="auto"/>
              <w:ind w:firstLine="0"/>
              <w:jc w:val="left"/>
              <w:rPr>
                <w:rFonts w:cs="Tahoma"/>
                <w:sz w:val="18"/>
                <w:szCs w:val="18"/>
              </w:rPr>
            </w:pPr>
            <w:r>
              <w:rPr>
                <w:rFonts w:cs="Tahoma"/>
                <w:sz w:val="18"/>
                <w:szCs w:val="18"/>
              </w:rPr>
              <w:t>S</w:t>
            </w:r>
            <w:r w:rsidRPr="009C6691">
              <w:rPr>
                <w:rFonts w:cs="Tahoma"/>
                <w:sz w:val="18"/>
                <w:szCs w:val="18"/>
              </w:rPr>
              <w:t>tan koniec roku</w:t>
            </w:r>
          </w:p>
        </w:tc>
        <w:tc>
          <w:tcPr>
            <w:tcW w:w="734" w:type="dxa"/>
            <w:tcBorders>
              <w:top w:val="single" w:sz="4" w:space="0" w:color="auto"/>
              <w:left w:val="single" w:sz="4" w:space="0" w:color="auto"/>
              <w:bottom w:val="single" w:sz="4" w:space="0" w:color="auto"/>
              <w:right w:val="single" w:sz="4" w:space="0" w:color="auto"/>
            </w:tcBorders>
          </w:tcPr>
          <w:p w14:paraId="5BEE1B6A" w14:textId="463797F1" w:rsidR="004A262C" w:rsidRPr="009C6691" w:rsidRDefault="004A262C" w:rsidP="003B49C0">
            <w:pPr>
              <w:spacing w:before="60" w:after="40" w:line="288" w:lineRule="auto"/>
              <w:ind w:firstLine="0"/>
              <w:jc w:val="right"/>
              <w:rPr>
                <w:rFonts w:cs="Tahoma"/>
                <w:sz w:val="18"/>
                <w:szCs w:val="18"/>
              </w:rPr>
            </w:pPr>
            <w:r w:rsidRPr="009C6691">
              <w:rPr>
                <w:rFonts w:cs="Tahoma"/>
                <w:sz w:val="18"/>
                <w:szCs w:val="18"/>
              </w:rPr>
              <w:t>10</w:t>
            </w:r>
          </w:p>
        </w:tc>
        <w:tc>
          <w:tcPr>
            <w:tcW w:w="734" w:type="dxa"/>
            <w:tcBorders>
              <w:top w:val="single" w:sz="4" w:space="0" w:color="auto"/>
              <w:left w:val="single" w:sz="4" w:space="0" w:color="auto"/>
              <w:bottom w:val="single" w:sz="4" w:space="0" w:color="auto"/>
              <w:right w:val="single" w:sz="4" w:space="0" w:color="auto"/>
            </w:tcBorders>
          </w:tcPr>
          <w:p w14:paraId="589E8FC4" w14:textId="56E9AEC8" w:rsidR="004A262C" w:rsidRPr="009C6691" w:rsidRDefault="004A262C" w:rsidP="003B49C0">
            <w:pPr>
              <w:spacing w:before="60" w:after="40" w:line="288" w:lineRule="auto"/>
              <w:ind w:firstLine="0"/>
              <w:jc w:val="right"/>
              <w:rPr>
                <w:rFonts w:cs="Tahoma"/>
                <w:sz w:val="18"/>
                <w:szCs w:val="18"/>
              </w:rPr>
            </w:pPr>
            <w:r w:rsidRPr="009C6691">
              <w:rPr>
                <w:rFonts w:cs="Tahoma"/>
                <w:sz w:val="18"/>
                <w:szCs w:val="18"/>
              </w:rPr>
              <w:t>1</w:t>
            </w:r>
            <w:r>
              <w:rPr>
                <w:rFonts w:cs="Tahoma"/>
                <w:sz w:val="18"/>
                <w:szCs w:val="18"/>
              </w:rPr>
              <w:t>0</w:t>
            </w:r>
          </w:p>
        </w:tc>
        <w:tc>
          <w:tcPr>
            <w:tcW w:w="734" w:type="dxa"/>
            <w:tcBorders>
              <w:top w:val="single" w:sz="4" w:space="0" w:color="auto"/>
              <w:left w:val="single" w:sz="4" w:space="0" w:color="auto"/>
              <w:bottom w:val="single" w:sz="4" w:space="0" w:color="auto"/>
              <w:right w:val="single" w:sz="4" w:space="0" w:color="auto"/>
            </w:tcBorders>
          </w:tcPr>
          <w:p w14:paraId="55FE3F5F" w14:textId="13BCC1C4" w:rsidR="004A262C" w:rsidRPr="009C6691" w:rsidRDefault="004A262C" w:rsidP="003B49C0">
            <w:pPr>
              <w:spacing w:before="60" w:after="40" w:line="288" w:lineRule="auto"/>
              <w:ind w:firstLine="0"/>
              <w:jc w:val="right"/>
              <w:rPr>
                <w:rFonts w:cs="Tahoma"/>
                <w:sz w:val="18"/>
                <w:szCs w:val="18"/>
              </w:rPr>
            </w:pPr>
            <w:r>
              <w:rPr>
                <w:rFonts w:cs="Tahoma"/>
                <w:sz w:val="18"/>
                <w:szCs w:val="18"/>
              </w:rPr>
              <w:t>10</w:t>
            </w:r>
          </w:p>
        </w:tc>
        <w:tc>
          <w:tcPr>
            <w:tcW w:w="734" w:type="dxa"/>
            <w:tcBorders>
              <w:top w:val="single" w:sz="4" w:space="0" w:color="auto"/>
              <w:left w:val="single" w:sz="4" w:space="0" w:color="auto"/>
              <w:bottom w:val="single" w:sz="4" w:space="0" w:color="auto"/>
              <w:right w:val="single" w:sz="4" w:space="0" w:color="auto"/>
            </w:tcBorders>
          </w:tcPr>
          <w:p w14:paraId="15D2124E" w14:textId="4B6235BF" w:rsidR="004A262C" w:rsidRPr="009C6691" w:rsidRDefault="004A262C" w:rsidP="003B49C0">
            <w:pPr>
              <w:spacing w:before="60" w:after="40" w:line="288" w:lineRule="auto"/>
              <w:ind w:firstLine="0"/>
              <w:jc w:val="right"/>
              <w:rPr>
                <w:rFonts w:cs="Tahoma"/>
                <w:sz w:val="18"/>
                <w:szCs w:val="18"/>
              </w:rPr>
            </w:pPr>
            <w:r>
              <w:rPr>
                <w:rFonts w:cs="Tahoma"/>
                <w:sz w:val="18"/>
                <w:szCs w:val="18"/>
              </w:rPr>
              <w:t>10</w:t>
            </w:r>
          </w:p>
        </w:tc>
        <w:tc>
          <w:tcPr>
            <w:tcW w:w="734" w:type="dxa"/>
            <w:tcBorders>
              <w:top w:val="single" w:sz="4" w:space="0" w:color="auto"/>
              <w:left w:val="single" w:sz="4" w:space="0" w:color="auto"/>
              <w:bottom w:val="single" w:sz="4" w:space="0" w:color="auto"/>
              <w:right w:val="single" w:sz="4" w:space="0" w:color="auto"/>
            </w:tcBorders>
          </w:tcPr>
          <w:p w14:paraId="3714F84D" w14:textId="22ADBCF5" w:rsidR="004A262C" w:rsidRPr="009C6691" w:rsidRDefault="004A262C" w:rsidP="003B49C0">
            <w:pPr>
              <w:spacing w:before="60" w:after="40" w:line="288" w:lineRule="auto"/>
              <w:ind w:firstLine="0"/>
              <w:jc w:val="right"/>
              <w:rPr>
                <w:rFonts w:cs="Tahoma"/>
                <w:sz w:val="18"/>
                <w:szCs w:val="18"/>
              </w:rPr>
            </w:pPr>
            <w:r>
              <w:rPr>
                <w:rFonts w:cs="Tahoma"/>
                <w:sz w:val="18"/>
                <w:szCs w:val="18"/>
              </w:rPr>
              <w:t>10</w:t>
            </w:r>
          </w:p>
        </w:tc>
        <w:tc>
          <w:tcPr>
            <w:tcW w:w="734" w:type="dxa"/>
            <w:tcBorders>
              <w:top w:val="single" w:sz="4" w:space="0" w:color="auto"/>
              <w:left w:val="single" w:sz="4" w:space="0" w:color="auto"/>
              <w:bottom w:val="single" w:sz="4" w:space="0" w:color="auto"/>
              <w:right w:val="single" w:sz="4" w:space="0" w:color="auto"/>
            </w:tcBorders>
          </w:tcPr>
          <w:p w14:paraId="3A868421" w14:textId="1595CC41" w:rsidR="004A262C" w:rsidRPr="009C6691" w:rsidRDefault="004A262C" w:rsidP="003B49C0">
            <w:pPr>
              <w:spacing w:before="60" w:after="40" w:line="288" w:lineRule="auto"/>
              <w:ind w:firstLine="0"/>
              <w:jc w:val="right"/>
              <w:rPr>
                <w:rFonts w:cs="Tahoma"/>
                <w:sz w:val="18"/>
                <w:szCs w:val="18"/>
              </w:rPr>
            </w:pPr>
            <w:r>
              <w:rPr>
                <w:rFonts w:cs="Tahoma"/>
                <w:sz w:val="18"/>
                <w:szCs w:val="18"/>
              </w:rPr>
              <w:t>10</w:t>
            </w:r>
          </w:p>
        </w:tc>
        <w:tc>
          <w:tcPr>
            <w:tcW w:w="734" w:type="dxa"/>
            <w:tcBorders>
              <w:top w:val="single" w:sz="4" w:space="0" w:color="auto"/>
              <w:left w:val="single" w:sz="4" w:space="0" w:color="auto"/>
              <w:bottom w:val="single" w:sz="4" w:space="0" w:color="auto"/>
              <w:right w:val="single" w:sz="4" w:space="0" w:color="auto"/>
            </w:tcBorders>
          </w:tcPr>
          <w:p w14:paraId="5587BDE1" w14:textId="04F18023" w:rsidR="004A262C" w:rsidRPr="009C6691" w:rsidRDefault="004A262C" w:rsidP="003B49C0">
            <w:pPr>
              <w:spacing w:before="60" w:after="40" w:line="288" w:lineRule="auto"/>
              <w:ind w:firstLine="0"/>
              <w:jc w:val="right"/>
              <w:rPr>
                <w:rFonts w:cs="Tahoma"/>
                <w:sz w:val="18"/>
                <w:szCs w:val="18"/>
              </w:rPr>
            </w:pPr>
            <w:r>
              <w:rPr>
                <w:rFonts w:cs="Tahoma"/>
                <w:sz w:val="18"/>
                <w:szCs w:val="18"/>
              </w:rPr>
              <w:t>10</w:t>
            </w:r>
          </w:p>
        </w:tc>
        <w:tc>
          <w:tcPr>
            <w:tcW w:w="734" w:type="dxa"/>
            <w:tcBorders>
              <w:top w:val="single" w:sz="4" w:space="0" w:color="auto"/>
              <w:left w:val="single" w:sz="4" w:space="0" w:color="auto"/>
              <w:bottom w:val="single" w:sz="4" w:space="0" w:color="auto"/>
              <w:right w:val="single" w:sz="4" w:space="0" w:color="auto"/>
            </w:tcBorders>
          </w:tcPr>
          <w:p w14:paraId="538C3D0D" w14:textId="4524702F" w:rsidR="004A262C" w:rsidRPr="009C6691" w:rsidRDefault="004A262C" w:rsidP="003B49C0">
            <w:pPr>
              <w:spacing w:before="60" w:after="40" w:line="288" w:lineRule="auto"/>
              <w:ind w:firstLine="0"/>
              <w:jc w:val="right"/>
              <w:rPr>
                <w:rFonts w:cs="Tahoma"/>
                <w:sz w:val="18"/>
                <w:szCs w:val="18"/>
              </w:rPr>
            </w:pPr>
            <w:r>
              <w:rPr>
                <w:rFonts w:cs="Tahoma"/>
                <w:sz w:val="18"/>
                <w:szCs w:val="18"/>
              </w:rPr>
              <w:t>10</w:t>
            </w:r>
          </w:p>
        </w:tc>
        <w:tc>
          <w:tcPr>
            <w:tcW w:w="734" w:type="dxa"/>
            <w:tcBorders>
              <w:top w:val="single" w:sz="4" w:space="0" w:color="auto"/>
              <w:left w:val="single" w:sz="4" w:space="0" w:color="auto"/>
              <w:bottom w:val="single" w:sz="4" w:space="0" w:color="auto"/>
              <w:right w:val="single" w:sz="4" w:space="0" w:color="auto"/>
            </w:tcBorders>
          </w:tcPr>
          <w:p w14:paraId="460EED2B" w14:textId="249C318C" w:rsidR="004A262C" w:rsidRPr="009C6691" w:rsidRDefault="004A262C" w:rsidP="003B49C0">
            <w:pPr>
              <w:spacing w:before="60" w:after="40" w:line="288" w:lineRule="auto"/>
              <w:ind w:firstLine="0"/>
              <w:jc w:val="right"/>
              <w:rPr>
                <w:rFonts w:cs="Tahoma"/>
                <w:sz w:val="18"/>
                <w:szCs w:val="18"/>
              </w:rPr>
            </w:pPr>
            <w:r>
              <w:rPr>
                <w:rFonts w:cs="Tahoma"/>
                <w:sz w:val="18"/>
                <w:szCs w:val="18"/>
              </w:rPr>
              <w:t>10</w:t>
            </w:r>
          </w:p>
        </w:tc>
        <w:tc>
          <w:tcPr>
            <w:tcW w:w="734" w:type="dxa"/>
            <w:tcBorders>
              <w:top w:val="single" w:sz="4" w:space="0" w:color="auto"/>
              <w:left w:val="single" w:sz="4" w:space="0" w:color="auto"/>
              <w:bottom w:val="single" w:sz="4" w:space="0" w:color="auto"/>
              <w:right w:val="single" w:sz="4" w:space="0" w:color="auto"/>
            </w:tcBorders>
          </w:tcPr>
          <w:p w14:paraId="45AD7578" w14:textId="140AA324" w:rsidR="004A262C" w:rsidRPr="009C6691" w:rsidRDefault="004A262C" w:rsidP="003B49C0">
            <w:pPr>
              <w:spacing w:before="60" w:after="40" w:line="288" w:lineRule="auto"/>
              <w:ind w:firstLine="0"/>
              <w:jc w:val="right"/>
              <w:rPr>
                <w:rFonts w:cs="Tahoma"/>
                <w:sz w:val="18"/>
                <w:szCs w:val="18"/>
              </w:rPr>
            </w:pPr>
            <w:r>
              <w:rPr>
                <w:rFonts w:cs="Tahoma"/>
                <w:sz w:val="18"/>
                <w:szCs w:val="18"/>
              </w:rPr>
              <w:t>10</w:t>
            </w:r>
          </w:p>
        </w:tc>
        <w:tc>
          <w:tcPr>
            <w:tcW w:w="734" w:type="dxa"/>
            <w:tcBorders>
              <w:top w:val="single" w:sz="4" w:space="0" w:color="auto"/>
              <w:left w:val="single" w:sz="4" w:space="0" w:color="auto"/>
              <w:bottom w:val="single" w:sz="4" w:space="0" w:color="auto"/>
              <w:right w:val="single" w:sz="4" w:space="0" w:color="auto"/>
            </w:tcBorders>
          </w:tcPr>
          <w:p w14:paraId="2A80572F" w14:textId="55EFB57F" w:rsidR="004A262C" w:rsidRPr="009C6691" w:rsidRDefault="004A262C" w:rsidP="003B49C0">
            <w:pPr>
              <w:spacing w:before="60" w:after="40" w:line="288" w:lineRule="auto"/>
              <w:ind w:firstLine="0"/>
              <w:jc w:val="right"/>
              <w:rPr>
                <w:rFonts w:cs="Tahoma"/>
                <w:sz w:val="18"/>
                <w:szCs w:val="18"/>
              </w:rPr>
            </w:pPr>
            <w:r>
              <w:rPr>
                <w:rFonts w:cs="Tahoma"/>
                <w:sz w:val="18"/>
                <w:szCs w:val="18"/>
              </w:rPr>
              <w:t>10</w:t>
            </w:r>
          </w:p>
        </w:tc>
        <w:tc>
          <w:tcPr>
            <w:tcW w:w="734" w:type="dxa"/>
            <w:tcBorders>
              <w:top w:val="single" w:sz="4" w:space="0" w:color="auto"/>
              <w:left w:val="single" w:sz="4" w:space="0" w:color="auto"/>
              <w:bottom w:val="single" w:sz="4" w:space="0" w:color="auto"/>
              <w:right w:val="single" w:sz="4" w:space="0" w:color="auto"/>
            </w:tcBorders>
          </w:tcPr>
          <w:p w14:paraId="189D70B5" w14:textId="2E819CCE" w:rsidR="004A262C" w:rsidRPr="009C6691" w:rsidRDefault="004A262C" w:rsidP="003B49C0">
            <w:pPr>
              <w:spacing w:before="60" w:after="40" w:line="288" w:lineRule="auto"/>
              <w:ind w:firstLine="0"/>
              <w:jc w:val="right"/>
              <w:rPr>
                <w:rFonts w:cs="Tahoma"/>
                <w:sz w:val="18"/>
                <w:szCs w:val="18"/>
              </w:rPr>
            </w:pPr>
            <w:r>
              <w:rPr>
                <w:rFonts w:cs="Tahoma"/>
                <w:sz w:val="18"/>
                <w:szCs w:val="18"/>
              </w:rPr>
              <w:t>10</w:t>
            </w:r>
          </w:p>
        </w:tc>
        <w:tc>
          <w:tcPr>
            <w:tcW w:w="734" w:type="dxa"/>
            <w:tcBorders>
              <w:top w:val="single" w:sz="4" w:space="0" w:color="auto"/>
              <w:left w:val="single" w:sz="4" w:space="0" w:color="auto"/>
              <w:bottom w:val="single" w:sz="4" w:space="0" w:color="auto"/>
              <w:right w:val="single" w:sz="4" w:space="0" w:color="auto"/>
            </w:tcBorders>
          </w:tcPr>
          <w:p w14:paraId="6AF97FEE" w14:textId="0B098369" w:rsidR="004A262C" w:rsidRPr="009C6691" w:rsidRDefault="004A262C" w:rsidP="003B49C0">
            <w:pPr>
              <w:spacing w:before="60" w:after="40" w:line="288" w:lineRule="auto"/>
              <w:ind w:firstLine="0"/>
              <w:jc w:val="right"/>
              <w:rPr>
                <w:rFonts w:cs="Tahoma"/>
                <w:sz w:val="18"/>
                <w:szCs w:val="18"/>
              </w:rPr>
            </w:pPr>
            <w:r>
              <w:rPr>
                <w:rFonts w:cs="Tahoma"/>
                <w:sz w:val="18"/>
                <w:szCs w:val="18"/>
              </w:rPr>
              <w:t>10</w:t>
            </w:r>
          </w:p>
        </w:tc>
        <w:tc>
          <w:tcPr>
            <w:tcW w:w="734" w:type="dxa"/>
            <w:tcBorders>
              <w:top w:val="single" w:sz="4" w:space="0" w:color="auto"/>
              <w:left w:val="single" w:sz="4" w:space="0" w:color="auto"/>
              <w:bottom w:val="single" w:sz="4" w:space="0" w:color="auto"/>
              <w:right w:val="single" w:sz="4" w:space="0" w:color="auto"/>
            </w:tcBorders>
          </w:tcPr>
          <w:p w14:paraId="00ADC5CD" w14:textId="17CBEE56" w:rsidR="004A262C" w:rsidRPr="009C6691" w:rsidRDefault="004A262C" w:rsidP="003B49C0">
            <w:pPr>
              <w:spacing w:before="60" w:after="40" w:line="288" w:lineRule="auto"/>
              <w:ind w:firstLine="0"/>
              <w:jc w:val="right"/>
              <w:rPr>
                <w:rFonts w:cs="Tahoma"/>
                <w:sz w:val="18"/>
                <w:szCs w:val="18"/>
              </w:rPr>
            </w:pPr>
            <w:r>
              <w:rPr>
                <w:rFonts w:cs="Tahoma"/>
                <w:sz w:val="18"/>
                <w:szCs w:val="18"/>
              </w:rPr>
              <w:t>10</w:t>
            </w:r>
          </w:p>
        </w:tc>
        <w:tc>
          <w:tcPr>
            <w:tcW w:w="734" w:type="dxa"/>
            <w:tcBorders>
              <w:top w:val="single" w:sz="4" w:space="0" w:color="auto"/>
              <w:left w:val="single" w:sz="4" w:space="0" w:color="auto"/>
              <w:bottom w:val="single" w:sz="4" w:space="0" w:color="auto"/>
              <w:right w:val="single" w:sz="4" w:space="0" w:color="auto"/>
            </w:tcBorders>
          </w:tcPr>
          <w:p w14:paraId="1B9FDC04" w14:textId="77777777" w:rsidR="004A262C" w:rsidRPr="009C6691" w:rsidRDefault="004A262C" w:rsidP="003B49C0">
            <w:pPr>
              <w:spacing w:before="60" w:after="40" w:line="288" w:lineRule="auto"/>
              <w:ind w:firstLine="0"/>
              <w:jc w:val="right"/>
              <w:rPr>
                <w:rFonts w:cs="Tahoma"/>
                <w:sz w:val="18"/>
                <w:szCs w:val="18"/>
              </w:rPr>
            </w:pPr>
            <w:r>
              <w:rPr>
                <w:rFonts w:cs="Tahoma"/>
                <w:sz w:val="18"/>
                <w:szCs w:val="18"/>
              </w:rPr>
              <w:t>10</w:t>
            </w:r>
          </w:p>
        </w:tc>
        <w:tc>
          <w:tcPr>
            <w:tcW w:w="735" w:type="dxa"/>
            <w:tcBorders>
              <w:top w:val="single" w:sz="4" w:space="0" w:color="auto"/>
              <w:left w:val="single" w:sz="4" w:space="0" w:color="auto"/>
              <w:bottom w:val="single" w:sz="4" w:space="0" w:color="auto"/>
              <w:right w:val="single" w:sz="4" w:space="0" w:color="auto"/>
            </w:tcBorders>
          </w:tcPr>
          <w:p w14:paraId="2589F229" w14:textId="4E0B70D6" w:rsidR="004A262C" w:rsidRPr="009C6691" w:rsidRDefault="008900F6" w:rsidP="003B49C0">
            <w:pPr>
              <w:spacing w:before="60" w:after="40" w:line="288" w:lineRule="auto"/>
              <w:ind w:firstLine="0"/>
              <w:jc w:val="right"/>
              <w:rPr>
                <w:rFonts w:cs="Tahoma"/>
                <w:sz w:val="18"/>
                <w:szCs w:val="18"/>
              </w:rPr>
            </w:pPr>
            <w:r>
              <w:rPr>
                <w:rFonts w:cs="Tahoma"/>
                <w:sz w:val="18"/>
                <w:szCs w:val="18"/>
              </w:rPr>
              <w:t>10</w:t>
            </w:r>
          </w:p>
        </w:tc>
      </w:tr>
      <w:tr w:rsidR="00DC5E97" w:rsidRPr="009C6691" w14:paraId="27B80133" w14:textId="77777777" w:rsidTr="0081764B">
        <w:trPr>
          <w:cantSplit/>
          <w:jc w:val="center"/>
        </w:trPr>
        <w:tc>
          <w:tcPr>
            <w:tcW w:w="559" w:type="dxa"/>
            <w:tcBorders>
              <w:top w:val="single" w:sz="4" w:space="0" w:color="auto"/>
              <w:left w:val="single" w:sz="4" w:space="0" w:color="auto"/>
              <w:bottom w:val="single" w:sz="4" w:space="0" w:color="auto"/>
              <w:right w:val="single" w:sz="4" w:space="0" w:color="auto"/>
            </w:tcBorders>
            <w:vAlign w:val="center"/>
          </w:tcPr>
          <w:p w14:paraId="331E428A" w14:textId="27C086F7" w:rsidR="00DC5E97" w:rsidRPr="009C6691" w:rsidRDefault="004B0444" w:rsidP="003B49C0">
            <w:pPr>
              <w:spacing w:before="60" w:after="40" w:line="288" w:lineRule="auto"/>
              <w:ind w:firstLine="0"/>
              <w:jc w:val="center"/>
              <w:rPr>
                <w:rFonts w:cs="Tahoma"/>
                <w:b/>
                <w:sz w:val="18"/>
                <w:szCs w:val="18"/>
              </w:rPr>
            </w:pPr>
            <w:r>
              <w:rPr>
                <w:rFonts w:cs="Tahoma"/>
                <w:b/>
                <w:sz w:val="18"/>
                <w:szCs w:val="18"/>
              </w:rPr>
              <w:t>5</w:t>
            </w:r>
          </w:p>
        </w:tc>
        <w:tc>
          <w:tcPr>
            <w:tcW w:w="13446" w:type="dxa"/>
            <w:gridSpan w:val="17"/>
            <w:tcBorders>
              <w:top w:val="single" w:sz="4" w:space="0" w:color="auto"/>
              <w:left w:val="single" w:sz="4" w:space="0" w:color="auto"/>
              <w:bottom w:val="single" w:sz="4" w:space="0" w:color="auto"/>
              <w:right w:val="single" w:sz="4" w:space="0" w:color="auto"/>
            </w:tcBorders>
            <w:vAlign w:val="center"/>
          </w:tcPr>
          <w:p w14:paraId="2AEB80C6" w14:textId="61F82A81" w:rsidR="00DC5E97" w:rsidRPr="009C6691" w:rsidRDefault="00DC5E97" w:rsidP="003B49C0">
            <w:pPr>
              <w:spacing w:before="60" w:after="40" w:line="288" w:lineRule="auto"/>
              <w:ind w:firstLine="0"/>
              <w:jc w:val="left"/>
              <w:rPr>
                <w:rFonts w:cs="Tahoma"/>
                <w:b/>
                <w:sz w:val="18"/>
                <w:szCs w:val="18"/>
              </w:rPr>
            </w:pPr>
            <w:r w:rsidRPr="009C6691">
              <w:rPr>
                <w:rFonts w:cs="Tahoma"/>
                <w:b/>
                <w:sz w:val="18"/>
                <w:szCs w:val="18"/>
              </w:rPr>
              <w:t>Ogółem stan taboru</w:t>
            </w:r>
            <w:r w:rsidR="00EB2C53">
              <w:rPr>
                <w:rFonts w:cs="Tahoma"/>
                <w:b/>
                <w:sz w:val="18"/>
                <w:szCs w:val="18"/>
              </w:rPr>
              <w:t xml:space="preserve"> na </w:t>
            </w:r>
            <w:r w:rsidRPr="009C6691">
              <w:rPr>
                <w:rFonts w:cs="Tahoma"/>
                <w:b/>
                <w:sz w:val="18"/>
                <w:szCs w:val="18"/>
              </w:rPr>
              <w:t xml:space="preserve"> koniec roku</w:t>
            </w:r>
          </w:p>
        </w:tc>
      </w:tr>
      <w:tr w:rsidR="005F12C0" w:rsidRPr="009C6691" w14:paraId="5DCDC500" w14:textId="77777777" w:rsidTr="0081764B">
        <w:trPr>
          <w:cantSplit/>
          <w:jc w:val="center"/>
        </w:trPr>
        <w:tc>
          <w:tcPr>
            <w:tcW w:w="559" w:type="dxa"/>
            <w:tcBorders>
              <w:top w:val="single" w:sz="4" w:space="0" w:color="auto"/>
              <w:left w:val="single" w:sz="4" w:space="0" w:color="auto"/>
              <w:bottom w:val="single" w:sz="4" w:space="0" w:color="auto"/>
              <w:right w:val="single" w:sz="4" w:space="0" w:color="auto"/>
            </w:tcBorders>
            <w:vAlign w:val="center"/>
          </w:tcPr>
          <w:p w14:paraId="5912D020" w14:textId="34A6EE6A" w:rsidR="005F12C0" w:rsidRPr="009C6691" w:rsidRDefault="005F12C0" w:rsidP="003B49C0">
            <w:pPr>
              <w:spacing w:before="60" w:after="40" w:line="288" w:lineRule="auto"/>
              <w:ind w:firstLine="0"/>
              <w:jc w:val="center"/>
              <w:rPr>
                <w:rFonts w:cs="Tahoma"/>
                <w:sz w:val="18"/>
                <w:szCs w:val="18"/>
              </w:rPr>
            </w:pPr>
            <w:r>
              <w:rPr>
                <w:rFonts w:cs="Tahoma"/>
                <w:sz w:val="18"/>
                <w:szCs w:val="18"/>
              </w:rPr>
              <w:t>5</w:t>
            </w:r>
            <w:r w:rsidRPr="009C6691">
              <w:rPr>
                <w:rFonts w:cs="Tahoma"/>
                <w:sz w:val="18"/>
                <w:szCs w:val="18"/>
              </w:rPr>
              <w:t>a</w:t>
            </w:r>
          </w:p>
        </w:tc>
        <w:tc>
          <w:tcPr>
            <w:tcW w:w="1701" w:type="dxa"/>
            <w:tcBorders>
              <w:top w:val="single" w:sz="4" w:space="0" w:color="auto"/>
              <w:left w:val="single" w:sz="4" w:space="0" w:color="auto"/>
              <w:bottom w:val="single" w:sz="4" w:space="0" w:color="auto"/>
              <w:right w:val="single" w:sz="4" w:space="0" w:color="auto"/>
            </w:tcBorders>
          </w:tcPr>
          <w:p w14:paraId="41C74A38" w14:textId="6F6EB862" w:rsidR="005F12C0" w:rsidRPr="009C6691" w:rsidRDefault="005F12C0" w:rsidP="003B49C0">
            <w:pPr>
              <w:spacing w:before="60" w:after="40" w:line="288" w:lineRule="auto"/>
              <w:ind w:firstLine="0"/>
              <w:jc w:val="left"/>
              <w:rPr>
                <w:rFonts w:cs="Tahoma"/>
                <w:sz w:val="18"/>
                <w:szCs w:val="18"/>
              </w:rPr>
            </w:pPr>
            <w:r w:rsidRPr="009C6691">
              <w:rPr>
                <w:rFonts w:cs="Tahoma"/>
                <w:sz w:val="18"/>
                <w:szCs w:val="18"/>
              </w:rPr>
              <w:t>ON</w:t>
            </w:r>
            <w:r>
              <w:rPr>
                <w:rFonts w:cs="Tahoma"/>
                <w:sz w:val="18"/>
                <w:szCs w:val="18"/>
              </w:rPr>
              <w:t xml:space="preserve"> i hybrydowy</w:t>
            </w:r>
          </w:p>
        </w:tc>
        <w:tc>
          <w:tcPr>
            <w:tcW w:w="734" w:type="dxa"/>
            <w:tcBorders>
              <w:top w:val="single" w:sz="4" w:space="0" w:color="auto"/>
              <w:left w:val="single" w:sz="4" w:space="0" w:color="auto"/>
              <w:bottom w:val="single" w:sz="4" w:space="0" w:color="auto"/>
              <w:right w:val="single" w:sz="4" w:space="0" w:color="auto"/>
            </w:tcBorders>
          </w:tcPr>
          <w:p w14:paraId="15772415" w14:textId="2916DF14" w:rsidR="005F12C0" w:rsidRPr="009C6691" w:rsidRDefault="005F12C0" w:rsidP="003B49C0">
            <w:pPr>
              <w:spacing w:before="60" w:after="40" w:line="288" w:lineRule="auto"/>
              <w:ind w:firstLine="0"/>
              <w:jc w:val="right"/>
              <w:rPr>
                <w:rFonts w:cs="Tahoma"/>
                <w:sz w:val="18"/>
                <w:szCs w:val="18"/>
              </w:rPr>
            </w:pPr>
            <w:r>
              <w:rPr>
                <w:rFonts w:cs="Tahoma"/>
                <w:sz w:val="18"/>
                <w:szCs w:val="18"/>
              </w:rPr>
              <w:t>118</w:t>
            </w:r>
          </w:p>
        </w:tc>
        <w:tc>
          <w:tcPr>
            <w:tcW w:w="734" w:type="dxa"/>
            <w:tcBorders>
              <w:top w:val="single" w:sz="4" w:space="0" w:color="auto"/>
              <w:left w:val="single" w:sz="4" w:space="0" w:color="auto"/>
              <w:bottom w:val="single" w:sz="4" w:space="0" w:color="auto"/>
              <w:right w:val="single" w:sz="4" w:space="0" w:color="auto"/>
            </w:tcBorders>
          </w:tcPr>
          <w:p w14:paraId="16AFF606" w14:textId="686D9941" w:rsidR="005F12C0" w:rsidRPr="009C6691" w:rsidRDefault="005F12C0" w:rsidP="003B49C0">
            <w:pPr>
              <w:spacing w:before="60" w:after="40" w:line="288" w:lineRule="auto"/>
              <w:ind w:firstLine="0"/>
              <w:jc w:val="right"/>
              <w:rPr>
                <w:rFonts w:cs="Tahoma"/>
                <w:sz w:val="18"/>
                <w:szCs w:val="18"/>
              </w:rPr>
            </w:pPr>
            <w:r>
              <w:rPr>
                <w:rFonts w:cs="Tahoma"/>
                <w:sz w:val="18"/>
                <w:szCs w:val="18"/>
              </w:rPr>
              <w:t>114</w:t>
            </w:r>
          </w:p>
        </w:tc>
        <w:tc>
          <w:tcPr>
            <w:tcW w:w="734" w:type="dxa"/>
            <w:tcBorders>
              <w:top w:val="single" w:sz="4" w:space="0" w:color="auto"/>
              <w:left w:val="single" w:sz="4" w:space="0" w:color="auto"/>
              <w:bottom w:val="single" w:sz="4" w:space="0" w:color="auto"/>
              <w:right w:val="single" w:sz="4" w:space="0" w:color="auto"/>
            </w:tcBorders>
          </w:tcPr>
          <w:p w14:paraId="777E0716" w14:textId="2559D6D7" w:rsidR="005F12C0" w:rsidRPr="009C6691" w:rsidRDefault="005F12C0" w:rsidP="003B49C0">
            <w:pPr>
              <w:spacing w:before="60" w:after="40" w:line="288" w:lineRule="auto"/>
              <w:ind w:firstLine="0"/>
              <w:jc w:val="right"/>
              <w:rPr>
                <w:rFonts w:cs="Tahoma"/>
                <w:sz w:val="18"/>
                <w:szCs w:val="18"/>
              </w:rPr>
            </w:pPr>
            <w:r w:rsidRPr="00846CB5">
              <w:rPr>
                <w:rFonts w:cs="Tahoma"/>
                <w:sz w:val="18"/>
                <w:szCs w:val="18"/>
              </w:rPr>
              <w:t>114</w:t>
            </w:r>
          </w:p>
        </w:tc>
        <w:tc>
          <w:tcPr>
            <w:tcW w:w="734" w:type="dxa"/>
            <w:tcBorders>
              <w:top w:val="single" w:sz="4" w:space="0" w:color="auto"/>
              <w:left w:val="single" w:sz="4" w:space="0" w:color="auto"/>
              <w:bottom w:val="single" w:sz="4" w:space="0" w:color="auto"/>
              <w:right w:val="single" w:sz="4" w:space="0" w:color="auto"/>
            </w:tcBorders>
          </w:tcPr>
          <w:p w14:paraId="38E2DF10" w14:textId="766A6476" w:rsidR="005F12C0" w:rsidRPr="009C6691" w:rsidRDefault="005F12C0" w:rsidP="003B49C0">
            <w:pPr>
              <w:spacing w:before="60" w:after="40" w:line="288" w:lineRule="auto"/>
              <w:ind w:firstLine="0"/>
              <w:jc w:val="right"/>
              <w:rPr>
                <w:rFonts w:cs="Tahoma"/>
                <w:sz w:val="18"/>
                <w:szCs w:val="18"/>
              </w:rPr>
            </w:pPr>
            <w:r w:rsidRPr="00846CB5">
              <w:rPr>
                <w:rFonts w:cs="Tahoma"/>
                <w:sz w:val="18"/>
                <w:szCs w:val="18"/>
              </w:rPr>
              <w:t>114</w:t>
            </w:r>
          </w:p>
        </w:tc>
        <w:tc>
          <w:tcPr>
            <w:tcW w:w="734" w:type="dxa"/>
            <w:tcBorders>
              <w:top w:val="single" w:sz="4" w:space="0" w:color="auto"/>
              <w:left w:val="single" w:sz="4" w:space="0" w:color="auto"/>
              <w:bottom w:val="single" w:sz="4" w:space="0" w:color="auto"/>
              <w:right w:val="single" w:sz="4" w:space="0" w:color="auto"/>
            </w:tcBorders>
          </w:tcPr>
          <w:p w14:paraId="72943D41" w14:textId="22F66487" w:rsidR="005F12C0" w:rsidRPr="009C6691" w:rsidRDefault="005F12C0" w:rsidP="003B49C0">
            <w:pPr>
              <w:spacing w:before="60" w:after="40" w:line="288" w:lineRule="auto"/>
              <w:ind w:firstLine="0"/>
              <w:jc w:val="right"/>
              <w:rPr>
                <w:rFonts w:cs="Tahoma"/>
                <w:sz w:val="18"/>
                <w:szCs w:val="18"/>
              </w:rPr>
            </w:pPr>
            <w:r w:rsidRPr="00846CB5">
              <w:rPr>
                <w:rFonts w:cs="Tahoma"/>
                <w:sz w:val="18"/>
                <w:szCs w:val="18"/>
              </w:rPr>
              <w:t>114</w:t>
            </w:r>
          </w:p>
        </w:tc>
        <w:tc>
          <w:tcPr>
            <w:tcW w:w="734" w:type="dxa"/>
            <w:tcBorders>
              <w:top w:val="single" w:sz="4" w:space="0" w:color="auto"/>
              <w:left w:val="single" w:sz="4" w:space="0" w:color="auto"/>
              <w:bottom w:val="single" w:sz="4" w:space="0" w:color="auto"/>
              <w:right w:val="single" w:sz="4" w:space="0" w:color="auto"/>
            </w:tcBorders>
          </w:tcPr>
          <w:p w14:paraId="3BFEDBA7" w14:textId="512994AF" w:rsidR="005F12C0" w:rsidRPr="009C6691" w:rsidRDefault="005F12C0" w:rsidP="003B49C0">
            <w:pPr>
              <w:spacing w:before="60" w:after="40" w:line="288" w:lineRule="auto"/>
              <w:ind w:firstLine="0"/>
              <w:jc w:val="right"/>
              <w:rPr>
                <w:rFonts w:cs="Tahoma"/>
                <w:sz w:val="18"/>
                <w:szCs w:val="18"/>
              </w:rPr>
            </w:pPr>
            <w:r w:rsidRPr="00846CB5">
              <w:rPr>
                <w:rFonts w:cs="Tahoma"/>
                <w:sz w:val="18"/>
                <w:szCs w:val="18"/>
              </w:rPr>
              <w:t>114</w:t>
            </w:r>
          </w:p>
        </w:tc>
        <w:tc>
          <w:tcPr>
            <w:tcW w:w="734" w:type="dxa"/>
            <w:tcBorders>
              <w:top w:val="single" w:sz="4" w:space="0" w:color="auto"/>
              <w:left w:val="single" w:sz="4" w:space="0" w:color="auto"/>
              <w:bottom w:val="single" w:sz="4" w:space="0" w:color="auto"/>
              <w:right w:val="single" w:sz="4" w:space="0" w:color="auto"/>
            </w:tcBorders>
          </w:tcPr>
          <w:p w14:paraId="3B3D6505" w14:textId="20654883" w:rsidR="005F12C0" w:rsidRPr="009C6691" w:rsidRDefault="005F12C0" w:rsidP="003B49C0">
            <w:pPr>
              <w:spacing w:before="60" w:after="40" w:line="288" w:lineRule="auto"/>
              <w:ind w:firstLine="0"/>
              <w:jc w:val="right"/>
              <w:rPr>
                <w:rFonts w:cs="Tahoma"/>
                <w:sz w:val="18"/>
                <w:szCs w:val="18"/>
              </w:rPr>
            </w:pPr>
            <w:r w:rsidRPr="00846CB5">
              <w:rPr>
                <w:rFonts w:cs="Tahoma"/>
                <w:sz w:val="18"/>
                <w:szCs w:val="18"/>
              </w:rPr>
              <w:t>114</w:t>
            </w:r>
          </w:p>
        </w:tc>
        <w:tc>
          <w:tcPr>
            <w:tcW w:w="734" w:type="dxa"/>
            <w:tcBorders>
              <w:top w:val="single" w:sz="4" w:space="0" w:color="auto"/>
              <w:left w:val="single" w:sz="4" w:space="0" w:color="auto"/>
              <w:bottom w:val="single" w:sz="4" w:space="0" w:color="auto"/>
              <w:right w:val="single" w:sz="4" w:space="0" w:color="auto"/>
            </w:tcBorders>
          </w:tcPr>
          <w:p w14:paraId="3D593201" w14:textId="3518ED4C" w:rsidR="005F12C0" w:rsidRPr="009C6691" w:rsidRDefault="005F12C0" w:rsidP="003B49C0">
            <w:pPr>
              <w:spacing w:before="60" w:after="40" w:line="288" w:lineRule="auto"/>
              <w:ind w:firstLine="0"/>
              <w:jc w:val="right"/>
              <w:rPr>
                <w:rFonts w:cs="Tahoma"/>
                <w:sz w:val="18"/>
                <w:szCs w:val="18"/>
              </w:rPr>
            </w:pPr>
            <w:r w:rsidRPr="00846CB5">
              <w:rPr>
                <w:rFonts w:cs="Tahoma"/>
                <w:sz w:val="18"/>
                <w:szCs w:val="18"/>
              </w:rPr>
              <w:t>114</w:t>
            </w:r>
          </w:p>
        </w:tc>
        <w:tc>
          <w:tcPr>
            <w:tcW w:w="734" w:type="dxa"/>
            <w:tcBorders>
              <w:top w:val="single" w:sz="4" w:space="0" w:color="auto"/>
              <w:left w:val="single" w:sz="4" w:space="0" w:color="auto"/>
              <w:bottom w:val="single" w:sz="4" w:space="0" w:color="auto"/>
              <w:right w:val="single" w:sz="4" w:space="0" w:color="auto"/>
            </w:tcBorders>
          </w:tcPr>
          <w:p w14:paraId="21E02B41" w14:textId="6493A144" w:rsidR="005F12C0" w:rsidRPr="009C6691" w:rsidRDefault="005F12C0" w:rsidP="003B49C0">
            <w:pPr>
              <w:spacing w:before="60" w:after="40" w:line="288" w:lineRule="auto"/>
              <w:ind w:firstLine="0"/>
              <w:jc w:val="right"/>
              <w:rPr>
                <w:rFonts w:cs="Tahoma"/>
                <w:sz w:val="18"/>
                <w:szCs w:val="18"/>
              </w:rPr>
            </w:pPr>
            <w:r w:rsidRPr="000E298D">
              <w:rPr>
                <w:rFonts w:cs="Tahoma"/>
                <w:sz w:val="18"/>
                <w:szCs w:val="18"/>
              </w:rPr>
              <w:t>114</w:t>
            </w:r>
          </w:p>
        </w:tc>
        <w:tc>
          <w:tcPr>
            <w:tcW w:w="734" w:type="dxa"/>
            <w:tcBorders>
              <w:top w:val="single" w:sz="4" w:space="0" w:color="auto"/>
              <w:left w:val="single" w:sz="4" w:space="0" w:color="auto"/>
              <w:bottom w:val="single" w:sz="4" w:space="0" w:color="auto"/>
              <w:right w:val="single" w:sz="4" w:space="0" w:color="auto"/>
            </w:tcBorders>
          </w:tcPr>
          <w:p w14:paraId="2FE81CC1" w14:textId="75DC0D79" w:rsidR="005F12C0" w:rsidRPr="009C6691" w:rsidRDefault="005F12C0" w:rsidP="003B49C0">
            <w:pPr>
              <w:spacing w:before="60" w:after="40" w:line="288" w:lineRule="auto"/>
              <w:ind w:firstLine="0"/>
              <w:jc w:val="right"/>
              <w:rPr>
                <w:rFonts w:cs="Tahoma"/>
                <w:sz w:val="18"/>
                <w:szCs w:val="18"/>
              </w:rPr>
            </w:pPr>
            <w:r w:rsidRPr="000E298D">
              <w:rPr>
                <w:rFonts w:cs="Tahoma"/>
                <w:sz w:val="18"/>
                <w:szCs w:val="18"/>
              </w:rPr>
              <w:t>114</w:t>
            </w:r>
          </w:p>
        </w:tc>
        <w:tc>
          <w:tcPr>
            <w:tcW w:w="734" w:type="dxa"/>
            <w:tcBorders>
              <w:top w:val="single" w:sz="4" w:space="0" w:color="auto"/>
              <w:left w:val="single" w:sz="4" w:space="0" w:color="auto"/>
              <w:bottom w:val="single" w:sz="4" w:space="0" w:color="auto"/>
              <w:right w:val="single" w:sz="4" w:space="0" w:color="auto"/>
            </w:tcBorders>
          </w:tcPr>
          <w:p w14:paraId="76A3DE2B" w14:textId="4301F15B" w:rsidR="005F12C0" w:rsidRPr="009C6691" w:rsidRDefault="005F12C0" w:rsidP="003B49C0">
            <w:pPr>
              <w:spacing w:before="60" w:after="40" w:line="288" w:lineRule="auto"/>
              <w:ind w:firstLine="0"/>
              <w:jc w:val="right"/>
              <w:rPr>
                <w:rFonts w:cs="Tahoma"/>
                <w:sz w:val="18"/>
                <w:szCs w:val="18"/>
              </w:rPr>
            </w:pPr>
            <w:r w:rsidRPr="000E298D">
              <w:rPr>
                <w:rFonts w:cs="Tahoma"/>
                <w:sz w:val="18"/>
                <w:szCs w:val="18"/>
              </w:rPr>
              <w:t>114</w:t>
            </w:r>
          </w:p>
        </w:tc>
        <w:tc>
          <w:tcPr>
            <w:tcW w:w="734" w:type="dxa"/>
            <w:tcBorders>
              <w:top w:val="single" w:sz="4" w:space="0" w:color="auto"/>
              <w:left w:val="single" w:sz="4" w:space="0" w:color="auto"/>
              <w:bottom w:val="single" w:sz="4" w:space="0" w:color="auto"/>
              <w:right w:val="single" w:sz="4" w:space="0" w:color="auto"/>
            </w:tcBorders>
          </w:tcPr>
          <w:p w14:paraId="078F1175" w14:textId="39AA10C2" w:rsidR="005F12C0" w:rsidRPr="009C6691" w:rsidRDefault="005F12C0" w:rsidP="003B49C0">
            <w:pPr>
              <w:spacing w:before="60" w:after="40" w:line="288" w:lineRule="auto"/>
              <w:ind w:firstLine="0"/>
              <w:jc w:val="right"/>
              <w:rPr>
                <w:rFonts w:cs="Tahoma"/>
                <w:sz w:val="18"/>
                <w:szCs w:val="18"/>
              </w:rPr>
            </w:pPr>
            <w:r w:rsidRPr="000E298D">
              <w:rPr>
                <w:rFonts w:cs="Tahoma"/>
                <w:sz w:val="18"/>
                <w:szCs w:val="18"/>
              </w:rPr>
              <w:t>114</w:t>
            </w:r>
          </w:p>
        </w:tc>
        <w:tc>
          <w:tcPr>
            <w:tcW w:w="734" w:type="dxa"/>
            <w:tcBorders>
              <w:top w:val="single" w:sz="4" w:space="0" w:color="auto"/>
              <w:left w:val="single" w:sz="4" w:space="0" w:color="auto"/>
              <w:bottom w:val="single" w:sz="4" w:space="0" w:color="auto"/>
              <w:right w:val="single" w:sz="4" w:space="0" w:color="auto"/>
            </w:tcBorders>
          </w:tcPr>
          <w:p w14:paraId="169D7678" w14:textId="74CC76F3" w:rsidR="005F12C0" w:rsidRPr="009C6691" w:rsidRDefault="005F12C0" w:rsidP="003B49C0">
            <w:pPr>
              <w:spacing w:before="60" w:after="40" w:line="288" w:lineRule="auto"/>
              <w:ind w:firstLine="0"/>
              <w:jc w:val="right"/>
              <w:rPr>
                <w:rFonts w:cs="Tahoma"/>
                <w:sz w:val="18"/>
                <w:szCs w:val="18"/>
              </w:rPr>
            </w:pPr>
            <w:r w:rsidRPr="000E298D">
              <w:rPr>
                <w:rFonts w:cs="Tahoma"/>
                <w:sz w:val="18"/>
                <w:szCs w:val="18"/>
              </w:rPr>
              <w:t>114</w:t>
            </w:r>
          </w:p>
        </w:tc>
        <w:tc>
          <w:tcPr>
            <w:tcW w:w="734" w:type="dxa"/>
            <w:tcBorders>
              <w:top w:val="single" w:sz="4" w:space="0" w:color="auto"/>
              <w:left w:val="single" w:sz="4" w:space="0" w:color="auto"/>
              <w:bottom w:val="single" w:sz="4" w:space="0" w:color="auto"/>
              <w:right w:val="single" w:sz="4" w:space="0" w:color="auto"/>
            </w:tcBorders>
          </w:tcPr>
          <w:p w14:paraId="31D69F94" w14:textId="04473EEB" w:rsidR="005F12C0" w:rsidRPr="009C6691" w:rsidRDefault="005F12C0" w:rsidP="003B49C0">
            <w:pPr>
              <w:spacing w:before="60" w:after="40" w:line="288" w:lineRule="auto"/>
              <w:ind w:firstLine="0"/>
              <w:jc w:val="right"/>
              <w:rPr>
                <w:rFonts w:cs="Tahoma"/>
                <w:sz w:val="18"/>
                <w:szCs w:val="18"/>
              </w:rPr>
            </w:pPr>
            <w:r w:rsidRPr="000E298D">
              <w:rPr>
                <w:rFonts w:cs="Tahoma"/>
                <w:sz w:val="18"/>
                <w:szCs w:val="18"/>
              </w:rPr>
              <w:t>114</w:t>
            </w:r>
          </w:p>
        </w:tc>
        <w:tc>
          <w:tcPr>
            <w:tcW w:w="734" w:type="dxa"/>
            <w:tcBorders>
              <w:top w:val="single" w:sz="4" w:space="0" w:color="auto"/>
              <w:left w:val="single" w:sz="4" w:space="0" w:color="auto"/>
              <w:bottom w:val="single" w:sz="4" w:space="0" w:color="auto"/>
              <w:right w:val="single" w:sz="4" w:space="0" w:color="auto"/>
            </w:tcBorders>
          </w:tcPr>
          <w:p w14:paraId="7E2CF0C1" w14:textId="4FDE9CCE" w:rsidR="005F12C0" w:rsidRPr="009C6691" w:rsidRDefault="005F12C0" w:rsidP="003B49C0">
            <w:pPr>
              <w:spacing w:before="60" w:after="40" w:line="288" w:lineRule="auto"/>
              <w:ind w:firstLine="0"/>
              <w:jc w:val="right"/>
              <w:rPr>
                <w:rFonts w:cs="Tahoma"/>
                <w:sz w:val="18"/>
                <w:szCs w:val="18"/>
              </w:rPr>
            </w:pPr>
            <w:r w:rsidRPr="000E298D">
              <w:rPr>
                <w:rFonts w:cs="Tahoma"/>
                <w:sz w:val="18"/>
                <w:szCs w:val="18"/>
              </w:rPr>
              <w:t>114</w:t>
            </w:r>
          </w:p>
        </w:tc>
        <w:tc>
          <w:tcPr>
            <w:tcW w:w="735" w:type="dxa"/>
            <w:tcBorders>
              <w:top w:val="single" w:sz="4" w:space="0" w:color="auto"/>
              <w:left w:val="single" w:sz="4" w:space="0" w:color="auto"/>
              <w:bottom w:val="single" w:sz="4" w:space="0" w:color="auto"/>
              <w:right w:val="single" w:sz="4" w:space="0" w:color="auto"/>
            </w:tcBorders>
          </w:tcPr>
          <w:p w14:paraId="11B4BD45" w14:textId="69E8770B" w:rsidR="005F12C0" w:rsidRPr="009C6691" w:rsidRDefault="005F12C0" w:rsidP="003B49C0">
            <w:pPr>
              <w:spacing w:before="60" w:after="40" w:line="288" w:lineRule="auto"/>
              <w:ind w:firstLine="0"/>
              <w:jc w:val="right"/>
              <w:rPr>
                <w:rFonts w:cs="Tahoma"/>
                <w:sz w:val="18"/>
                <w:szCs w:val="18"/>
              </w:rPr>
            </w:pPr>
            <w:r w:rsidRPr="000E298D">
              <w:rPr>
                <w:rFonts w:cs="Tahoma"/>
                <w:sz w:val="18"/>
                <w:szCs w:val="18"/>
              </w:rPr>
              <w:t>114</w:t>
            </w:r>
          </w:p>
        </w:tc>
      </w:tr>
      <w:tr w:rsidR="004A262C" w:rsidRPr="009C6691" w14:paraId="43D3BBDF" w14:textId="77777777" w:rsidTr="0081764B">
        <w:trPr>
          <w:cantSplit/>
          <w:jc w:val="center"/>
        </w:trPr>
        <w:tc>
          <w:tcPr>
            <w:tcW w:w="559" w:type="dxa"/>
            <w:tcBorders>
              <w:top w:val="single" w:sz="4" w:space="0" w:color="auto"/>
              <w:left w:val="single" w:sz="4" w:space="0" w:color="auto"/>
              <w:bottom w:val="single" w:sz="4" w:space="0" w:color="auto"/>
              <w:right w:val="single" w:sz="4" w:space="0" w:color="auto"/>
            </w:tcBorders>
            <w:vAlign w:val="center"/>
          </w:tcPr>
          <w:p w14:paraId="1740E26E" w14:textId="2CDB2D69" w:rsidR="004A262C" w:rsidRPr="009C6691" w:rsidRDefault="004A262C" w:rsidP="003B49C0">
            <w:pPr>
              <w:spacing w:before="60" w:after="40" w:line="288" w:lineRule="auto"/>
              <w:ind w:firstLine="0"/>
              <w:jc w:val="center"/>
              <w:rPr>
                <w:rFonts w:cs="Tahoma"/>
                <w:sz w:val="18"/>
                <w:szCs w:val="18"/>
              </w:rPr>
            </w:pPr>
            <w:r>
              <w:rPr>
                <w:rFonts w:cs="Tahoma"/>
                <w:sz w:val="18"/>
                <w:szCs w:val="18"/>
              </w:rPr>
              <w:t>5b</w:t>
            </w:r>
          </w:p>
        </w:tc>
        <w:tc>
          <w:tcPr>
            <w:tcW w:w="1701" w:type="dxa"/>
            <w:tcBorders>
              <w:top w:val="single" w:sz="4" w:space="0" w:color="auto"/>
              <w:left w:val="single" w:sz="4" w:space="0" w:color="auto"/>
              <w:bottom w:val="single" w:sz="4" w:space="0" w:color="auto"/>
              <w:right w:val="single" w:sz="4" w:space="0" w:color="auto"/>
            </w:tcBorders>
          </w:tcPr>
          <w:p w14:paraId="2F3B4BC3" w14:textId="6F69CEFD" w:rsidR="004A262C" w:rsidRPr="009C6691" w:rsidRDefault="004A262C" w:rsidP="003B49C0">
            <w:pPr>
              <w:spacing w:before="60" w:after="40" w:line="288" w:lineRule="auto"/>
              <w:ind w:firstLine="0"/>
              <w:jc w:val="left"/>
              <w:rPr>
                <w:rFonts w:cs="Tahoma"/>
                <w:sz w:val="18"/>
                <w:szCs w:val="18"/>
              </w:rPr>
            </w:pPr>
            <w:r>
              <w:rPr>
                <w:rFonts w:cs="Tahoma"/>
                <w:sz w:val="18"/>
                <w:szCs w:val="18"/>
              </w:rPr>
              <w:t>CNG</w:t>
            </w:r>
          </w:p>
        </w:tc>
        <w:tc>
          <w:tcPr>
            <w:tcW w:w="734" w:type="dxa"/>
            <w:tcBorders>
              <w:top w:val="single" w:sz="4" w:space="0" w:color="auto"/>
              <w:left w:val="single" w:sz="4" w:space="0" w:color="auto"/>
              <w:bottom w:val="single" w:sz="4" w:space="0" w:color="auto"/>
              <w:right w:val="single" w:sz="4" w:space="0" w:color="auto"/>
            </w:tcBorders>
          </w:tcPr>
          <w:p w14:paraId="10D63B5A" w14:textId="4F985561" w:rsidR="004A262C" w:rsidRPr="009C6691" w:rsidRDefault="004A262C" w:rsidP="003B49C0">
            <w:pPr>
              <w:spacing w:before="60" w:after="40" w:line="288" w:lineRule="auto"/>
              <w:ind w:firstLine="0"/>
              <w:jc w:val="right"/>
              <w:rPr>
                <w:rFonts w:cs="Tahoma"/>
                <w:sz w:val="18"/>
                <w:szCs w:val="18"/>
              </w:rPr>
            </w:pPr>
            <w:r>
              <w:rPr>
                <w:rFonts w:cs="Tahoma"/>
                <w:sz w:val="18"/>
                <w:szCs w:val="18"/>
              </w:rPr>
              <w:t>6</w:t>
            </w:r>
            <w:r w:rsidR="008900F6">
              <w:rPr>
                <w:rFonts w:cs="Tahoma"/>
                <w:sz w:val="18"/>
                <w:szCs w:val="18"/>
              </w:rPr>
              <w:t>7</w:t>
            </w:r>
          </w:p>
        </w:tc>
        <w:tc>
          <w:tcPr>
            <w:tcW w:w="734" w:type="dxa"/>
            <w:tcBorders>
              <w:top w:val="single" w:sz="4" w:space="0" w:color="auto"/>
              <w:left w:val="single" w:sz="4" w:space="0" w:color="auto"/>
              <w:bottom w:val="single" w:sz="4" w:space="0" w:color="auto"/>
              <w:right w:val="single" w:sz="4" w:space="0" w:color="auto"/>
            </w:tcBorders>
          </w:tcPr>
          <w:p w14:paraId="05AFB86D" w14:textId="2EE6656D" w:rsidR="004A262C" w:rsidRPr="009C6691" w:rsidRDefault="004A262C" w:rsidP="003B49C0">
            <w:pPr>
              <w:spacing w:before="60" w:after="40" w:line="288" w:lineRule="auto"/>
              <w:ind w:firstLine="0"/>
              <w:jc w:val="right"/>
              <w:rPr>
                <w:rFonts w:cs="Tahoma"/>
                <w:sz w:val="18"/>
                <w:szCs w:val="18"/>
              </w:rPr>
            </w:pPr>
            <w:r>
              <w:rPr>
                <w:rFonts w:cs="Tahoma"/>
                <w:sz w:val="18"/>
                <w:szCs w:val="18"/>
              </w:rPr>
              <w:t>71</w:t>
            </w:r>
          </w:p>
        </w:tc>
        <w:tc>
          <w:tcPr>
            <w:tcW w:w="734" w:type="dxa"/>
            <w:tcBorders>
              <w:top w:val="single" w:sz="4" w:space="0" w:color="auto"/>
              <w:left w:val="single" w:sz="4" w:space="0" w:color="auto"/>
              <w:bottom w:val="single" w:sz="4" w:space="0" w:color="auto"/>
              <w:right w:val="single" w:sz="4" w:space="0" w:color="auto"/>
            </w:tcBorders>
          </w:tcPr>
          <w:p w14:paraId="4142E113" w14:textId="743EBDA5" w:rsidR="004A262C" w:rsidRPr="009C6691" w:rsidRDefault="004A262C" w:rsidP="003B49C0">
            <w:pPr>
              <w:spacing w:before="60" w:after="40" w:line="288" w:lineRule="auto"/>
              <w:ind w:firstLine="0"/>
              <w:jc w:val="right"/>
              <w:rPr>
                <w:rFonts w:cs="Tahoma"/>
                <w:sz w:val="18"/>
                <w:szCs w:val="18"/>
              </w:rPr>
            </w:pPr>
            <w:r>
              <w:rPr>
                <w:rFonts w:cs="Tahoma"/>
                <w:sz w:val="18"/>
                <w:szCs w:val="18"/>
              </w:rPr>
              <w:t>71</w:t>
            </w:r>
          </w:p>
        </w:tc>
        <w:tc>
          <w:tcPr>
            <w:tcW w:w="734" w:type="dxa"/>
            <w:tcBorders>
              <w:top w:val="single" w:sz="4" w:space="0" w:color="auto"/>
              <w:left w:val="single" w:sz="4" w:space="0" w:color="auto"/>
              <w:bottom w:val="single" w:sz="4" w:space="0" w:color="auto"/>
              <w:right w:val="single" w:sz="4" w:space="0" w:color="auto"/>
            </w:tcBorders>
          </w:tcPr>
          <w:p w14:paraId="3DC16793" w14:textId="25FE4972" w:rsidR="004A262C" w:rsidRPr="009C6691" w:rsidRDefault="004A262C" w:rsidP="003B49C0">
            <w:pPr>
              <w:spacing w:before="60" w:after="40" w:line="288" w:lineRule="auto"/>
              <w:ind w:firstLine="0"/>
              <w:jc w:val="right"/>
              <w:rPr>
                <w:rFonts w:cs="Tahoma"/>
                <w:sz w:val="18"/>
                <w:szCs w:val="18"/>
              </w:rPr>
            </w:pPr>
            <w:r>
              <w:rPr>
                <w:rFonts w:cs="Tahoma"/>
                <w:sz w:val="18"/>
                <w:szCs w:val="18"/>
              </w:rPr>
              <w:t>71</w:t>
            </w:r>
          </w:p>
        </w:tc>
        <w:tc>
          <w:tcPr>
            <w:tcW w:w="734" w:type="dxa"/>
            <w:tcBorders>
              <w:top w:val="single" w:sz="4" w:space="0" w:color="auto"/>
              <w:left w:val="single" w:sz="4" w:space="0" w:color="auto"/>
              <w:bottom w:val="single" w:sz="4" w:space="0" w:color="auto"/>
              <w:right w:val="single" w:sz="4" w:space="0" w:color="auto"/>
            </w:tcBorders>
          </w:tcPr>
          <w:p w14:paraId="3FAF4BCB" w14:textId="1BE82FD2" w:rsidR="004A262C" w:rsidRPr="009C6691" w:rsidRDefault="004A262C" w:rsidP="003B49C0">
            <w:pPr>
              <w:spacing w:before="60" w:after="40" w:line="288" w:lineRule="auto"/>
              <w:ind w:firstLine="0"/>
              <w:jc w:val="right"/>
              <w:rPr>
                <w:rFonts w:cs="Tahoma"/>
                <w:sz w:val="18"/>
                <w:szCs w:val="18"/>
              </w:rPr>
            </w:pPr>
            <w:r>
              <w:rPr>
                <w:rFonts w:cs="Tahoma"/>
                <w:sz w:val="18"/>
                <w:szCs w:val="18"/>
              </w:rPr>
              <w:t>71</w:t>
            </w:r>
          </w:p>
        </w:tc>
        <w:tc>
          <w:tcPr>
            <w:tcW w:w="734" w:type="dxa"/>
            <w:tcBorders>
              <w:top w:val="single" w:sz="4" w:space="0" w:color="auto"/>
              <w:left w:val="single" w:sz="4" w:space="0" w:color="auto"/>
              <w:bottom w:val="single" w:sz="4" w:space="0" w:color="auto"/>
              <w:right w:val="single" w:sz="4" w:space="0" w:color="auto"/>
            </w:tcBorders>
          </w:tcPr>
          <w:p w14:paraId="42FB78F9" w14:textId="444743B0" w:rsidR="004A262C" w:rsidRPr="009C6691" w:rsidRDefault="004A262C" w:rsidP="003B49C0">
            <w:pPr>
              <w:spacing w:before="60" w:after="40" w:line="288" w:lineRule="auto"/>
              <w:ind w:firstLine="0"/>
              <w:jc w:val="right"/>
              <w:rPr>
                <w:rFonts w:cs="Tahoma"/>
                <w:sz w:val="18"/>
                <w:szCs w:val="18"/>
              </w:rPr>
            </w:pPr>
            <w:r>
              <w:rPr>
                <w:rFonts w:cs="Tahoma"/>
                <w:sz w:val="18"/>
                <w:szCs w:val="18"/>
              </w:rPr>
              <w:t>71</w:t>
            </w:r>
          </w:p>
        </w:tc>
        <w:tc>
          <w:tcPr>
            <w:tcW w:w="734" w:type="dxa"/>
            <w:tcBorders>
              <w:top w:val="single" w:sz="4" w:space="0" w:color="auto"/>
              <w:left w:val="single" w:sz="4" w:space="0" w:color="auto"/>
              <w:bottom w:val="single" w:sz="4" w:space="0" w:color="auto"/>
              <w:right w:val="single" w:sz="4" w:space="0" w:color="auto"/>
            </w:tcBorders>
          </w:tcPr>
          <w:p w14:paraId="445CB436" w14:textId="7CFC8635" w:rsidR="004A262C" w:rsidRPr="009C6691" w:rsidRDefault="004A262C" w:rsidP="003B49C0">
            <w:pPr>
              <w:spacing w:before="60" w:after="40" w:line="288" w:lineRule="auto"/>
              <w:ind w:firstLine="0"/>
              <w:jc w:val="right"/>
              <w:rPr>
                <w:rFonts w:cs="Tahoma"/>
                <w:sz w:val="18"/>
                <w:szCs w:val="18"/>
              </w:rPr>
            </w:pPr>
            <w:r>
              <w:rPr>
                <w:rFonts w:cs="Tahoma"/>
                <w:sz w:val="18"/>
                <w:szCs w:val="18"/>
              </w:rPr>
              <w:t>71</w:t>
            </w:r>
          </w:p>
        </w:tc>
        <w:tc>
          <w:tcPr>
            <w:tcW w:w="734" w:type="dxa"/>
            <w:tcBorders>
              <w:top w:val="single" w:sz="4" w:space="0" w:color="auto"/>
              <w:left w:val="single" w:sz="4" w:space="0" w:color="auto"/>
              <w:bottom w:val="single" w:sz="4" w:space="0" w:color="auto"/>
              <w:right w:val="single" w:sz="4" w:space="0" w:color="auto"/>
            </w:tcBorders>
            <w:vAlign w:val="center"/>
          </w:tcPr>
          <w:p w14:paraId="337A4798" w14:textId="69892B24" w:rsidR="004A262C" w:rsidRPr="009C6691" w:rsidRDefault="004A262C" w:rsidP="003B49C0">
            <w:pPr>
              <w:spacing w:before="60" w:after="40" w:line="288" w:lineRule="auto"/>
              <w:ind w:firstLine="0"/>
              <w:jc w:val="right"/>
              <w:rPr>
                <w:rFonts w:cs="Tahoma"/>
                <w:sz w:val="18"/>
                <w:szCs w:val="18"/>
              </w:rPr>
            </w:pPr>
            <w:r>
              <w:rPr>
                <w:rFonts w:cs="Tahoma"/>
                <w:sz w:val="18"/>
                <w:szCs w:val="18"/>
              </w:rPr>
              <w:t>71</w:t>
            </w:r>
          </w:p>
        </w:tc>
        <w:tc>
          <w:tcPr>
            <w:tcW w:w="734" w:type="dxa"/>
            <w:tcBorders>
              <w:top w:val="single" w:sz="4" w:space="0" w:color="auto"/>
              <w:left w:val="single" w:sz="4" w:space="0" w:color="auto"/>
              <w:bottom w:val="single" w:sz="4" w:space="0" w:color="auto"/>
              <w:right w:val="single" w:sz="4" w:space="0" w:color="auto"/>
            </w:tcBorders>
            <w:vAlign w:val="center"/>
          </w:tcPr>
          <w:p w14:paraId="75197319" w14:textId="4A2C47DC" w:rsidR="004A262C" w:rsidRPr="009C6691" w:rsidRDefault="004A262C" w:rsidP="003B49C0">
            <w:pPr>
              <w:spacing w:before="60" w:after="40" w:line="288" w:lineRule="auto"/>
              <w:ind w:firstLine="0"/>
              <w:jc w:val="right"/>
              <w:rPr>
                <w:rFonts w:cs="Tahoma"/>
                <w:sz w:val="18"/>
                <w:szCs w:val="18"/>
              </w:rPr>
            </w:pPr>
            <w:r>
              <w:rPr>
                <w:rFonts w:cs="Tahoma"/>
                <w:sz w:val="18"/>
                <w:szCs w:val="18"/>
              </w:rPr>
              <w:t>71</w:t>
            </w:r>
          </w:p>
        </w:tc>
        <w:tc>
          <w:tcPr>
            <w:tcW w:w="734" w:type="dxa"/>
            <w:tcBorders>
              <w:top w:val="single" w:sz="4" w:space="0" w:color="auto"/>
              <w:left w:val="single" w:sz="4" w:space="0" w:color="auto"/>
              <w:bottom w:val="single" w:sz="4" w:space="0" w:color="auto"/>
              <w:right w:val="single" w:sz="4" w:space="0" w:color="auto"/>
            </w:tcBorders>
            <w:vAlign w:val="center"/>
          </w:tcPr>
          <w:p w14:paraId="6C6180F6" w14:textId="0A13FA24" w:rsidR="004A262C" w:rsidRPr="009C6691" w:rsidRDefault="004A262C" w:rsidP="003B49C0">
            <w:pPr>
              <w:spacing w:before="60" w:after="40" w:line="288" w:lineRule="auto"/>
              <w:ind w:firstLine="0"/>
              <w:jc w:val="right"/>
              <w:rPr>
                <w:rFonts w:cs="Tahoma"/>
                <w:sz w:val="18"/>
                <w:szCs w:val="18"/>
              </w:rPr>
            </w:pPr>
            <w:r>
              <w:rPr>
                <w:rFonts w:cs="Tahoma"/>
                <w:sz w:val="18"/>
                <w:szCs w:val="18"/>
              </w:rPr>
              <w:t>71</w:t>
            </w:r>
          </w:p>
        </w:tc>
        <w:tc>
          <w:tcPr>
            <w:tcW w:w="734" w:type="dxa"/>
            <w:tcBorders>
              <w:top w:val="single" w:sz="4" w:space="0" w:color="auto"/>
              <w:left w:val="single" w:sz="4" w:space="0" w:color="auto"/>
              <w:bottom w:val="single" w:sz="4" w:space="0" w:color="auto"/>
              <w:right w:val="single" w:sz="4" w:space="0" w:color="auto"/>
            </w:tcBorders>
            <w:vAlign w:val="center"/>
          </w:tcPr>
          <w:p w14:paraId="739D595F" w14:textId="51154983" w:rsidR="004A262C" w:rsidRPr="009C6691" w:rsidRDefault="004A262C" w:rsidP="003B49C0">
            <w:pPr>
              <w:spacing w:before="60" w:after="40" w:line="288" w:lineRule="auto"/>
              <w:ind w:firstLine="0"/>
              <w:jc w:val="right"/>
              <w:rPr>
                <w:rFonts w:cs="Tahoma"/>
                <w:sz w:val="18"/>
                <w:szCs w:val="18"/>
              </w:rPr>
            </w:pPr>
            <w:r>
              <w:rPr>
                <w:rFonts w:cs="Tahoma"/>
                <w:sz w:val="18"/>
                <w:szCs w:val="18"/>
              </w:rPr>
              <w:t>71</w:t>
            </w:r>
          </w:p>
        </w:tc>
        <w:tc>
          <w:tcPr>
            <w:tcW w:w="734" w:type="dxa"/>
            <w:tcBorders>
              <w:top w:val="single" w:sz="4" w:space="0" w:color="auto"/>
              <w:left w:val="single" w:sz="4" w:space="0" w:color="auto"/>
              <w:bottom w:val="single" w:sz="4" w:space="0" w:color="auto"/>
              <w:right w:val="single" w:sz="4" w:space="0" w:color="auto"/>
            </w:tcBorders>
            <w:vAlign w:val="center"/>
          </w:tcPr>
          <w:p w14:paraId="767A8306" w14:textId="38B219E8" w:rsidR="004A262C" w:rsidRPr="009C6691" w:rsidRDefault="004A262C" w:rsidP="003B49C0">
            <w:pPr>
              <w:spacing w:before="60" w:after="40" w:line="288" w:lineRule="auto"/>
              <w:ind w:firstLine="0"/>
              <w:jc w:val="right"/>
              <w:rPr>
                <w:rFonts w:cs="Tahoma"/>
                <w:sz w:val="18"/>
                <w:szCs w:val="18"/>
              </w:rPr>
            </w:pPr>
            <w:r>
              <w:rPr>
                <w:rFonts w:cs="Tahoma"/>
                <w:sz w:val="18"/>
                <w:szCs w:val="18"/>
              </w:rPr>
              <w:t>71</w:t>
            </w:r>
          </w:p>
        </w:tc>
        <w:tc>
          <w:tcPr>
            <w:tcW w:w="734" w:type="dxa"/>
            <w:tcBorders>
              <w:top w:val="single" w:sz="4" w:space="0" w:color="auto"/>
              <w:left w:val="single" w:sz="4" w:space="0" w:color="auto"/>
              <w:bottom w:val="single" w:sz="4" w:space="0" w:color="auto"/>
              <w:right w:val="single" w:sz="4" w:space="0" w:color="auto"/>
            </w:tcBorders>
            <w:vAlign w:val="center"/>
          </w:tcPr>
          <w:p w14:paraId="55018493" w14:textId="2398A1AA" w:rsidR="004A262C" w:rsidRPr="009C6691" w:rsidRDefault="004A262C" w:rsidP="003B49C0">
            <w:pPr>
              <w:spacing w:before="60" w:after="40" w:line="288" w:lineRule="auto"/>
              <w:ind w:firstLine="0"/>
              <w:jc w:val="right"/>
              <w:rPr>
                <w:rFonts w:cs="Tahoma"/>
                <w:sz w:val="18"/>
                <w:szCs w:val="18"/>
              </w:rPr>
            </w:pPr>
            <w:r>
              <w:rPr>
                <w:rFonts w:cs="Tahoma"/>
                <w:sz w:val="18"/>
                <w:szCs w:val="18"/>
              </w:rPr>
              <w:t>71</w:t>
            </w:r>
          </w:p>
        </w:tc>
        <w:tc>
          <w:tcPr>
            <w:tcW w:w="734" w:type="dxa"/>
            <w:tcBorders>
              <w:top w:val="single" w:sz="4" w:space="0" w:color="auto"/>
              <w:left w:val="single" w:sz="4" w:space="0" w:color="auto"/>
              <w:bottom w:val="single" w:sz="4" w:space="0" w:color="auto"/>
              <w:right w:val="single" w:sz="4" w:space="0" w:color="auto"/>
            </w:tcBorders>
            <w:vAlign w:val="center"/>
          </w:tcPr>
          <w:p w14:paraId="3647DDEF" w14:textId="5538C0CA" w:rsidR="004A262C" w:rsidRPr="009C6691" w:rsidRDefault="004A262C" w:rsidP="003B49C0">
            <w:pPr>
              <w:spacing w:before="60" w:after="40" w:line="288" w:lineRule="auto"/>
              <w:ind w:firstLine="0"/>
              <w:jc w:val="right"/>
              <w:rPr>
                <w:rFonts w:cs="Tahoma"/>
                <w:sz w:val="18"/>
                <w:szCs w:val="18"/>
              </w:rPr>
            </w:pPr>
            <w:r>
              <w:rPr>
                <w:rFonts w:cs="Tahoma"/>
                <w:sz w:val="18"/>
                <w:szCs w:val="18"/>
              </w:rPr>
              <w:t>71</w:t>
            </w:r>
          </w:p>
        </w:tc>
        <w:tc>
          <w:tcPr>
            <w:tcW w:w="734" w:type="dxa"/>
            <w:tcBorders>
              <w:top w:val="single" w:sz="4" w:space="0" w:color="auto"/>
              <w:left w:val="single" w:sz="4" w:space="0" w:color="auto"/>
              <w:bottom w:val="single" w:sz="4" w:space="0" w:color="auto"/>
              <w:right w:val="single" w:sz="4" w:space="0" w:color="auto"/>
            </w:tcBorders>
            <w:vAlign w:val="center"/>
          </w:tcPr>
          <w:p w14:paraId="4BC2EE25" w14:textId="77777777" w:rsidR="004A262C" w:rsidRPr="009C6691" w:rsidRDefault="004A262C" w:rsidP="003B49C0">
            <w:pPr>
              <w:spacing w:before="60" w:after="40" w:line="288" w:lineRule="auto"/>
              <w:ind w:firstLine="0"/>
              <w:jc w:val="right"/>
              <w:rPr>
                <w:rFonts w:cs="Tahoma"/>
                <w:sz w:val="18"/>
                <w:szCs w:val="18"/>
              </w:rPr>
            </w:pPr>
            <w:r>
              <w:rPr>
                <w:rFonts w:cs="Tahoma"/>
                <w:sz w:val="18"/>
                <w:szCs w:val="18"/>
              </w:rPr>
              <w:t>71</w:t>
            </w:r>
          </w:p>
        </w:tc>
        <w:tc>
          <w:tcPr>
            <w:tcW w:w="735" w:type="dxa"/>
            <w:tcBorders>
              <w:top w:val="single" w:sz="4" w:space="0" w:color="auto"/>
              <w:left w:val="single" w:sz="4" w:space="0" w:color="auto"/>
              <w:bottom w:val="single" w:sz="4" w:space="0" w:color="auto"/>
              <w:right w:val="single" w:sz="4" w:space="0" w:color="auto"/>
            </w:tcBorders>
            <w:vAlign w:val="center"/>
          </w:tcPr>
          <w:p w14:paraId="7E19EE31" w14:textId="6E96EE13" w:rsidR="004A262C" w:rsidRPr="009C6691" w:rsidRDefault="008900F6" w:rsidP="003B49C0">
            <w:pPr>
              <w:spacing w:before="60" w:after="40" w:line="288" w:lineRule="auto"/>
              <w:ind w:firstLine="0"/>
              <w:jc w:val="right"/>
              <w:rPr>
                <w:rFonts w:cs="Tahoma"/>
                <w:sz w:val="18"/>
                <w:szCs w:val="18"/>
              </w:rPr>
            </w:pPr>
            <w:r>
              <w:rPr>
                <w:rFonts w:cs="Tahoma"/>
                <w:sz w:val="18"/>
                <w:szCs w:val="18"/>
              </w:rPr>
              <w:t>71</w:t>
            </w:r>
          </w:p>
        </w:tc>
      </w:tr>
      <w:tr w:rsidR="004A262C" w:rsidRPr="009C6691" w14:paraId="382306FF" w14:textId="77777777" w:rsidTr="0081764B">
        <w:trPr>
          <w:cantSplit/>
          <w:jc w:val="center"/>
        </w:trPr>
        <w:tc>
          <w:tcPr>
            <w:tcW w:w="559" w:type="dxa"/>
            <w:tcBorders>
              <w:top w:val="single" w:sz="4" w:space="0" w:color="auto"/>
              <w:left w:val="single" w:sz="4" w:space="0" w:color="auto"/>
              <w:bottom w:val="single" w:sz="4" w:space="0" w:color="auto"/>
              <w:right w:val="single" w:sz="4" w:space="0" w:color="auto"/>
            </w:tcBorders>
            <w:vAlign w:val="center"/>
          </w:tcPr>
          <w:p w14:paraId="3A0B6F09" w14:textId="59A6A1E0" w:rsidR="004A262C" w:rsidRPr="009C6691" w:rsidRDefault="004A262C" w:rsidP="003B49C0">
            <w:pPr>
              <w:spacing w:before="60" w:after="40" w:line="288" w:lineRule="auto"/>
              <w:ind w:firstLine="0"/>
              <w:jc w:val="center"/>
              <w:rPr>
                <w:rFonts w:cs="Tahoma"/>
                <w:sz w:val="18"/>
                <w:szCs w:val="18"/>
              </w:rPr>
            </w:pPr>
            <w:r>
              <w:rPr>
                <w:rFonts w:cs="Tahoma"/>
                <w:sz w:val="18"/>
                <w:szCs w:val="18"/>
              </w:rPr>
              <w:t>5c</w:t>
            </w:r>
          </w:p>
        </w:tc>
        <w:tc>
          <w:tcPr>
            <w:tcW w:w="1701" w:type="dxa"/>
            <w:tcBorders>
              <w:top w:val="single" w:sz="4" w:space="0" w:color="auto"/>
              <w:left w:val="single" w:sz="4" w:space="0" w:color="auto"/>
              <w:bottom w:val="single" w:sz="4" w:space="0" w:color="auto"/>
              <w:right w:val="single" w:sz="4" w:space="0" w:color="auto"/>
            </w:tcBorders>
          </w:tcPr>
          <w:p w14:paraId="63AF8489" w14:textId="3A2AB7FF" w:rsidR="004A262C" w:rsidRPr="009C6691" w:rsidRDefault="004A262C" w:rsidP="003B49C0">
            <w:pPr>
              <w:spacing w:before="60" w:after="40" w:line="288" w:lineRule="auto"/>
              <w:ind w:firstLine="0"/>
              <w:jc w:val="left"/>
              <w:rPr>
                <w:rFonts w:cs="Tahoma"/>
                <w:sz w:val="18"/>
                <w:szCs w:val="18"/>
              </w:rPr>
            </w:pPr>
            <w:r>
              <w:rPr>
                <w:rFonts w:cs="Tahoma"/>
                <w:sz w:val="18"/>
                <w:szCs w:val="18"/>
              </w:rPr>
              <w:t>Z</w:t>
            </w:r>
            <w:r w:rsidRPr="009C6691">
              <w:rPr>
                <w:rFonts w:cs="Tahoma"/>
                <w:sz w:val="18"/>
                <w:szCs w:val="18"/>
              </w:rPr>
              <w:t>eroemisyjny</w:t>
            </w:r>
          </w:p>
        </w:tc>
        <w:tc>
          <w:tcPr>
            <w:tcW w:w="734" w:type="dxa"/>
            <w:tcBorders>
              <w:top w:val="single" w:sz="4" w:space="0" w:color="auto"/>
              <w:left w:val="single" w:sz="4" w:space="0" w:color="auto"/>
              <w:bottom w:val="single" w:sz="4" w:space="0" w:color="auto"/>
              <w:right w:val="single" w:sz="4" w:space="0" w:color="auto"/>
            </w:tcBorders>
          </w:tcPr>
          <w:p w14:paraId="5F7C548F" w14:textId="3E5CF627" w:rsidR="004A262C" w:rsidRPr="009C6691" w:rsidRDefault="004A262C" w:rsidP="003B49C0">
            <w:pPr>
              <w:spacing w:before="60" w:after="40" w:line="288" w:lineRule="auto"/>
              <w:ind w:firstLine="0"/>
              <w:jc w:val="right"/>
              <w:rPr>
                <w:rFonts w:cs="Tahoma"/>
                <w:sz w:val="18"/>
                <w:szCs w:val="18"/>
              </w:rPr>
            </w:pPr>
            <w:r>
              <w:rPr>
                <w:rFonts w:cs="Tahoma"/>
                <w:sz w:val="18"/>
                <w:szCs w:val="18"/>
              </w:rPr>
              <w:t>1</w:t>
            </w:r>
            <w:r w:rsidRPr="009C6691">
              <w:rPr>
                <w:rFonts w:cs="Tahoma"/>
                <w:sz w:val="18"/>
                <w:szCs w:val="18"/>
              </w:rPr>
              <w:t>0</w:t>
            </w:r>
          </w:p>
        </w:tc>
        <w:tc>
          <w:tcPr>
            <w:tcW w:w="734" w:type="dxa"/>
            <w:tcBorders>
              <w:top w:val="single" w:sz="4" w:space="0" w:color="auto"/>
              <w:left w:val="single" w:sz="4" w:space="0" w:color="auto"/>
              <w:bottom w:val="single" w:sz="4" w:space="0" w:color="auto"/>
              <w:right w:val="single" w:sz="4" w:space="0" w:color="auto"/>
            </w:tcBorders>
          </w:tcPr>
          <w:p w14:paraId="3FC4D528" w14:textId="0F5903AD" w:rsidR="004A262C" w:rsidRPr="009C6691" w:rsidRDefault="004A262C" w:rsidP="003B49C0">
            <w:pPr>
              <w:spacing w:before="60" w:after="40" w:line="288" w:lineRule="auto"/>
              <w:ind w:firstLine="0"/>
              <w:jc w:val="right"/>
              <w:rPr>
                <w:rFonts w:cs="Tahoma"/>
                <w:sz w:val="18"/>
                <w:szCs w:val="18"/>
              </w:rPr>
            </w:pPr>
            <w:r>
              <w:rPr>
                <w:rFonts w:cs="Tahoma"/>
                <w:sz w:val="18"/>
                <w:szCs w:val="18"/>
              </w:rPr>
              <w:t>1</w:t>
            </w:r>
            <w:r w:rsidRPr="009C6691">
              <w:rPr>
                <w:rFonts w:cs="Tahoma"/>
                <w:sz w:val="18"/>
                <w:szCs w:val="18"/>
              </w:rPr>
              <w:t>0</w:t>
            </w:r>
          </w:p>
        </w:tc>
        <w:tc>
          <w:tcPr>
            <w:tcW w:w="734" w:type="dxa"/>
            <w:tcBorders>
              <w:top w:val="single" w:sz="4" w:space="0" w:color="auto"/>
              <w:left w:val="single" w:sz="4" w:space="0" w:color="auto"/>
              <w:bottom w:val="single" w:sz="4" w:space="0" w:color="auto"/>
              <w:right w:val="single" w:sz="4" w:space="0" w:color="auto"/>
            </w:tcBorders>
          </w:tcPr>
          <w:p w14:paraId="7D3225E3" w14:textId="34EA6370" w:rsidR="004A262C" w:rsidRPr="009C6691" w:rsidRDefault="004A262C" w:rsidP="003B49C0">
            <w:pPr>
              <w:spacing w:before="60" w:after="40" w:line="288" w:lineRule="auto"/>
              <w:ind w:firstLine="0"/>
              <w:jc w:val="right"/>
              <w:rPr>
                <w:rFonts w:cs="Tahoma"/>
                <w:sz w:val="18"/>
                <w:szCs w:val="18"/>
              </w:rPr>
            </w:pPr>
            <w:r>
              <w:rPr>
                <w:rFonts w:cs="Tahoma"/>
                <w:sz w:val="18"/>
                <w:szCs w:val="18"/>
              </w:rPr>
              <w:t>1</w:t>
            </w:r>
            <w:r w:rsidRPr="009C6691">
              <w:rPr>
                <w:rFonts w:cs="Tahoma"/>
                <w:sz w:val="18"/>
                <w:szCs w:val="18"/>
              </w:rPr>
              <w:t>0</w:t>
            </w:r>
          </w:p>
        </w:tc>
        <w:tc>
          <w:tcPr>
            <w:tcW w:w="734" w:type="dxa"/>
            <w:tcBorders>
              <w:top w:val="single" w:sz="4" w:space="0" w:color="auto"/>
              <w:left w:val="single" w:sz="4" w:space="0" w:color="auto"/>
              <w:bottom w:val="single" w:sz="4" w:space="0" w:color="auto"/>
              <w:right w:val="single" w:sz="4" w:space="0" w:color="auto"/>
            </w:tcBorders>
          </w:tcPr>
          <w:p w14:paraId="07E464D0" w14:textId="6CE05585" w:rsidR="004A262C" w:rsidRPr="009C6691" w:rsidRDefault="004A262C" w:rsidP="003B49C0">
            <w:pPr>
              <w:spacing w:before="60" w:after="40" w:line="288" w:lineRule="auto"/>
              <w:ind w:firstLine="0"/>
              <w:jc w:val="right"/>
              <w:rPr>
                <w:rFonts w:cs="Tahoma"/>
                <w:sz w:val="18"/>
                <w:szCs w:val="18"/>
              </w:rPr>
            </w:pPr>
            <w:r>
              <w:rPr>
                <w:rFonts w:cs="Tahoma"/>
                <w:sz w:val="18"/>
                <w:szCs w:val="18"/>
              </w:rPr>
              <w:t>1</w:t>
            </w:r>
            <w:r w:rsidRPr="009C6691">
              <w:rPr>
                <w:rFonts w:cs="Tahoma"/>
                <w:sz w:val="18"/>
                <w:szCs w:val="18"/>
              </w:rPr>
              <w:t>0</w:t>
            </w:r>
          </w:p>
        </w:tc>
        <w:tc>
          <w:tcPr>
            <w:tcW w:w="734" w:type="dxa"/>
            <w:tcBorders>
              <w:top w:val="single" w:sz="4" w:space="0" w:color="auto"/>
              <w:left w:val="single" w:sz="4" w:space="0" w:color="auto"/>
              <w:bottom w:val="single" w:sz="4" w:space="0" w:color="auto"/>
              <w:right w:val="single" w:sz="4" w:space="0" w:color="auto"/>
            </w:tcBorders>
          </w:tcPr>
          <w:p w14:paraId="5FFC300A" w14:textId="1EBAF557" w:rsidR="004A262C" w:rsidRPr="009C6691" w:rsidRDefault="004A262C" w:rsidP="003B49C0">
            <w:pPr>
              <w:spacing w:before="60" w:after="40" w:line="288" w:lineRule="auto"/>
              <w:ind w:firstLine="0"/>
              <w:jc w:val="right"/>
              <w:rPr>
                <w:rFonts w:cs="Tahoma"/>
                <w:sz w:val="18"/>
                <w:szCs w:val="18"/>
              </w:rPr>
            </w:pPr>
            <w:r>
              <w:rPr>
                <w:rFonts w:cs="Tahoma"/>
                <w:sz w:val="18"/>
                <w:szCs w:val="18"/>
              </w:rPr>
              <w:t>1</w:t>
            </w:r>
            <w:r w:rsidRPr="009C6691">
              <w:rPr>
                <w:rFonts w:cs="Tahoma"/>
                <w:sz w:val="18"/>
                <w:szCs w:val="18"/>
              </w:rPr>
              <w:t>0</w:t>
            </w:r>
          </w:p>
        </w:tc>
        <w:tc>
          <w:tcPr>
            <w:tcW w:w="734" w:type="dxa"/>
            <w:tcBorders>
              <w:top w:val="single" w:sz="4" w:space="0" w:color="auto"/>
              <w:left w:val="single" w:sz="4" w:space="0" w:color="auto"/>
              <w:bottom w:val="single" w:sz="4" w:space="0" w:color="auto"/>
              <w:right w:val="single" w:sz="4" w:space="0" w:color="auto"/>
            </w:tcBorders>
          </w:tcPr>
          <w:p w14:paraId="68CBDD7A" w14:textId="28E6F05C" w:rsidR="004A262C" w:rsidRPr="009C6691" w:rsidRDefault="004A262C" w:rsidP="003B49C0">
            <w:pPr>
              <w:spacing w:before="60" w:after="40" w:line="288" w:lineRule="auto"/>
              <w:ind w:firstLine="0"/>
              <w:jc w:val="right"/>
              <w:rPr>
                <w:rFonts w:cs="Tahoma"/>
                <w:sz w:val="18"/>
                <w:szCs w:val="18"/>
              </w:rPr>
            </w:pPr>
            <w:r>
              <w:rPr>
                <w:rFonts w:cs="Tahoma"/>
                <w:sz w:val="18"/>
                <w:szCs w:val="18"/>
              </w:rPr>
              <w:t>1</w:t>
            </w:r>
            <w:r w:rsidRPr="009C6691">
              <w:rPr>
                <w:rFonts w:cs="Tahoma"/>
                <w:sz w:val="18"/>
                <w:szCs w:val="18"/>
              </w:rPr>
              <w:t>0</w:t>
            </w:r>
          </w:p>
        </w:tc>
        <w:tc>
          <w:tcPr>
            <w:tcW w:w="734" w:type="dxa"/>
            <w:tcBorders>
              <w:top w:val="single" w:sz="4" w:space="0" w:color="auto"/>
              <w:left w:val="single" w:sz="4" w:space="0" w:color="auto"/>
              <w:bottom w:val="single" w:sz="4" w:space="0" w:color="auto"/>
              <w:right w:val="single" w:sz="4" w:space="0" w:color="auto"/>
            </w:tcBorders>
          </w:tcPr>
          <w:p w14:paraId="6FFC7619" w14:textId="58DEA259" w:rsidR="004A262C" w:rsidRPr="009C6691" w:rsidRDefault="004A262C" w:rsidP="003B49C0">
            <w:pPr>
              <w:spacing w:before="60" w:after="40" w:line="288" w:lineRule="auto"/>
              <w:ind w:firstLine="0"/>
              <w:jc w:val="right"/>
              <w:rPr>
                <w:rFonts w:cs="Tahoma"/>
                <w:sz w:val="18"/>
                <w:szCs w:val="18"/>
              </w:rPr>
            </w:pPr>
            <w:r>
              <w:rPr>
                <w:rFonts w:cs="Tahoma"/>
                <w:sz w:val="18"/>
                <w:szCs w:val="18"/>
              </w:rPr>
              <w:t>1</w:t>
            </w:r>
            <w:r w:rsidRPr="009C6691">
              <w:rPr>
                <w:rFonts w:cs="Tahoma"/>
                <w:sz w:val="18"/>
                <w:szCs w:val="18"/>
              </w:rPr>
              <w:t>0</w:t>
            </w:r>
          </w:p>
        </w:tc>
        <w:tc>
          <w:tcPr>
            <w:tcW w:w="734" w:type="dxa"/>
            <w:tcBorders>
              <w:top w:val="single" w:sz="4" w:space="0" w:color="auto"/>
              <w:left w:val="single" w:sz="4" w:space="0" w:color="auto"/>
              <w:bottom w:val="single" w:sz="4" w:space="0" w:color="auto"/>
              <w:right w:val="single" w:sz="4" w:space="0" w:color="auto"/>
            </w:tcBorders>
          </w:tcPr>
          <w:p w14:paraId="434B82AF" w14:textId="5AAE32D4" w:rsidR="004A262C" w:rsidRPr="009C6691" w:rsidRDefault="004A262C" w:rsidP="003B49C0">
            <w:pPr>
              <w:spacing w:before="60" w:after="40" w:line="288" w:lineRule="auto"/>
              <w:ind w:firstLine="0"/>
              <w:jc w:val="right"/>
              <w:rPr>
                <w:rFonts w:cs="Tahoma"/>
                <w:sz w:val="18"/>
                <w:szCs w:val="18"/>
              </w:rPr>
            </w:pPr>
            <w:r>
              <w:rPr>
                <w:rFonts w:cs="Tahoma"/>
                <w:sz w:val="18"/>
                <w:szCs w:val="18"/>
              </w:rPr>
              <w:t>1</w:t>
            </w:r>
            <w:r w:rsidRPr="009C6691">
              <w:rPr>
                <w:rFonts w:cs="Tahoma"/>
                <w:sz w:val="18"/>
                <w:szCs w:val="18"/>
              </w:rPr>
              <w:t>0</w:t>
            </w:r>
          </w:p>
        </w:tc>
        <w:tc>
          <w:tcPr>
            <w:tcW w:w="734" w:type="dxa"/>
            <w:tcBorders>
              <w:top w:val="single" w:sz="4" w:space="0" w:color="auto"/>
              <w:left w:val="single" w:sz="4" w:space="0" w:color="auto"/>
              <w:bottom w:val="single" w:sz="4" w:space="0" w:color="auto"/>
              <w:right w:val="single" w:sz="4" w:space="0" w:color="auto"/>
            </w:tcBorders>
          </w:tcPr>
          <w:p w14:paraId="42E1591A" w14:textId="4C0C6542" w:rsidR="004A262C" w:rsidRPr="009C6691" w:rsidRDefault="004A262C" w:rsidP="003B49C0">
            <w:pPr>
              <w:spacing w:before="60" w:after="40" w:line="288" w:lineRule="auto"/>
              <w:ind w:firstLine="0"/>
              <w:jc w:val="right"/>
              <w:rPr>
                <w:rFonts w:cs="Tahoma"/>
                <w:sz w:val="18"/>
                <w:szCs w:val="18"/>
              </w:rPr>
            </w:pPr>
            <w:r>
              <w:rPr>
                <w:rFonts w:cs="Tahoma"/>
                <w:sz w:val="18"/>
                <w:szCs w:val="18"/>
              </w:rPr>
              <w:t>1</w:t>
            </w:r>
            <w:r w:rsidRPr="009C6691">
              <w:rPr>
                <w:rFonts w:cs="Tahoma"/>
                <w:sz w:val="18"/>
                <w:szCs w:val="18"/>
              </w:rPr>
              <w:t>0</w:t>
            </w:r>
          </w:p>
        </w:tc>
        <w:tc>
          <w:tcPr>
            <w:tcW w:w="734" w:type="dxa"/>
            <w:tcBorders>
              <w:top w:val="single" w:sz="4" w:space="0" w:color="auto"/>
              <w:left w:val="single" w:sz="4" w:space="0" w:color="auto"/>
              <w:bottom w:val="single" w:sz="4" w:space="0" w:color="auto"/>
              <w:right w:val="single" w:sz="4" w:space="0" w:color="auto"/>
            </w:tcBorders>
          </w:tcPr>
          <w:p w14:paraId="5A241901" w14:textId="2803B20B" w:rsidR="004A262C" w:rsidRPr="009C6691" w:rsidRDefault="004A262C" w:rsidP="003B49C0">
            <w:pPr>
              <w:spacing w:before="60" w:after="40" w:line="288" w:lineRule="auto"/>
              <w:ind w:firstLine="0"/>
              <w:jc w:val="right"/>
              <w:rPr>
                <w:rFonts w:cs="Tahoma"/>
                <w:sz w:val="18"/>
                <w:szCs w:val="18"/>
              </w:rPr>
            </w:pPr>
            <w:r>
              <w:rPr>
                <w:rFonts w:cs="Tahoma"/>
                <w:sz w:val="18"/>
                <w:szCs w:val="18"/>
              </w:rPr>
              <w:t>1</w:t>
            </w:r>
            <w:r w:rsidRPr="009C6691">
              <w:rPr>
                <w:rFonts w:cs="Tahoma"/>
                <w:sz w:val="18"/>
                <w:szCs w:val="18"/>
              </w:rPr>
              <w:t>0</w:t>
            </w:r>
          </w:p>
        </w:tc>
        <w:tc>
          <w:tcPr>
            <w:tcW w:w="734" w:type="dxa"/>
            <w:tcBorders>
              <w:top w:val="single" w:sz="4" w:space="0" w:color="auto"/>
              <w:left w:val="single" w:sz="4" w:space="0" w:color="auto"/>
              <w:bottom w:val="single" w:sz="4" w:space="0" w:color="auto"/>
              <w:right w:val="single" w:sz="4" w:space="0" w:color="auto"/>
            </w:tcBorders>
          </w:tcPr>
          <w:p w14:paraId="35E01E0B" w14:textId="13A5E527" w:rsidR="004A262C" w:rsidRPr="009C6691" w:rsidRDefault="004A262C" w:rsidP="003B49C0">
            <w:pPr>
              <w:spacing w:before="60" w:after="40" w:line="288" w:lineRule="auto"/>
              <w:ind w:firstLine="0"/>
              <w:jc w:val="right"/>
              <w:rPr>
                <w:rFonts w:cs="Tahoma"/>
                <w:sz w:val="18"/>
                <w:szCs w:val="18"/>
              </w:rPr>
            </w:pPr>
            <w:r>
              <w:rPr>
                <w:rFonts w:cs="Tahoma"/>
                <w:sz w:val="18"/>
                <w:szCs w:val="18"/>
              </w:rPr>
              <w:t>1</w:t>
            </w:r>
            <w:r w:rsidRPr="009C6691">
              <w:rPr>
                <w:rFonts w:cs="Tahoma"/>
                <w:sz w:val="18"/>
                <w:szCs w:val="18"/>
              </w:rPr>
              <w:t>0</w:t>
            </w:r>
          </w:p>
        </w:tc>
        <w:tc>
          <w:tcPr>
            <w:tcW w:w="734" w:type="dxa"/>
            <w:tcBorders>
              <w:top w:val="single" w:sz="4" w:space="0" w:color="auto"/>
              <w:left w:val="single" w:sz="4" w:space="0" w:color="auto"/>
              <w:bottom w:val="single" w:sz="4" w:space="0" w:color="auto"/>
              <w:right w:val="single" w:sz="4" w:space="0" w:color="auto"/>
            </w:tcBorders>
          </w:tcPr>
          <w:p w14:paraId="71ED6E4D" w14:textId="24B204B6" w:rsidR="004A262C" w:rsidRPr="009C6691" w:rsidRDefault="004A262C" w:rsidP="003B49C0">
            <w:pPr>
              <w:spacing w:before="60" w:after="40" w:line="288" w:lineRule="auto"/>
              <w:ind w:firstLine="0"/>
              <w:jc w:val="right"/>
              <w:rPr>
                <w:rFonts w:cs="Tahoma"/>
                <w:sz w:val="18"/>
                <w:szCs w:val="18"/>
              </w:rPr>
            </w:pPr>
            <w:r>
              <w:rPr>
                <w:rFonts w:cs="Tahoma"/>
                <w:sz w:val="18"/>
                <w:szCs w:val="18"/>
              </w:rPr>
              <w:t>1</w:t>
            </w:r>
            <w:r w:rsidRPr="009C6691">
              <w:rPr>
                <w:rFonts w:cs="Tahoma"/>
                <w:sz w:val="18"/>
                <w:szCs w:val="18"/>
              </w:rPr>
              <w:t>0</w:t>
            </w:r>
          </w:p>
        </w:tc>
        <w:tc>
          <w:tcPr>
            <w:tcW w:w="734" w:type="dxa"/>
            <w:tcBorders>
              <w:top w:val="single" w:sz="4" w:space="0" w:color="auto"/>
              <w:left w:val="single" w:sz="4" w:space="0" w:color="auto"/>
              <w:bottom w:val="single" w:sz="4" w:space="0" w:color="auto"/>
              <w:right w:val="single" w:sz="4" w:space="0" w:color="auto"/>
            </w:tcBorders>
          </w:tcPr>
          <w:p w14:paraId="3CAD65CD" w14:textId="2EE9CC7B" w:rsidR="004A262C" w:rsidRPr="009C6691" w:rsidRDefault="004A262C" w:rsidP="003B49C0">
            <w:pPr>
              <w:spacing w:before="60" w:after="40" w:line="288" w:lineRule="auto"/>
              <w:ind w:firstLine="0"/>
              <w:jc w:val="right"/>
              <w:rPr>
                <w:rFonts w:cs="Tahoma"/>
                <w:sz w:val="18"/>
                <w:szCs w:val="18"/>
              </w:rPr>
            </w:pPr>
            <w:r>
              <w:rPr>
                <w:rFonts w:cs="Tahoma"/>
                <w:sz w:val="18"/>
                <w:szCs w:val="18"/>
              </w:rPr>
              <w:t>1</w:t>
            </w:r>
            <w:r w:rsidRPr="009C6691">
              <w:rPr>
                <w:rFonts w:cs="Tahoma"/>
                <w:sz w:val="18"/>
                <w:szCs w:val="18"/>
              </w:rPr>
              <w:t>0</w:t>
            </w:r>
          </w:p>
        </w:tc>
        <w:tc>
          <w:tcPr>
            <w:tcW w:w="734" w:type="dxa"/>
            <w:tcBorders>
              <w:top w:val="single" w:sz="4" w:space="0" w:color="auto"/>
              <w:left w:val="single" w:sz="4" w:space="0" w:color="auto"/>
              <w:bottom w:val="single" w:sz="4" w:space="0" w:color="auto"/>
              <w:right w:val="single" w:sz="4" w:space="0" w:color="auto"/>
            </w:tcBorders>
          </w:tcPr>
          <w:p w14:paraId="63273D9E" w14:textId="6CD3DB49" w:rsidR="004A262C" w:rsidRPr="009C6691" w:rsidRDefault="004A262C" w:rsidP="003B49C0">
            <w:pPr>
              <w:spacing w:before="60" w:after="40" w:line="288" w:lineRule="auto"/>
              <w:ind w:firstLine="0"/>
              <w:jc w:val="right"/>
              <w:rPr>
                <w:rFonts w:cs="Tahoma"/>
                <w:sz w:val="18"/>
                <w:szCs w:val="18"/>
              </w:rPr>
            </w:pPr>
            <w:r>
              <w:rPr>
                <w:rFonts w:cs="Tahoma"/>
                <w:sz w:val="18"/>
                <w:szCs w:val="18"/>
              </w:rPr>
              <w:t>1</w:t>
            </w:r>
            <w:r w:rsidRPr="009C6691">
              <w:rPr>
                <w:rFonts w:cs="Tahoma"/>
                <w:sz w:val="18"/>
                <w:szCs w:val="18"/>
              </w:rPr>
              <w:t>0</w:t>
            </w:r>
          </w:p>
        </w:tc>
        <w:tc>
          <w:tcPr>
            <w:tcW w:w="734" w:type="dxa"/>
            <w:tcBorders>
              <w:top w:val="single" w:sz="4" w:space="0" w:color="auto"/>
              <w:left w:val="single" w:sz="4" w:space="0" w:color="auto"/>
              <w:bottom w:val="single" w:sz="4" w:space="0" w:color="auto"/>
              <w:right w:val="single" w:sz="4" w:space="0" w:color="auto"/>
            </w:tcBorders>
          </w:tcPr>
          <w:p w14:paraId="0C2E79E4" w14:textId="77777777" w:rsidR="004A262C" w:rsidRPr="009C6691" w:rsidRDefault="004A262C" w:rsidP="003B49C0">
            <w:pPr>
              <w:spacing w:before="60" w:after="40" w:line="288" w:lineRule="auto"/>
              <w:ind w:firstLine="0"/>
              <w:jc w:val="right"/>
              <w:rPr>
                <w:rFonts w:cs="Tahoma"/>
                <w:sz w:val="18"/>
                <w:szCs w:val="18"/>
              </w:rPr>
            </w:pPr>
            <w:r>
              <w:rPr>
                <w:rFonts w:cs="Tahoma"/>
                <w:sz w:val="18"/>
                <w:szCs w:val="18"/>
              </w:rPr>
              <w:t>1</w:t>
            </w:r>
            <w:r w:rsidRPr="009C6691">
              <w:rPr>
                <w:rFonts w:cs="Tahoma"/>
                <w:sz w:val="18"/>
                <w:szCs w:val="18"/>
              </w:rPr>
              <w:t>0</w:t>
            </w:r>
          </w:p>
        </w:tc>
        <w:tc>
          <w:tcPr>
            <w:tcW w:w="735" w:type="dxa"/>
            <w:tcBorders>
              <w:top w:val="single" w:sz="4" w:space="0" w:color="auto"/>
              <w:left w:val="single" w:sz="4" w:space="0" w:color="auto"/>
              <w:bottom w:val="single" w:sz="4" w:space="0" w:color="auto"/>
              <w:right w:val="single" w:sz="4" w:space="0" w:color="auto"/>
            </w:tcBorders>
          </w:tcPr>
          <w:p w14:paraId="7373AF8F" w14:textId="2F38382E" w:rsidR="004A262C" w:rsidRPr="009C6691" w:rsidRDefault="008900F6" w:rsidP="003B49C0">
            <w:pPr>
              <w:spacing w:before="60" w:after="40" w:line="288" w:lineRule="auto"/>
              <w:ind w:firstLine="0"/>
              <w:jc w:val="right"/>
              <w:rPr>
                <w:rFonts w:cs="Tahoma"/>
                <w:sz w:val="18"/>
                <w:szCs w:val="18"/>
              </w:rPr>
            </w:pPr>
            <w:r>
              <w:rPr>
                <w:rFonts w:cs="Tahoma"/>
                <w:sz w:val="18"/>
                <w:szCs w:val="18"/>
              </w:rPr>
              <w:t>10</w:t>
            </w:r>
          </w:p>
        </w:tc>
      </w:tr>
      <w:tr w:rsidR="004A262C" w:rsidRPr="009C6691" w14:paraId="70656556" w14:textId="77777777" w:rsidTr="0081764B">
        <w:trPr>
          <w:cantSplit/>
          <w:trHeight w:val="278"/>
          <w:jc w:val="center"/>
        </w:trPr>
        <w:tc>
          <w:tcPr>
            <w:tcW w:w="55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2D03CD4" w14:textId="697F1561" w:rsidR="004A262C" w:rsidRPr="009C6691" w:rsidRDefault="004A262C" w:rsidP="003B49C0">
            <w:pPr>
              <w:spacing w:before="60" w:after="40" w:line="288" w:lineRule="auto"/>
              <w:ind w:firstLine="0"/>
              <w:jc w:val="center"/>
              <w:rPr>
                <w:rFonts w:cs="Tahoma"/>
                <w:i/>
                <w:sz w:val="18"/>
                <w:szCs w:val="18"/>
              </w:rPr>
            </w:pPr>
            <w:r>
              <w:rPr>
                <w:rFonts w:cs="Tahoma"/>
                <w:i/>
                <w:sz w:val="18"/>
                <w:szCs w:val="18"/>
              </w:rPr>
              <w:t>5d</w:t>
            </w:r>
          </w:p>
        </w:tc>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9BA62D6" w14:textId="77777777" w:rsidR="004A262C" w:rsidRPr="009C6691" w:rsidRDefault="004A262C" w:rsidP="003B49C0">
            <w:pPr>
              <w:spacing w:before="60" w:after="40" w:line="288" w:lineRule="auto"/>
              <w:ind w:firstLine="0"/>
              <w:jc w:val="left"/>
              <w:rPr>
                <w:rFonts w:cs="Tahoma"/>
                <w:i/>
                <w:sz w:val="18"/>
                <w:szCs w:val="18"/>
              </w:rPr>
            </w:pPr>
            <w:r w:rsidRPr="009C6691">
              <w:rPr>
                <w:rFonts w:cs="Tahoma"/>
                <w:i/>
                <w:sz w:val="18"/>
                <w:szCs w:val="18"/>
              </w:rPr>
              <w:t>udział [%]</w:t>
            </w:r>
          </w:p>
        </w:tc>
        <w:tc>
          <w:tcPr>
            <w:tcW w:w="73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E6E9311" w14:textId="5A9B35F7" w:rsidR="004A262C" w:rsidRPr="009C6691" w:rsidRDefault="004A262C" w:rsidP="003B49C0">
            <w:pPr>
              <w:spacing w:before="60" w:after="40" w:line="288" w:lineRule="auto"/>
              <w:ind w:firstLine="0"/>
              <w:jc w:val="right"/>
              <w:rPr>
                <w:rFonts w:cs="Tahoma"/>
                <w:i/>
                <w:sz w:val="18"/>
                <w:szCs w:val="18"/>
              </w:rPr>
            </w:pPr>
            <w:r>
              <w:rPr>
                <w:rFonts w:cs="Tahoma"/>
                <w:i/>
                <w:sz w:val="18"/>
                <w:szCs w:val="18"/>
              </w:rPr>
              <w:t>5,</w:t>
            </w:r>
            <w:r w:rsidRPr="009C6691">
              <w:rPr>
                <w:rFonts w:cs="Tahoma"/>
                <w:i/>
                <w:sz w:val="18"/>
                <w:szCs w:val="18"/>
              </w:rPr>
              <w:t>0</w:t>
            </w:r>
          </w:p>
        </w:tc>
        <w:tc>
          <w:tcPr>
            <w:tcW w:w="73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30CDF98" w14:textId="5B7541FD" w:rsidR="004A262C" w:rsidRPr="009C6691" w:rsidRDefault="004A262C" w:rsidP="003B49C0">
            <w:pPr>
              <w:spacing w:before="60" w:after="40" w:line="288" w:lineRule="auto"/>
              <w:ind w:firstLine="0"/>
              <w:jc w:val="right"/>
              <w:rPr>
                <w:rFonts w:cs="Tahoma"/>
                <w:i/>
                <w:sz w:val="18"/>
                <w:szCs w:val="18"/>
              </w:rPr>
            </w:pPr>
            <w:r>
              <w:rPr>
                <w:rFonts w:cs="Tahoma"/>
                <w:i/>
                <w:sz w:val="18"/>
                <w:szCs w:val="18"/>
              </w:rPr>
              <w:t>5,</w:t>
            </w:r>
            <w:r w:rsidRPr="009C6691">
              <w:rPr>
                <w:rFonts w:cs="Tahoma"/>
                <w:i/>
                <w:sz w:val="18"/>
                <w:szCs w:val="18"/>
              </w:rPr>
              <w:t>0</w:t>
            </w:r>
          </w:p>
        </w:tc>
        <w:tc>
          <w:tcPr>
            <w:tcW w:w="73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FEAC420" w14:textId="4D8E730B" w:rsidR="004A262C" w:rsidRPr="009C6691" w:rsidRDefault="004A262C" w:rsidP="003B49C0">
            <w:pPr>
              <w:spacing w:before="60" w:after="40" w:line="288" w:lineRule="auto"/>
              <w:ind w:firstLine="0"/>
              <w:jc w:val="right"/>
              <w:rPr>
                <w:rFonts w:cs="Tahoma"/>
                <w:i/>
                <w:sz w:val="18"/>
                <w:szCs w:val="18"/>
              </w:rPr>
            </w:pPr>
            <w:r>
              <w:rPr>
                <w:rFonts w:cs="Tahoma"/>
                <w:i/>
                <w:sz w:val="18"/>
                <w:szCs w:val="18"/>
              </w:rPr>
              <w:t>5,</w:t>
            </w:r>
            <w:r w:rsidRPr="009C6691">
              <w:rPr>
                <w:rFonts w:cs="Tahoma"/>
                <w:i/>
                <w:sz w:val="18"/>
                <w:szCs w:val="18"/>
              </w:rPr>
              <w:t>0</w:t>
            </w:r>
          </w:p>
        </w:tc>
        <w:tc>
          <w:tcPr>
            <w:tcW w:w="73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C72EDD7" w14:textId="5BCB3B9E" w:rsidR="004A262C" w:rsidRPr="009C6691" w:rsidRDefault="004A262C" w:rsidP="003B49C0">
            <w:pPr>
              <w:spacing w:before="60" w:after="40" w:line="288" w:lineRule="auto"/>
              <w:ind w:firstLine="0"/>
              <w:jc w:val="right"/>
              <w:rPr>
                <w:rFonts w:cs="Tahoma"/>
                <w:i/>
                <w:sz w:val="18"/>
                <w:szCs w:val="18"/>
              </w:rPr>
            </w:pPr>
            <w:r>
              <w:rPr>
                <w:rFonts w:cs="Tahoma"/>
                <w:i/>
                <w:sz w:val="18"/>
                <w:szCs w:val="18"/>
              </w:rPr>
              <w:t>5,</w:t>
            </w:r>
            <w:r w:rsidRPr="009C6691">
              <w:rPr>
                <w:rFonts w:cs="Tahoma"/>
                <w:i/>
                <w:sz w:val="18"/>
                <w:szCs w:val="18"/>
              </w:rPr>
              <w:t>0</w:t>
            </w:r>
          </w:p>
        </w:tc>
        <w:tc>
          <w:tcPr>
            <w:tcW w:w="73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01B58B9" w14:textId="3BA0F515" w:rsidR="004A262C" w:rsidRPr="009C6691" w:rsidRDefault="004A262C" w:rsidP="003B49C0">
            <w:pPr>
              <w:spacing w:before="60" w:after="40" w:line="288" w:lineRule="auto"/>
              <w:ind w:firstLine="0"/>
              <w:jc w:val="right"/>
              <w:rPr>
                <w:rFonts w:cs="Tahoma"/>
                <w:i/>
                <w:sz w:val="18"/>
                <w:szCs w:val="18"/>
              </w:rPr>
            </w:pPr>
            <w:r>
              <w:rPr>
                <w:rFonts w:cs="Tahoma"/>
                <w:i/>
                <w:sz w:val="18"/>
                <w:szCs w:val="18"/>
              </w:rPr>
              <w:t>5,</w:t>
            </w:r>
            <w:r w:rsidRPr="009C6691">
              <w:rPr>
                <w:rFonts w:cs="Tahoma"/>
                <w:i/>
                <w:sz w:val="18"/>
                <w:szCs w:val="18"/>
              </w:rPr>
              <w:t>0</w:t>
            </w:r>
          </w:p>
        </w:tc>
        <w:tc>
          <w:tcPr>
            <w:tcW w:w="73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427A8B8" w14:textId="12F1949A" w:rsidR="004A262C" w:rsidRPr="009C6691" w:rsidRDefault="004A262C" w:rsidP="003B49C0">
            <w:pPr>
              <w:spacing w:before="60" w:after="40" w:line="288" w:lineRule="auto"/>
              <w:ind w:firstLine="0"/>
              <w:jc w:val="right"/>
              <w:rPr>
                <w:rFonts w:cs="Tahoma"/>
                <w:i/>
                <w:sz w:val="18"/>
                <w:szCs w:val="18"/>
              </w:rPr>
            </w:pPr>
            <w:r>
              <w:rPr>
                <w:rFonts w:cs="Tahoma"/>
                <w:i/>
                <w:sz w:val="18"/>
                <w:szCs w:val="18"/>
              </w:rPr>
              <w:t>5,</w:t>
            </w:r>
            <w:r w:rsidRPr="009C6691">
              <w:rPr>
                <w:rFonts w:cs="Tahoma"/>
                <w:i/>
                <w:sz w:val="18"/>
                <w:szCs w:val="18"/>
              </w:rPr>
              <w:t>0</w:t>
            </w:r>
          </w:p>
        </w:tc>
        <w:tc>
          <w:tcPr>
            <w:tcW w:w="73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08069D1" w14:textId="5B3D5336" w:rsidR="004A262C" w:rsidRPr="009C6691" w:rsidRDefault="004A262C" w:rsidP="003B49C0">
            <w:pPr>
              <w:spacing w:before="60" w:after="40" w:line="288" w:lineRule="auto"/>
              <w:ind w:firstLine="0"/>
              <w:jc w:val="right"/>
              <w:rPr>
                <w:rFonts w:cs="Tahoma"/>
                <w:i/>
                <w:sz w:val="18"/>
                <w:szCs w:val="18"/>
              </w:rPr>
            </w:pPr>
            <w:r>
              <w:rPr>
                <w:rFonts w:cs="Tahoma"/>
                <w:i/>
                <w:sz w:val="18"/>
                <w:szCs w:val="18"/>
              </w:rPr>
              <w:t>5,</w:t>
            </w:r>
            <w:r w:rsidRPr="009C6691">
              <w:rPr>
                <w:rFonts w:cs="Tahoma"/>
                <w:i/>
                <w:sz w:val="18"/>
                <w:szCs w:val="18"/>
              </w:rPr>
              <w:t>0</w:t>
            </w:r>
          </w:p>
        </w:tc>
        <w:tc>
          <w:tcPr>
            <w:tcW w:w="73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96861FF" w14:textId="39B0BB40" w:rsidR="004A262C" w:rsidRPr="009C6691" w:rsidRDefault="004A262C" w:rsidP="003B49C0">
            <w:pPr>
              <w:spacing w:before="60" w:after="40" w:line="288" w:lineRule="auto"/>
              <w:ind w:firstLine="0"/>
              <w:jc w:val="right"/>
              <w:rPr>
                <w:rFonts w:cs="Tahoma"/>
                <w:i/>
                <w:sz w:val="18"/>
                <w:szCs w:val="18"/>
              </w:rPr>
            </w:pPr>
            <w:r>
              <w:rPr>
                <w:rFonts w:cs="Tahoma"/>
                <w:i/>
                <w:sz w:val="18"/>
                <w:szCs w:val="18"/>
              </w:rPr>
              <w:t>5,</w:t>
            </w:r>
            <w:r w:rsidRPr="009C6691">
              <w:rPr>
                <w:rFonts w:cs="Tahoma"/>
                <w:i/>
                <w:sz w:val="18"/>
                <w:szCs w:val="18"/>
              </w:rPr>
              <w:t>0</w:t>
            </w:r>
          </w:p>
        </w:tc>
        <w:tc>
          <w:tcPr>
            <w:tcW w:w="73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4846321" w14:textId="0BA08464" w:rsidR="004A262C" w:rsidRPr="009C6691" w:rsidRDefault="004A262C" w:rsidP="003B49C0">
            <w:pPr>
              <w:spacing w:before="60" w:after="40" w:line="288" w:lineRule="auto"/>
              <w:ind w:firstLine="0"/>
              <w:jc w:val="right"/>
              <w:rPr>
                <w:rFonts w:cs="Tahoma"/>
                <w:i/>
                <w:sz w:val="18"/>
                <w:szCs w:val="18"/>
              </w:rPr>
            </w:pPr>
            <w:r>
              <w:rPr>
                <w:rFonts w:cs="Tahoma"/>
                <w:i/>
                <w:sz w:val="18"/>
                <w:szCs w:val="18"/>
              </w:rPr>
              <w:t>5,</w:t>
            </w:r>
            <w:r w:rsidRPr="009C6691">
              <w:rPr>
                <w:rFonts w:cs="Tahoma"/>
                <w:i/>
                <w:sz w:val="18"/>
                <w:szCs w:val="18"/>
              </w:rPr>
              <w:t>0</w:t>
            </w:r>
          </w:p>
        </w:tc>
        <w:tc>
          <w:tcPr>
            <w:tcW w:w="73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5DBCD9E" w14:textId="0593D6D9" w:rsidR="004A262C" w:rsidRPr="009C6691" w:rsidRDefault="004A262C" w:rsidP="003B49C0">
            <w:pPr>
              <w:spacing w:before="60" w:after="40" w:line="288" w:lineRule="auto"/>
              <w:ind w:firstLine="0"/>
              <w:jc w:val="right"/>
              <w:rPr>
                <w:rFonts w:cs="Tahoma"/>
                <w:i/>
                <w:sz w:val="18"/>
                <w:szCs w:val="18"/>
              </w:rPr>
            </w:pPr>
            <w:r>
              <w:rPr>
                <w:rFonts w:cs="Tahoma"/>
                <w:i/>
                <w:sz w:val="18"/>
                <w:szCs w:val="18"/>
              </w:rPr>
              <w:t>5,</w:t>
            </w:r>
            <w:r w:rsidRPr="009C6691">
              <w:rPr>
                <w:rFonts w:cs="Tahoma"/>
                <w:i/>
                <w:sz w:val="18"/>
                <w:szCs w:val="18"/>
              </w:rPr>
              <w:t>0</w:t>
            </w:r>
          </w:p>
        </w:tc>
        <w:tc>
          <w:tcPr>
            <w:tcW w:w="73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C6BFE11" w14:textId="74EF8AF0" w:rsidR="004A262C" w:rsidRPr="009C6691" w:rsidRDefault="004A262C" w:rsidP="003B49C0">
            <w:pPr>
              <w:spacing w:before="60" w:after="40" w:line="288" w:lineRule="auto"/>
              <w:ind w:firstLine="0"/>
              <w:jc w:val="right"/>
              <w:rPr>
                <w:rFonts w:cs="Tahoma"/>
                <w:i/>
                <w:sz w:val="18"/>
                <w:szCs w:val="18"/>
              </w:rPr>
            </w:pPr>
            <w:r>
              <w:rPr>
                <w:rFonts w:cs="Tahoma"/>
                <w:i/>
                <w:sz w:val="18"/>
                <w:szCs w:val="18"/>
              </w:rPr>
              <w:t>5,</w:t>
            </w:r>
            <w:r w:rsidRPr="009C6691">
              <w:rPr>
                <w:rFonts w:cs="Tahoma"/>
                <w:i/>
                <w:sz w:val="18"/>
                <w:szCs w:val="18"/>
              </w:rPr>
              <w:t>0</w:t>
            </w:r>
          </w:p>
        </w:tc>
        <w:tc>
          <w:tcPr>
            <w:tcW w:w="73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5FE9994" w14:textId="241E0670" w:rsidR="004A262C" w:rsidRPr="009C6691" w:rsidRDefault="004A262C" w:rsidP="003B49C0">
            <w:pPr>
              <w:spacing w:before="60" w:after="40" w:line="288" w:lineRule="auto"/>
              <w:ind w:firstLine="0"/>
              <w:jc w:val="right"/>
              <w:rPr>
                <w:rFonts w:cs="Tahoma"/>
                <w:i/>
                <w:sz w:val="18"/>
                <w:szCs w:val="18"/>
              </w:rPr>
            </w:pPr>
            <w:r>
              <w:rPr>
                <w:rFonts w:cs="Tahoma"/>
                <w:i/>
                <w:sz w:val="18"/>
                <w:szCs w:val="18"/>
              </w:rPr>
              <w:t>5,</w:t>
            </w:r>
            <w:r w:rsidRPr="009C6691">
              <w:rPr>
                <w:rFonts w:cs="Tahoma"/>
                <w:i/>
                <w:sz w:val="18"/>
                <w:szCs w:val="18"/>
              </w:rPr>
              <w:t>0</w:t>
            </w:r>
          </w:p>
        </w:tc>
        <w:tc>
          <w:tcPr>
            <w:tcW w:w="73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356C6F0" w14:textId="3F3B9BC6" w:rsidR="004A262C" w:rsidRPr="009C6691" w:rsidRDefault="004A262C" w:rsidP="003B49C0">
            <w:pPr>
              <w:spacing w:before="60" w:after="40" w:line="288" w:lineRule="auto"/>
              <w:ind w:firstLine="0"/>
              <w:jc w:val="right"/>
              <w:rPr>
                <w:rFonts w:cs="Tahoma"/>
                <w:i/>
                <w:sz w:val="18"/>
                <w:szCs w:val="18"/>
              </w:rPr>
            </w:pPr>
            <w:r>
              <w:rPr>
                <w:rFonts w:cs="Tahoma"/>
                <w:i/>
                <w:sz w:val="18"/>
                <w:szCs w:val="18"/>
              </w:rPr>
              <w:t>5,</w:t>
            </w:r>
            <w:r w:rsidRPr="009C6691">
              <w:rPr>
                <w:rFonts w:cs="Tahoma"/>
                <w:i/>
                <w:sz w:val="18"/>
                <w:szCs w:val="18"/>
              </w:rPr>
              <w:t>0</w:t>
            </w:r>
          </w:p>
        </w:tc>
        <w:tc>
          <w:tcPr>
            <w:tcW w:w="73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31ACEE9" w14:textId="3E25091D" w:rsidR="004A262C" w:rsidRPr="009C6691" w:rsidRDefault="004A262C" w:rsidP="003B49C0">
            <w:pPr>
              <w:spacing w:before="60" w:after="40" w:line="288" w:lineRule="auto"/>
              <w:ind w:firstLine="0"/>
              <w:jc w:val="right"/>
              <w:rPr>
                <w:rFonts w:cs="Tahoma"/>
                <w:i/>
                <w:sz w:val="18"/>
                <w:szCs w:val="18"/>
              </w:rPr>
            </w:pPr>
            <w:r>
              <w:rPr>
                <w:rFonts w:cs="Tahoma"/>
                <w:i/>
                <w:sz w:val="18"/>
                <w:szCs w:val="18"/>
              </w:rPr>
              <w:t>5,</w:t>
            </w:r>
            <w:r w:rsidRPr="009C6691">
              <w:rPr>
                <w:rFonts w:cs="Tahoma"/>
                <w:i/>
                <w:sz w:val="18"/>
                <w:szCs w:val="18"/>
              </w:rPr>
              <w:t>0</w:t>
            </w:r>
          </w:p>
        </w:tc>
        <w:tc>
          <w:tcPr>
            <w:tcW w:w="73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C33FE6E" w14:textId="77777777" w:rsidR="004A262C" w:rsidRPr="009C6691" w:rsidRDefault="004A262C" w:rsidP="003B49C0">
            <w:pPr>
              <w:spacing w:before="60" w:after="40" w:line="288" w:lineRule="auto"/>
              <w:ind w:firstLine="0"/>
              <w:jc w:val="right"/>
              <w:rPr>
                <w:rFonts w:cs="Tahoma"/>
                <w:i/>
                <w:sz w:val="18"/>
                <w:szCs w:val="18"/>
              </w:rPr>
            </w:pPr>
            <w:r>
              <w:rPr>
                <w:rFonts w:cs="Tahoma"/>
                <w:i/>
                <w:sz w:val="18"/>
                <w:szCs w:val="18"/>
              </w:rPr>
              <w:t>5,</w:t>
            </w:r>
            <w:r w:rsidRPr="009C6691">
              <w:rPr>
                <w:rFonts w:cs="Tahoma"/>
                <w:i/>
                <w:sz w:val="18"/>
                <w:szCs w:val="18"/>
              </w:rPr>
              <w:t>0</w:t>
            </w:r>
          </w:p>
        </w:tc>
        <w:tc>
          <w:tcPr>
            <w:tcW w:w="73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680A5CC" w14:textId="1ACFF822" w:rsidR="004A262C" w:rsidRPr="009C6691" w:rsidRDefault="008900F6" w:rsidP="003B49C0">
            <w:pPr>
              <w:spacing w:before="60" w:after="40" w:line="288" w:lineRule="auto"/>
              <w:ind w:firstLine="0"/>
              <w:jc w:val="right"/>
              <w:rPr>
                <w:rFonts w:cs="Tahoma"/>
                <w:i/>
                <w:sz w:val="18"/>
                <w:szCs w:val="18"/>
              </w:rPr>
            </w:pPr>
            <w:r>
              <w:rPr>
                <w:rFonts w:cs="Tahoma"/>
                <w:i/>
                <w:sz w:val="18"/>
                <w:szCs w:val="18"/>
              </w:rPr>
              <w:t>5,0</w:t>
            </w:r>
          </w:p>
        </w:tc>
      </w:tr>
    </w:tbl>
    <w:p w14:paraId="1B784152" w14:textId="008BD4E0" w:rsidR="006C4AC7" w:rsidRDefault="006C4AC7" w:rsidP="006C4AC7">
      <w:pPr>
        <w:spacing w:before="120" w:after="240"/>
        <w:ind w:firstLine="0"/>
        <w:jc w:val="left"/>
        <w:rPr>
          <w:rFonts w:cs="Tahoma"/>
          <w:sz w:val="20"/>
          <w:szCs w:val="20"/>
        </w:rPr>
      </w:pPr>
      <w:r w:rsidRPr="003D370E">
        <w:rPr>
          <w:rFonts w:cs="Tahoma"/>
          <w:sz w:val="20"/>
          <w:szCs w:val="20"/>
        </w:rPr>
        <w:t xml:space="preserve">Źródło: </w:t>
      </w:r>
      <w:r>
        <w:rPr>
          <w:rFonts w:cs="Tahoma"/>
          <w:sz w:val="20"/>
          <w:szCs w:val="20"/>
        </w:rPr>
        <w:t>opracowanie własne na podstawie danych Miasta Rzeszów.</w:t>
      </w:r>
    </w:p>
    <w:p w14:paraId="68114994" w14:textId="19B65C48" w:rsidR="00EA7571" w:rsidRDefault="00EA7571" w:rsidP="00EA7571">
      <w:pPr>
        <w:pStyle w:val="Legenda"/>
        <w:keepNext/>
        <w:spacing w:before="240" w:after="0"/>
        <w:ind w:firstLine="0"/>
        <w:jc w:val="left"/>
        <w:rPr>
          <w:color w:val="000000"/>
          <w:sz w:val="22"/>
          <w:szCs w:val="22"/>
        </w:rPr>
      </w:pPr>
      <w:r w:rsidRPr="003D370E">
        <w:rPr>
          <w:color w:val="000000"/>
          <w:sz w:val="22"/>
          <w:szCs w:val="22"/>
        </w:rPr>
        <w:lastRenderedPageBreak/>
        <w:t xml:space="preserve">Tab. </w:t>
      </w:r>
      <w:r w:rsidRPr="003D370E">
        <w:rPr>
          <w:color w:val="000000"/>
          <w:sz w:val="22"/>
          <w:szCs w:val="22"/>
        </w:rPr>
        <w:fldChar w:fldCharType="begin"/>
      </w:r>
      <w:r w:rsidRPr="003D370E">
        <w:rPr>
          <w:color w:val="000000"/>
          <w:sz w:val="22"/>
          <w:szCs w:val="22"/>
        </w:rPr>
        <w:instrText xml:space="preserve"> SEQ Tab. \* ARABIC </w:instrText>
      </w:r>
      <w:r w:rsidRPr="003D370E">
        <w:rPr>
          <w:color w:val="000000"/>
          <w:sz w:val="22"/>
          <w:szCs w:val="22"/>
        </w:rPr>
        <w:fldChar w:fldCharType="separate"/>
      </w:r>
      <w:r w:rsidR="00854586">
        <w:rPr>
          <w:noProof/>
          <w:color w:val="000000"/>
          <w:sz w:val="22"/>
          <w:szCs w:val="22"/>
        </w:rPr>
        <w:t>9</w:t>
      </w:r>
      <w:r w:rsidRPr="003D370E">
        <w:rPr>
          <w:color w:val="000000"/>
          <w:sz w:val="22"/>
          <w:szCs w:val="22"/>
        </w:rPr>
        <w:fldChar w:fldCharType="end"/>
      </w:r>
      <w:r w:rsidRPr="003D370E">
        <w:rPr>
          <w:color w:val="000000"/>
          <w:sz w:val="22"/>
          <w:szCs w:val="22"/>
        </w:rPr>
        <w:t xml:space="preserve">. </w:t>
      </w:r>
      <w:r>
        <w:rPr>
          <w:color w:val="000000"/>
          <w:sz w:val="22"/>
          <w:szCs w:val="22"/>
        </w:rPr>
        <w:t>Harmonogram wymiany taboru rzeszowskiej komunikacji miejskiej w latach 2019-203</w:t>
      </w:r>
      <w:r w:rsidR="006E3277">
        <w:rPr>
          <w:color w:val="000000"/>
          <w:sz w:val="22"/>
          <w:szCs w:val="22"/>
        </w:rPr>
        <w:t>4</w:t>
      </w:r>
      <w:r>
        <w:rPr>
          <w:color w:val="000000"/>
          <w:sz w:val="22"/>
          <w:szCs w:val="22"/>
        </w:rPr>
        <w:t xml:space="preserve"> w waria</w:t>
      </w:r>
      <w:r w:rsidR="003B49C0">
        <w:rPr>
          <w:color w:val="000000"/>
          <w:sz w:val="22"/>
          <w:szCs w:val="22"/>
        </w:rPr>
        <w:t>n</w:t>
      </w:r>
      <w:r>
        <w:rPr>
          <w:color w:val="000000"/>
          <w:sz w:val="22"/>
          <w:szCs w:val="22"/>
        </w:rPr>
        <w:t>cie elektrycznym</w:t>
      </w:r>
    </w:p>
    <w:tbl>
      <w:tblPr>
        <w:tblW w:w="1400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559"/>
        <w:gridCol w:w="1701"/>
        <w:gridCol w:w="734"/>
        <w:gridCol w:w="734"/>
        <w:gridCol w:w="734"/>
        <w:gridCol w:w="734"/>
        <w:gridCol w:w="734"/>
        <w:gridCol w:w="734"/>
        <w:gridCol w:w="734"/>
        <w:gridCol w:w="734"/>
        <w:gridCol w:w="734"/>
        <w:gridCol w:w="734"/>
        <w:gridCol w:w="734"/>
        <w:gridCol w:w="734"/>
        <w:gridCol w:w="734"/>
        <w:gridCol w:w="734"/>
        <w:gridCol w:w="734"/>
        <w:gridCol w:w="735"/>
      </w:tblGrid>
      <w:tr w:rsidR="008900F6" w:rsidRPr="001D1288" w14:paraId="443AC997" w14:textId="77777777" w:rsidTr="0039278C">
        <w:trPr>
          <w:cantSplit/>
          <w:tblHeader/>
          <w:jc w:val="center"/>
        </w:trPr>
        <w:tc>
          <w:tcPr>
            <w:tcW w:w="559" w:type="dxa"/>
            <w:vMerge w:val="restart"/>
            <w:shd w:val="clear" w:color="auto" w:fill="FFFF99"/>
            <w:vAlign w:val="center"/>
          </w:tcPr>
          <w:p w14:paraId="4B4C040A" w14:textId="77777777" w:rsidR="008900F6" w:rsidRPr="0083322D" w:rsidRDefault="008900F6" w:rsidP="0081764B">
            <w:pPr>
              <w:keepNext/>
              <w:spacing w:before="80" w:after="60" w:line="288" w:lineRule="auto"/>
              <w:ind w:firstLine="0"/>
              <w:jc w:val="center"/>
              <w:rPr>
                <w:rFonts w:cs="Tahoma"/>
                <w:b/>
                <w:sz w:val="20"/>
                <w:szCs w:val="20"/>
              </w:rPr>
            </w:pPr>
            <w:r w:rsidRPr="0083322D">
              <w:rPr>
                <w:rFonts w:cs="Tahoma"/>
                <w:b/>
                <w:sz w:val="20"/>
                <w:szCs w:val="20"/>
              </w:rPr>
              <w:t>Lp.</w:t>
            </w:r>
          </w:p>
        </w:tc>
        <w:tc>
          <w:tcPr>
            <w:tcW w:w="1701" w:type="dxa"/>
            <w:vMerge w:val="restart"/>
            <w:shd w:val="clear" w:color="auto" w:fill="FFFF99"/>
            <w:vAlign w:val="center"/>
          </w:tcPr>
          <w:p w14:paraId="3E43E23A" w14:textId="77777777" w:rsidR="008900F6" w:rsidRPr="0083322D" w:rsidRDefault="008900F6" w:rsidP="0081764B">
            <w:pPr>
              <w:keepNext/>
              <w:spacing w:before="80" w:after="60" w:line="288" w:lineRule="auto"/>
              <w:ind w:firstLine="0"/>
              <w:jc w:val="center"/>
              <w:rPr>
                <w:rFonts w:cs="Tahoma"/>
                <w:b/>
                <w:sz w:val="20"/>
                <w:szCs w:val="20"/>
              </w:rPr>
            </w:pPr>
            <w:r w:rsidRPr="0083322D">
              <w:rPr>
                <w:rFonts w:cs="Tahoma"/>
                <w:b/>
                <w:sz w:val="20"/>
                <w:szCs w:val="20"/>
              </w:rPr>
              <w:t>Typ taboru</w:t>
            </w:r>
            <w:r>
              <w:rPr>
                <w:rFonts w:cs="Tahoma"/>
                <w:b/>
                <w:sz w:val="20"/>
                <w:szCs w:val="20"/>
              </w:rPr>
              <w:br/>
              <w:t>– napęd</w:t>
            </w:r>
          </w:p>
        </w:tc>
        <w:tc>
          <w:tcPr>
            <w:tcW w:w="11745" w:type="dxa"/>
            <w:gridSpan w:val="16"/>
            <w:shd w:val="clear" w:color="auto" w:fill="FFFF99"/>
            <w:vAlign w:val="center"/>
          </w:tcPr>
          <w:p w14:paraId="4D4AA8CE" w14:textId="77777777" w:rsidR="008900F6" w:rsidRPr="0083322D" w:rsidRDefault="008900F6" w:rsidP="0081764B">
            <w:pPr>
              <w:keepNext/>
              <w:spacing w:before="80" w:after="60" w:line="288" w:lineRule="auto"/>
              <w:ind w:firstLine="0"/>
              <w:jc w:val="center"/>
              <w:rPr>
                <w:rFonts w:cs="Tahoma"/>
                <w:b/>
                <w:sz w:val="20"/>
                <w:szCs w:val="20"/>
              </w:rPr>
            </w:pPr>
            <w:r>
              <w:rPr>
                <w:rFonts w:cs="Tahoma"/>
                <w:b/>
                <w:sz w:val="20"/>
                <w:szCs w:val="20"/>
              </w:rPr>
              <w:t>Rozpatrywany rok</w:t>
            </w:r>
          </w:p>
        </w:tc>
      </w:tr>
      <w:tr w:rsidR="008900F6" w:rsidRPr="001D1288" w14:paraId="71402C30" w14:textId="77777777" w:rsidTr="0039278C">
        <w:trPr>
          <w:cantSplit/>
          <w:tblHeader/>
          <w:jc w:val="center"/>
        </w:trPr>
        <w:tc>
          <w:tcPr>
            <w:tcW w:w="559" w:type="dxa"/>
            <w:vMerge/>
            <w:shd w:val="clear" w:color="auto" w:fill="FFFF99"/>
            <w:vAlign w:val="center"/>
          </w:tcPr>
          <w:p w14:paraId="1E548F22" w14:textId="77777777" w:rsidR="008900F6" w:rsidRPr="0083322D" w:rsidRDefault="008900F6" w:rsidP="0081764B">
            <w:pPr>
              <w:keepNext/>
              <w:spacing w:before="80" w:after="60" w:line="288" w:lineRule="auto"/>
              <w:ind w:firstLine="0"/>
              <w:jc w:val="center"/>
              <w:rPr>
                <w:rFonts w:cs="Tahoma"/>
                <w:b/>
                <w:sz w:val="20"/>
                <w:szCs w:val="20"/>
              </w:rPr>
            </w:pPr>
          </w:p>
        </w:tc>
        <w:tc>
          <w:tcPr>
            <w:tcW w:w="1701" w:type="dxa"/>
            <w:vMerge/>
            <w:shd w:val="clear" w:color="auto" w:fill="FFFF99"/>
            <w:vAlign w:val="center"/>
          </w:tcPr>
          <w:p w14:paraId="2D03C6B2" w14:textId="77777777" w:rsidR="008900F6" w:rsidRPr="0083322D" w:rsidRDefault="008900F6" w:rsidP="0081764B">
            <w:pPr>
              <w:keepNext/>
              <w:spacing w:before="80" w:after="60" w:line="288" w:lineRule="auto"/>
              <w:ind w:firstLine="0"/>
              <w:jc w:val="center"/>
              <w:rPr>
                <w:rFonts w:cs="Tahoma"/>
                <w:b/>
                <w:sz w:val="20"/>
                <w:szCs w:val="20"/>
              </w:rPr>
            </w:pPr>
          </w:p>
        </w:tc>
        <w:tc>
          <w:tcPr>
            <w:tcW w:w="734" w:type="dxa"/>
            <w:shd w:val="clear" w:color="auto" w:fill="FFFF99"/>
            <w:vAlign w:val="center"/>
          </w:tcPr>
          <w:p w14:paraId="04EA6F1D" w14:textId="77777777" w:rsidR="008900F6" w:rsidRPr="0083322D" w:rsidRDefault="008900F6" w:rsidP="0081764B">
            <w:pPr>
              <w:keepNext/>
              <w:spacing w:before="80" w:after="60" w:line="288" w:lineRule="auto"/>
              <w:ind w:firstLine="0"/>
              <w:jc w:val="center"/>
              <w:rPr>
                <w:rFonts w:cs="Tahoma"/>
                <w:b/>
                <w:sz w:val="20"/>
                <w:szCs w:val="20"/>
              </w:rPr>
            </w:pPr>
            <w:r w:rsidRPr="0083322D">
              <w:rPr>
                <w:rFonts w:cs="Tahoma"/>
                <w:b/>
                <w:sz w:val="20"/>
                <w:szCs w:val="20"/>
              </w:rPr>
              <w:t>2019</w:t>
            </w:r>
          </w:p>
        </w:tc>
        <w:tc>
          <w:tcPr>
            <w:tcW w:w="734" w:type="dxa"/>
            <w:shd w:val="clear" w:color="auto" w:fill="FFFF99"/>
            <w:vAlign w:val="center"/>
          </w:tcPr>
          <w:p w14:paraId="30B553D9" w14:textId="77777777" w:rsidR="008900F6" w:rsidRPr="0083322D" w:rsidRDefault="008900F6" w:rsidP="0081764B">
            <w:pPr>
              <w:keepNext/>
              <w:spacing w:before="80" w:after="60" w:line="288" w:lineRule="auto"/>
              <w:ind w:firstLine="0"/>
              <w:jc w:val="center"/>
              <w:rPr>
                <w:rFonts w:cs="Tahoma"/>
                <w:b/>
                <w:sz w:val="20"/>
                <w:szCs w:val="20"/>
              </w:rPr>
            </w:pPr>
            <w:r w:rsidRPr="0083322D">
              <w:rPr>
                <w:rFonts w:cs="Tahoma"/>
                <w:b/>
                <w:sz w:val="20"/>
                <w:szCs w:val="20"/>
              </w:rPr>
              <w:t>2020</w:t>
            </w:r>
          </w:p>
        </w:tc>
        <w:tc>
          <w:tcPr>
            <w:tcW w:w="734" w:type="dxa"/>
            <w:shd w:val="clear" w:color="auto" w:fill="FFFF99"/>
            <w:vAlign w:val="center"/>
          </w:tcPr>
          <w:p w14:paraId="375E7B08" w14:textId="77777777" w:rsidR="008900F6" w:rsidRPr="0083322D" w:rsidRDefault="008900F6" w:rsidP="0081764B">
            <w:pPr>
              <w:keepNext/>
              <w:spacing w:before="80" w:after="60" w:line="288" w:lineRule="auto"/>
              <w:ind w:firstLine="0"/>
              <w:jc w:val="center"/>
              <w:rPr>
                <w:rFonts w:cs="Tahoma"/>
                <w:b/>
                <w:sz w:val="20"/>
                <w:szCs w:val="20"/>
              </w:rPr>
            </w:pPr>
            <w:r w:rsidRPr="0083322D">
              <w:rPr>
                <w:rFonts w:cs="Tahoma"/>
                <w:b/>
                <w:sz w:val="20"/>
                <w:szCs w:val="20"/>
              </w:rPr>
              <w:t>2021</w:t>
            </w:r>
          </w:p>
        </w:tc>
        <w:tc>
          <w:tcPr>
            <w:tcW w:w="734" w:type="dxa"/>
            <w:shd w:val="clear" w:color="auto" w:fill="FFFF99"/>
            <w:vAlign w:val="center"/>
          </w:tcPr>
          <w:p w14:paraId="3EA2BB85" w14:textId="77777777" w:rsidR="008900F6" w:rsidRPr="0083322D" w:rsidRDefault="008900F6" w:rsidP="0081764B">
            <w:pPr>
              <w:keepNext/>
              <w:spacing w:before="80" w:after="60" w:line="288" w:lineRule="auto"/>
              <w:ind w:firstLine="0"/>
              <w:jc w:val="center"/>
              <w:rPr>
                <w:rFonts w:cs="Tahoma"/>
                <w:b/>
                <w:sz w:val="20"/>
                <w:szCs w:val="20"/>
              </w:rPr>
            </w:pPr>
            <w:r w:rsidRPr="0083322D">
              <w:rPr>
                <w:rFonts w:cs="Tahoma"/>
                <w:b/>
                <w:sz w:val="20"/>
                <w:szCs w:val="20"/>
              </w:rPr>
              <w:t>2022</w:t>
            </w:r>
          </w:p>
        </w:tc>
        <w:tc>
          <w:tcPr>
            <w:tcW w:w="734" w:type="dxa"/>
            <w:shd w:val="clear" w:color="auto" w:fill="FFFF99"/>
            <w:vAlign w:val="center"/>
          </w:tcPr>
          <w:p w14:paraId="0400C073" w14:textId="77777777" w:rsidR="008900F6" w:rsidRPr="0083322D" w:rsidRDefault="008900F6" w:rsidP="0081764B">
            <w:pPr>
              <w:keepNext/>
              <w:spacing w:before="80" w:after="60" w:line="288" w:lineRule="auto"/>
              <w:ind w:firstLine="0"/>
              <w:jc w:val="center"/>
              <w:rPr>
                <w:rFonts w:cs="Tahoma"/>
                <w:b/>
                <w:sz w:val="20"/>
                <w:szCs w:val="20"/>
              </w:rPr>
            </w:pPr>
            <w:r w:rsidRPr="0083322D">
              <w:rPr>
                <w:rFonts w:cs="Tahoma"/>
                <w:b/>
                <w:sz w:val="20"/>
                <w:szCs w:val="20"/>
              </w:rPr>
              <w:t>2023</w:t>
            </w:r>
          </w:p>
        </w:tc>
        <w:tc>
          <w:tcPr>
            <w:tcW w:w="734" w:type="dxa"/>
            <w:shd w:val="clear" w:color="auto" w:fill="FFFF99"/>
            <w:vAlign w:val="center"/>
          </w:tcPr>
          <w:p w14:paraId="2BE3BB2B" w14:textId="77777777" w:rsidR="008900F6" w:rsidRPr="0083322D" w:rsidRDefault="008900F6" w:rsidP="0081764B">
            <w:pPr>
              <w:keepNext/>
              <w:spacing w:before="80" w:after="60" w:line="288" w:lineRule="auto"/>
              <w:ind w:firstLine="0"/>
              <w:jc w:val="center"/>
              <w:rPr>
                <w:rFonts w:cs="Tahoma"/>
                <w:b/>
                <w:sz w:val="20"/>
                <w:szCs w:val="20"/>
              </w:rPr>
            </w:pPr>
            <w:r w:rsidRPr="0083322D">
              <w:rPr>
                <w:rFonts w:cs="Tahoma"/>
                <w:b/>
                <w:sz w:val="20"/>
                <w:szCs w:val="20"/>
              </w:rPr>
              <w:t>2024</w:t>
            </w:r>
          </w:p>
        </w:tc>
        <w:tc>
          <w:tcPr>
            <w:tcW w:w="734" w:type="dxa"/>
            <w:shd w:val="clear" w:color="auto" w:fill="FFFF99"/>
            <w:vAlign w:val="center"/>
          </w:tcPr>
          <w:p w14:paraId="5A902DB9" w14:textId="77777777" w:rsidR="008900F6" w:rsidRPr="0083322D" w:rsidRDefault="008900F6" w:rsidP="0081764B">
            <w:pPr>
              <w:keepNext/>
              <w:spacing w:before="80" w:after="60" w:line="288" w:lineRule="auto"/>
              <w:ind w:firstLine="0"/>
              <w:jc w:val="center"/>
              <w:rPr>
                <w:rFonts w:cs="Tahoma"/>
                <w:b/>
                <w:sz w:val="20"/>
                <w:szCs w:val="20"/>
              </w:rPr>
            </w:pPr>
            <w:r w:rsidRPr="0083322D">
              <w:rPr>
                <w:rFonts w:cs="Tahoma"/>
                <w:b/>
                <w:sz w:val="20"/>
                <w:szCs w:val="20"/>
              </w:rPr>
              <w:t>2025</w:t>
            </w:r>
          </w:p>
        </w:tc>
        <w:tc>
          <w:tcPr>
            <w:tcW w:w="734" w:type="dxa"/>
            <w:shd w:val="clear" w:color="auto" w:fill="FFFF99"/>
            <w:vAlign w:val="center"/>
          </w:tcPr>
          <w:p w14:paraId="6836E886" w14:textId="77777777" w:rsidR="008900F6" w:rsidRPr="0083322D" w:rsidRDefault="008900F6" w:rsidP="0081764B">
            <w:pPr>
              <w:keepNext/>
              <w:spacing w:before="80" w:after="60" w:line="288" w:lineRule="auto"/>
              <w:ind w:firstLine="0"/>
              <w:jc w:val="center"/>
              <w:rPr>
                <w:rFonts w:cs="Tahoma"/>
                <w:b/>
                <w:sz w:val="20"/>
                <w:szCs w:val="20"/>
              </w:rPr>
            </w:pPr>
            <w:r w:rsidRPr="0083322D">
              <w:rPr>
                <w:rFonts w:cs="Tahoma"/>
                <w:b/>
                <w:sz w:val="20"/>
                <w:szCs w:val="20"/>
              </w:rPr>
              <w:t>2026</w:t>
            </w:r>
          </w:p>
        </w:tc>
        <w:tc>
          <w:tcPr>
            <w:tcW w:w="734" w:type="dxa"/>
            <w:shd w:val="clear" w:color="auto" w:fill="FFFF99"/>
            <w:vAlign w:val="center"/>
          </w:tcPr>
          <w:p w14:paraId="1D83401D" w14:textId="77777777" w:rsidR="008900F6" w:rsidRPr="0083322D" w:rsidRDefault="008900F6" w:rsidP="0081764B">
            <w:pPr>
              <w:keepNext/>
              <w:spacing w:before="80" w:after="60" w:line="288" w:lineRule="auto"/>
              <w:ind w:firstLine="0"/>
              <w:jc w:val="center"/>
              <w:rPr>
                <w:rFonts w:cs="Tahoma"/>
                <w:b/>
                <w:sz w:val="20"/>
                <w:szCs w:val="20"/>
              </w:rPr>
            </w:pPr>
            <w:r w:rsidRPr="0083322D">
              <w:rPr>
                <w:rFonts w:cs="Tahoma"/>
                <w:b/>
                <w:sz w:val="20"/>
                <w:szCs w:val="20"/>
              </w:rPr>
              <w:t>2027</w:t>
            </w:r>
          </w:p>
        </w:tc>
        <w:tc>
          <w:tcPr>
            <w:tcW w:w="734" w:type="dxa"/>
            <w:shd w:val="clear" w:color="auto" w:fill="FFFF99"/>
            <w:vAlign w:val="center"/>
          </w:tcPr>
          <w:p w14:paraId="4F3F4D6F" w14:textId="77777777" w:rsidR="008900F6" w:rsidRPr="0083322D" w:rsidRDefault="008900F6" w:rsidP="0081764B">
            <w:pPr>
              <w:keepNext/>
              <w:spacing w:before="80" w:after="60" w:line="288" w:lineRule="auto"/>
              <w:ind w:firstLine="0"/>
              <w:jc w:val="center"/>
              <w:rPr>
                <w:rFonts w:cs="Tahoma"/>
                <w:b/>
                <w:sz w:val="20"/>
                <w:szCs w:val="20"/>
              </w:rPr>
            </w:pPr>
            <w:r w:rsidRPr="0083322D">
              <w:rPr>
                <w:rFonts w:cs="Tahoma"/>
                <w:b/>
                <w:sz w:val="20"/>
                <w:szCs w:val="20"/>
              </w:rPr>
              <w:t>2028</w:t>
            </w:r>
          </w:p>
        </w:tc>
        <w:tc>
          <w:tcPr>
            <w:tcW w:w="734" w:type="dxa"/>
            <w:shd w:val="clear" w:color="auto" w:fill="FFFF99"/>
            <w:vAlign w:val="center"/>
          </w:tcPr>
          <w:p w14:paraId="4A8A7E4E" w14:textId="77777777" w:rsidR="008900F6" w:rsidRPr="0083322D" w:rsidRDefault="008900F6" w:rsidP="0081764B">
            <w:pPr>
              <w:keepNext/>
              <w:spacing w:before="80" w:after="60" w:line="288" w:lineRule="auto"/>
              <w:ind w:firstLine="0"/>
              <w:jc w:val="center"/>
              <w:rPr>
                <w:rFonts w:cs="Tahoma"/>
                <w:b/>
                <w:sz w:val="20"/>
                <w:szCs w:val="20"/>
              </w:rPr>
            </w:pPr>
            <w:r w:rsidRPr="0083322D">
              <w:rPr>
                <w:rFonts w:cs="Tahoma"/>
                <w:b/>
                <w:sz w:val="20"/>
                <w:szCs w:val="20"/>
              </w:rPr>
              <w:t>2029</w:t>
            </w:r>
          </w:p>
        </w:tc>
        <w:tc>
          <w:tcPr>
            <w:tcW w:w="734" w:type="dxa"/>
            <w:shd w:val="clear" w:color="auto" w:fill="FFFF99"/>
            <w:vAlign w:val="center"/>
          </w:tcPr>
          <w:p w14:paraId="3E1C4E27" w14:textId="77777777" w:rsidR="008900F6" w:rsidRPr="0083322D" w:rsidRDefault="008900F6" w:rsidP="0081764B">
            <w:pPr>
              <w:keepNext/>
              <w:spacing w:before="80" w:after="60" w:line="288" w:lineRule="auto"/>
              <w:ind w:firstLine="0"/>
              <w:jc w:val="center"/>
              <w:rPr>
                <w:rFonts w:cs="Tahoma"/>
                <w:b/>
                <w:sz w:val="20"/>
                <w:szCs w:val="20"/>
              </w:rPr>
            </w:pPr>
            <w:r w:rsidRPr="0083322D">
              <w:rPr>
                <w:rFonts w:cs="Tahoma"/>
                <w:b/>
                <w:sz w:val="20"/>
                <w:szCs w:val="20"/>
              </w:rPr>
              <w:t>2030</w:t>
            </w:r>
          </w:p>
        </w:tc>
        <w:tc>
          <w:tcPr>
            <w:tcW w:w="734" w:type="dxa"/>
            <w:shd w:val="clear" w:color="auto" w:fill="FFFF99"/>
            <w:vAlign w:val="center"/>
          </w:tcPr>
          <w:p w14:paraId="5EEF0382" w14:textId="77777777" w:rsidR="008900F6" w:rsidRPr="0083322D" w:rsidRDefault="008900F6" w:rsidP="0081764B">
            <w:pPr>
              <w:keepNext/>
              <w:spacing w:before="80" w:after="60" w:line="288" w:lineRule="auto"/>
              <w:ind w:firstLine="0"/>
              <w:jc w:val="center"/>
              <w:rPr>
                <w:rFonts w:cs="Tahoma"/>
                <w:b/>
                <w:sz w:val="20"/>
                <w:szCs w:val="20"/>
              </w:rPr>
            </w:pPr>
            <w:r w:rsidRPr="0083322D">
              <w:rPr>
                <w:rFonts w:cs="Tahoma"/>
                <w:b/>
                <w:sz w:val="20"/>
                <w:szCs w:val="20"/>
              </w:rPr>
              <w:t>2031</w:t>
            </w:r>
          </w:p>
        </w:tc>
        <w:tc>
          <w:tcPr>
            <w:tcW w:w="734" w:type="dxa"/>
            <w:shd w:val="clear" w:color="auto" w:fill="FFFF99"/>
            <w:vAlign w:val="center"/>
          </w:tcPr>
          <w:p w14:paraId="12668E29" w14:textId="77777777" w:rsidR="008900F6" w:rsidRPr="0083322D" w:rsidRDefault="008900F6" w:rsidP="0081764B">
            <w:pPr>
              <w:keepNext/>
              <w:spacing w:before="80" w:after="60" w:line="288" w:lineRule="auto"/>
              <w:ind w:firstLine="0"/>
              <w:jc w:val="center"/>
              <w:rPr>
                <w:rFonts w:cs="Tahoma"/>
                <w:b/>
                <w:sz w:val="20"/>
                <w:szCs w:val="20"/>
              </w:rPr>
            </w:pPr>
            <w:r w:rsidRPr="0083322D">
              <w:rPr>
                <w:rFonts w:cs="Tahoma"/>
                <w:b/>
                <w:sz w:val="20"/>
                <w:szCs w:val="20"/>
              </w:rPr>
              <w:t>2032</w:t>
            </w:r>
          </w:p>
        </w:tc>
        <w:tc>
          <w:tcPr>
            <w:tcW w:w="734" w:type="dxa"/>
            <w:shd w:val="clear" w:color="auto" w:fill="FFFF99"/>
            <w:vAlign w:val="center"/>
          </w:tcPr>
          <w:p w14:paraId="03687F02" w14:textId="77777777" w:rsidR="008900F6" w:rsidRPr="0083322D" w:rsidRDefault="008900F6" w:rsidP="0081764B">
            <w:pPr>
              <w:keepNext/>
              <w:spacing w:before="80" w:after="60" w:line="288" w:lineRule="auto"/>
              <w:ind w:firstLine="0"/>
              <w:jc w:val="center"/>
              <w:rPr>
                <w:rFonts w:cs="Tahoma"/>
                <w:b/>
                <w:sz w:val="20"/>
                <w:szCs w:val="20"/>
              </w:rPr>
            </w:pPr>
            <w:r w:rsidRPr="0083322D">
              <w:rPr>
                <w:rFonts w:cs="Tahoma"/>
                <w:b/>
                <w:sz w:val="20"/>
                <w:szCs w:val="20"/>
              </w:rPr>
              <w:t>2033</w:t>
            </w:r>
          </w:p>
        </w:tc>
        <w:tc>
          <w:tcPr>
            <w:tcW w:w="735" w:type="dxa"/>
            <w:shd w:val="clear" w:color="auto" w:fill="FFFF99"/>
            <w:vAlign w:val="center"/>
          </w:tcPr>
          <w:p w14:paraId="5ADD2779" w14:textId="77777777" w:rsidR="008900F6" w:rsidRPr="0083322D" w:rsidRDefault="008900F6" w:rsidP="0081764B">
            <w:pPr>
              <w:keepNext/>
              <w:spacing w:before="80" w:after="60" w:line="288" w:lineRule="auto"/>
              <w:ind w:firstLine="0"/>
              <w:jc w:val="center"/>
              <w:rPr>
                <w:rFonts w:cs="Tahoma"/>
                <w:b/>
                <w:sz w:val="20"/>
                <w:szCs w:val="20"/>
              </w:rPr>
            </w:pPr>
            <w:r>
              <w:rPr>
                <w:rFonts w:cs="Tahoma"/>
                <w:b/>
                <w:sz w:val="20"/>
                <w:szCs w:val="20"/>
              </w:rPr>
              <w:t>2034</w:t>
            </w:r>
          </w:p>
        </w:tc>
      </w:tr>
      <w:tr w:rsidR="008900F6" w:rsidRPr="009C6691" w14:paraId="225DABED" w14:textId="77777777" w:rsidTr="0039278C">
        <w:trPr>
          <w:cantSplit/>
          <w:jc w:val="center"/>
        </w:trPr>
        <w:tc>
          <w:tcPr>
            <w:tcW w:w="559" w:type="dxa"/>
            <w:tcBorders>
              <w:top w:val="single" w:sz="4" w:space="0" w:color="auto"/>
              <w:left w:val="single" w:sz="4" w:space="0" w:color="auto"/>
              <w:bottom w:val="single" w:sz="4" w:space="0" w:color="auto"/>
              <w:right w:val="single" w:sz="4" w:space="0" w:color="auto"/>
            </w:tcBorders>
            <w:vAlign w:val="center"/>
          </w:tcPr>
          <w:p w14:paraId="45EC2878" w14:textId="77777777" w:rsidR="008900F6" w:rsidRPr="009C6691" w:rsidRDefault="008900F6" w:rsidP="0081764B">
            <w:pPr>
              <w:spacing w:before="80" w:after="60" w:line="288" w:lineRule="auto"/>
              <w:ind w:firstLine="0"/>
              <w:jc w:val="center"/>
              <w:rPr>
                <w:rFonts w:cs="Tahoma"/>
                <w:b/>
                <w:sz w:val="18"/>
                <w:szCs w:val="18"/>
              </w:rPr>
            </w:pPr>
            <w:r w:rsidRPr="009C6691">
              <w:rPr>
                <w:rFonts w:cs="Tahoma"/>
                <w:b/>
                <w:sz w:val="18"/>
                <w:szCs w:val="18"/>
              </w:rPr>
              <w:t>1</w:t>
            </w:r>
          </w:p>
        </w:tc>
        <w:tc>
          <w:tcPr>
            <w:tcW w:w="13446" w:type="dxa"/>
            <w:gridSpan w:val="17"/>
            <w:tcBorders>
              <w:top w:val="single" w:sz="4" w:space="0" w:color="auto"/>
              <w:left w:val="single" w:sz="4" w:space="0" w:color="auto"/>
              <w:bottom w:val="single" w:sz="4" w:space="0" w:color="auto"/>
              <w:right w:val="single" w:sz="4" w:space="0" w:color="auto"/>
            </w:tcBorders>
            <w:vAlign w:val="center"/>
          </w:tcPr>
          <w:p w14:paraId="0FD96754" w14:textId="77777777" w:rsidR="008900F6" w:rsidRPr="009C6691" w:rsidRDefault="008900F6" w:rsidP="0081764B">
            <w:pPr>
              <w:spacing w:before="80" w:after="60" w:line="288" w:lineRule="auto"/>
              <w:ind w:firstLine="0"/>
              <w:jc w:val="left"/>
              <w:rPr>
                <w:rFonts w:cs="Tahoma"/>
                <w:b/>
                <w:sz w:val="18"/>
                <w:szCs w:val="18"/>
              </w:rPr>
            </w:pPr>
            <w:r w:rsidRPr="009C6691">
              <w:rPr>
                <w:rFonts w:cs="Tahoma"/>
                <w:b/>
                <w:sz w:val="18"/>
                <w:szCs w:val="18"/>
              </w:rPr>
              <w:t>Autobusy ON</w:t>
            </w:r>
          </w:p>
        </w:tc>
      </w:tr>
      <w:tr w:rsidR="005F12C0" w:rsidRPr="009C6691" w14:paraId="49BA2CD7" w14:textId="77777777" w:rsidTr="0039278C">
        <w:trPr>
          <w:cantSplit/>
          <w:jc w:val="center"/>
        </w:trPr>
        <w:tc>
          <w:tcPr>
            <w:tcW w:w="559" w:type="dxa"/>
            <w:tcBorders>
              <w:top w:val="single" w:sz="4" w:space="0" w:color="auto"/>
              <w:left w:val="single" w:sz="4" w:space="0" w:color="auto"/>
              <w:bottom w:val="single" w:sz="4" w:space="0" w:color="auto"/>
              <w:right w:val="single" w:sz="4" w:space="0" w:color="auto"/>
            </w:tcBorders>
            <w:vAlign w:val="center"/>
          </w:tcPr>
          <w:p w14:paraId="7E997597" w14:textId="77777777" w:rsidR="005F12C0" w:rsidRPr="009C6691" w:rsidRDefault="005F12C0" w:rsidP="0081764B">
            <w:pPr>
              <w:spacing w:before="80" w:after="60" w:line="288" w:lineRule="auto"/>
              <w:ind w:firstLine="0"/>
              <w:jc w:val="center"/>
              <w:rPr>
                <w:rFonts w:cs="Tahoma"/>
                <w:sz w:val="18"/>
                <w:szCs w:val="18"/>
              </w:rPr>
            </w:pPr>
            <w:r>
              <w:rPr>
                <w:rFonts w:cs="Tahoma"/>
                <w:sz w:val="18"/>
                <w:szCs w:val="18"/>
              </w:rPr>
              <w:t>1a</w:t>
            </w:r>
          </w:p>
        </w:tc>
        <w:tc>
          <w:tcPr>
            <w:tcW w:w="1701" w:type="dxa"/>
            <w:tcBorders>
              <w:top w:val="single" w:sz="4" w:space="0" w:color="auto"/>
              <w:left w:val="single" w:sz="4" w:space="0" w:color="auto"/>
              <w:bottom w:val="single" w:sz="4" w:space="0" w:color="auto"/>
              <w:right w:val="single" w:sz="4" w:space="0" w:color="auto"/>
            </w:tcBorders>
            <w:vAlign w:val="center"/>
          </w:tcPr>
          <w:p w14:paraId="60412188" w14:textId="77777777" w:rsidR="005F12C0" w:rsidRPr="009C6691" w:rsidRDefault="005F12C0" w:rsidP="0081764B">
            <w:pPr>
              <w:spacing w:before="80" w:after="60" w:line="288" w:lineRule="auto"/>
              <w:ind w:firstLine="0"/>
              <w:jc w:val="left"/>
              <w:rPr>
                <w:rFonts w:cs="Tahoma"/>
                <w:sz w:val="18"/>
                <w:szCs w:val="18"/>
              </w:rPr>
            </w:pPr>
            <w:r>
              <w:rPr>
                <w:rFonts w:cs="Tahoma"/>
                <w:sz w:val="18"/>
                <w:szCs w:val="18"/>
              </w:rPr>
              <w:t>Zakup/wycofanie</w:t>
            </w:r>
          </w:p>
        </w:tc>
        <w:tc>
          <w:tcPr>
            <w:tcW w:w="734" w:type="dxa"/>
            <w:tcBorders>
              <w:top w:val="single" w:sz="4" w:space="0" w:color="auto"/>
              <w:left w:val="single" w:sz="4" w:space="0" w:color="auto"/>
              <w:bottom w:val="single" w:sz="4" w:space="0" w:color="auto"/>
              <w:right w:val="single" w:sz="4" w:space="0" w:color="auto"/>
            </w:tcBorders>
            <w:vAlign w:val="center"/>
          </w:tcPr>
          <w:p w14:paraId="3DB04C07" w14:textId="2011A581" w:rsidR="005F12C0" w:rsidRPr="009C6691" w:rsidRDefault="005F12C0" w:rsidP="0081764B">
            <w:pPr>
              <w:spacing w:before="80" w:after="60" w:line="288" w:lineRule="auto"/>
              <w:ind w:firstLine="0"/>
              <w:jc w:val="right"/>
              <w:rPr>
                <w:rFonts w:cs="Tahoma"/>
                <w:sz w:val="18"/>
                <w:szCs w:val="18"/>
              </w:rPr>
            </w:pPr>
            <w:r>
              <w:rPr>
                <w:rFonts w:cs="Tahoma"/>
                <w:sz w:val="18"/>
                <w:szCs w:val="18"/>
              </w:rPr>
              <w:t>-/10</w:t>
            </w:r>
          </w:p>
        </w:tc>
        <w:tc>
          <w:tcPr>
            <w:tcW w:w="734" w:type="dxa"/>
            <w:tcBorders>
              <w:top w:val="single" w:sz="4" w:space="0" w:color="auto"/>
              <w:left w:val="single" w:sz="4" w:space="0" w:color="auto"/>
              <w:bottom w:val="single" w:sz="4" w:space="0" w:color="auto"/>
              <w:right w:val="single" w:sz="4" w:space="0" w:color="auto"/>
            </w:tcBorders>
            <w:vAlign w:val="center"/>
          </w:tcPr>
          <w:p w14:paraId="2F61786B" w14:textId="60070F37" w:rsidR="005F12C0" w:rsidRPr="009C6691" w:rsidRDefault="005F12C0" w:rsidP="0081764B">
            <w:pPr>
              <w:spacing w:before="80" w:after="60" w:line="288" w:lineRule="auto"/>
              <w:ind w:firstLine="0"/>
              <w:jc w:val="right"/>
              <w:rPr>
                <w:rFonts w:cs="Tahoma"/>
                <w:sz w:val="18"/>
                <w:szCs w:val="18"/>
              </w:rPr>
            </w:pPr>
            <w:r>
              <w:rPr>
                <w:rFonts w:cs="Tahoma"/>
                <w:sz w:val="18"/>
                <w:szCs w:val="18"/>
              </w:rPr>
              <w:t>-/12</w:t>
            </w:r>
          </w:p>
        </w:tc>
        <w:tc>
          <w:tcPr>
            <w:tcW w:w="734" w:type="dxa"/>
            <w:tcBorders>
              <w:top w:val="single" w:sz="4" w:space="0" w:color="auto"/>
              <w:left w:val="single" w:sz="4" w:space="0" w:color="auto"/>
              <w:bottom w:val="single" w:sz="4" w:space="0" w:color="auto"/>
              <w:right w:val="single" w:sz="4" w:space="0" w:color="auto"/>
            </w:tcBorders>
            <w:vAlign w:val="center"/>
          </w:tcPr>
          <w:p w14:paraId="49556C79" w14:textId="1CF691AD" w:rsidR="005F12C0" w:rsidRPr="009C6691" w:rsidRDefault="005F12C0" w:rsidP="0081764B">
            <w:pPr>
              <w:spacing w:before="80" w:after="60" w:line="288" w:lineRule="auto"/>
              <w:ind w:firstLine="0"/>
              <w:jc w:val="right"/>
              <w:rPr>
                <w:rFonts w:cs="Tahoma"/>
                <w:sz w:val="18"/>
                <w:szCs w:val="18"/>
              </w:rPr>
            </w:pPr>
            <w:r>
              <w:rPr>
                <w:rFonts w:cs="Tahoma"/>
                <w:sz w:val="18"/>
                <w:szCs w:val="18"/>
              </w:rPr>
              <w:t>-/9</w:t>
            </w:r>
          </w:p>
        </w:tc>
        <w:tc>
          <w:tcPr>
            <w:tcW w:w="734" w:type="dxa"/>
            <w:tcBorders>
              <w:top w:val="single" w:sz="4" w:space="0" w:color="auto"/>
              <w:left w:val="single" w:sz="4" w:space="0" w:color="auto"/>
              <w:bottom w:val="single" w:sz="4" w:space="0" w:color="auto"/>
              <w:right w:val="single" w:sz="4" w:space="0" w:color="auto"/>
            </w:tcBorders>
            <w:vAlign w:val="center"/>
          </w:tcPr>
          <w:p w14:paraId="6D2F425C" w14:textId="1DAAA727" w:rsidR="005F12C0" w:rsidRPr="009C6691" w:rsidRDefault="005F12C0" w:rsidP="0081764B">
            <w:pPr>
              <w:spacing w:before="80" w:after="60" w:line="288" w:lineRule="auto"/>
              <w:ind w:firstLine="0"/>
              <w:jc w:val="right"/>
              <w:rPr>
                <w:rFonts w:cs="Tahoma"/>
                <w:sz w:val="18"/>
                <w:szCs w:val="18"/>
              </w:rPr>
            </w:pPr>
            <w:r>
              <w:rPr>
                <w:rFonts w:cs="Tahoma"/>
                <w:sz w:val="18"/>
                <w:szCs w:val="18"/>
              </w:rPr>
              <w:t>-/9</w:t>
            </w:r>
          </w:p>
        </w:tc>
        <w:tc>
          <w:tcPr>
            <w:tcW w:w="734" w:type="dxa"/>
            <w:tcBorders>
              <w:top w:val="single" w:sz="4" w:space="0" w:color="auto"/>
              <w:left w:val="single" w:sz="4" w:space="0" w:color="auto"/>
              <w:bottom w:val="single" w:sz="4" w:space="0" w:color="auto"/>
              <w:right w:val="single" w:sz="4" w:space="0" w:color="auto"/>
            </w:tcBorders>
            <w:vAlign w:val="center"/>
          </w:tcPr>
          <w:p w14:paraId="4911AC8C" w14:textId="02DC8D83" w:rsidR="005F12C0" w:rsidRPr="009C6691" w:rsidRDefault="005F12C0" w:rsidP="0081764B">
            <w:pPr>
              <w:spacing w:before="80" w:after="60" w:line="288" w:lineRule="auto"/>
              <w:ind w:firstLine="0"/>
              <w:jc w:val="right"/>
              <w:rPr>
                <w:rFonts w:cs="Tahoma"/>
                <w:sz w:val="18"/>
                <w:szCs w:val="18"/>
              </w:rPr>
            </w:pPr>
            <w:r>
              <w:rPr>
                <w:rFonts w:cs="Tahoma"/>
                <w:sz w:val="18"/>
                <w:szCs w:val="18"/>
              </w:rPr>
              <w:t>2/2</w:t>
            </w:r>
          </w:p>
        </w:tc>
        <w:tc>
          <w:tcPr>
            <w:tcW w:w="734" w:type="dxa"/>
            <w:tcBorders>
              <w:top w:val="single" w:sz="4" w:space="0" w:color="auto"/>
              <w:left w:val="single" w:sz="4" w:space="0" w:color="auto"/>
              <w:bottom w:val="single" w:sz="4" w:space="0" w:color="auto"/>
              <w:right w:val="single" w:sz="4" w:space="0" w:color="auto"/>
            </w:tcBorders>
            <w:vAlign w:val="center"/>
          </w:tcPr>
          <w:p w14:paraId="46154AB4" w14:textId="622D8778" w:rsidR="005F12C0" w:rsidRPr="009C6691" w:rsidRDefault="005F12C0" w:rsidP="0081764B">
            <w:pPr>
              <w:spacing w:before="80" w:after="60" w:line="288" w:lineRule="auto"/>
              <w:ind w:firstLine="0"/>
              <w:jc w:val="right"/>
              <w:rPr>
                <w:rFonts w:cs="Tahoma"/>
                <w:sz w:val="18"/>
                <w:szCs w:val="18"/>
              </w:rPr>
            </w:pPr>
            <w:r>
              <w:rPr>
                <w:rFonts w:cs="Tahoma"/>
                <w:sz w:val="18"/>
                <w:szCs w:val="18"/>
              </w:rPr>
              <w:t>-/-</w:t>
            </w:r>
          </w:p>
        </w:tc>
        <w:tc>
          <w:tcPr>
            <w:tcW w:w="734" w:type="dxa"/>
            <w:tcBorders>
              <w:top w:val="single" w:sz="4" w:space="0" w:color="auto"/>
              <w:left w:val="single" w:sz="4" w:space="0" w:color="auto"/>
              <w:bottom w:val="single" w:sz="4" w:space="0" w:color="auto"/>
              <w:right w:val="single" w:sz="4" w:space="0" w:color="auto"/>
            </w:tcBorders>
            <w:vAlign w:val="center"/>
          </w:tcPr>
          <w:p w14:paraId="39DFBF0C" w14:textId="07B2FF3C" w:rsidR="005F12C0" w:rsidRPr="009C6691" w:rsidRDefault="005F12C0" w:rsidP="0081764B">
            <w:pPr>
              <w:spacing w:before="80" w:after="60" w:line="288" w:lineRule="auto"/>
              <w:ind w:firstLine="0"/>
              <w:jc w:val="right"/>
              <w:rPr>
                <w:rFonts w:cs="Tahoma"/>
                <w:sz w:val="18"/>
                <w:szCs w:val="18"/>
              </w:rPr>
            </w:pPr>
            <w:r>
              <w:rPr>
                <w:rFonts w:cs="Tahoma"/>
                <w:sz w:val="18"/>
                <w:szCs w:val="18"/>
              </w:rPr>
              <w:t>-/-</w:t>
            </w:r>
          </w:p>
        </w:tc>
        <w:tc>
          <w:tcPr>
            <w:tcW w:w="734" w:type="dxa"/>
            <w:tcBorders>
              <w:top w:val="single" w:sz="4" w:space="0" w:color="auto"/>
              <w:left w:val="single" w:sz="4" w:space="0" w:color="auto"/>
              <w:bottom w:val="single" w:sz="4" w:space="0" w:color="auto"/>
              <w:right w:val="single" w:sz="4" w:space="0" w:color="auto"/>
            </w:tcBorders>
            <w:vAlign w:val="center"/>
          </w:tcPr>
          <w:p w14:paraId="57B0F92A" w14:textId="78F655D8" w:rsidR="005F12C0" w:rsidRPr="009C6691" w:rsidRDefault="005F12C0" w:rsidP="0081764B">
            <w:pPr>
              <w:spacing w:before="80" w:after="60" w:line="288" w:lineRule="auto"/>
              <w:ind w:firstLine="0"/>
              <w:jc w:val="right"/>
              <w:rPr>
                <w:rFonts w:cs="Tahoma"/>
                <w:sz w:val="18"/>
                <w:szCs w:val="18"/>
              </w:rPr>
            </w:pPr>
            <w:r>
              <w:rPr>
                <w:rFonts w:cs="Tahoma"/>
                <w:sz w:val="18"/>
                <w:szCs w:val="18"/>
              </w:rPr>
              <w:t>20/20</w:t>
            </w:r>
          </w:p>
        </w:tc>
        <w:tc>
          <w:tcPr>
            <w:tcW w:w="734" w:type="dxa"/>
            <w:tcBorders>
              <w:top w:val="single" w:sz="4" w:space="0" w:color="auto"/>
              <w:left w:val="single" w:sz="4" w:space="0" w:color="auto"/>
              <w:bottom w:val="single" w:sz="4" w:space="0" w:color="auto"/>
              <w:right w:val="single" w:sz="4" w:space="0" w:color="auto"/>
            </w:tcBorders>
            <w:vAlign w:val="center"/>
          </w:tcPr>
          <w:p w14:paraId="3B5396E0" w14:textId="1328257A" w:rsidR="005F12C0" w:rsidRPr="009C6691" w:rsidRDefault="005F12C0" w:rsidP="0081764B">
            <w:pPr>
              <w:spacing w:before="80" w:after="60" w:line="288" w:lineRule="auto"/>
              <w:ind w:firstLine="0"/>
              <w:jc w:val="right"/>
              <w:rPr>
                <w:rFonts w:cs="Tahoma"/>
                <w:sz w:val="18"/>
                <w:szCs w:val="18"/>
              </w:rPr>
            </w:pPr>
            <w:r>
              <w:rPr>
                <w:rFonts w:cs="Tahoma"/>
                <w:sz w:val="18"/>
                <w:szCs w:val="18"/>
              </w:rPr>
              <w:t>6/15</w:t>
            </w:r>
          </w:p>
        </w:tc>
        <w:tc>
          <w:tcPr>
            <w:tcW w:w="734" w:type="dxa"/>
            <w:tcBorders>
              <w:top w:val="single" w:sz="4" w:space="0" w:color="auto"/>
              <w:left w:val="single" w:sz="4" w:space="0" w:color="auto"/>
              <w:bottom w:val="single" w:sz="4" w:space="0" w:color="auto"/>
              <w:right w:val="single" w:sz="4" w:space="0" w:color="auto"/>
            </w:tcBorders>
            <w:vAlign w:val="center"/>
          </w:tcPr>
          <w:p w14:paraId="10CFE851" w14:textId="7575159C" w:rsidR="005F12C0" w:rsidRPr="009C6691" w:rsidRDefault="005F12C0" w:rsidP="0081764B">
            <w:pPr>
              <w:spacing w:before="80" w:after="60" w:line="288" w:lineRule="auto"/>
              <w:ind w:firstLine="0"/>
              <w:jc w:val="right"/>
              <w:rPr>
                <w:rFonts w:cs="Tahoma"/>
                <w:sz w:val="18"/>
                <w:szCs w:val="18"/>
              </w:rPr>
            </w:pPr>
            <w:r>
              <w:rPr>
                <w:rFonts w:cs="Tahoma"/>
                <w:sz w:val="18"/>
                <w:szCs w:val="18"/>
              </w:rPr>
              <w:t>-/-</w:t>
            </w:r>
          </w:p>
        </w:tc>
        <w:tc>
          <w:tcPr>
            <w:tcW w:w="734" w:type="dxa"/>
            <w:tcBorders>
              <w:top w:val="single" w:sz="4" w:space="0" w:color="auto"/>
              <w:left w:val="single" w:sz="4" w:space="0" w:color="auto"/>
              <w:bottom w:val="single" w:sz="4" w:space="0" w:color="auto"/>
              <w:right w:val="single" w:sz="4" w:space="0" w:color="auto"/>
            </w:tcBorders>
            <w:vAlign w:val="center"/>
          </w:tcPr>
          <w:p w14:paraId="13103635" w14:textId="27CB0519" w:rsidR="005F12C0" w:rsidRPr="009C6691" w:rsidRDefault="005F12C0" w:rsidP="0081764B">
            <w:pPr>
              <w:spacing w:before="80" w:after="60" w:line="288" w:lineRule="auto"/>
              <w:ind w:firstLine="0"/>
              <w:jc w:val="right"/>
              <w:rPr>
                <w:rFonts w:cs="Tahoma"/>
                <w:sz w:val="18"/>
                <w:szCs w:val="18"/>
              </w:rPr>
            </w:pPr>
            <w:r>
              <w:rPr>
                <w:rFonts w:cs="Tahoma"/>
                <w:sz w:val="18"/>
                <w:szCs w:val="18"/>
              </w:rPr>
              <w:t>-/-</w:t>
            </w:r>
          </w:p>
        </w:tc>
        <w:tc>
          <w:tcPr>
            <w:tcW w:w="734" w:type="dxa"/>
            <w:tcBorders>
              <w:top w:val="single" w:sz="4" w:space="0" w:color="auto"/>
              <w:left w:val="single" w:sz="4" w:space="0" w:color="auto"/>
              <w:bottom w:val="single" w:sz="4" w:space="0" w:color="auto"/>
              <w:right w:val="single" w:sz="4" w:space="0" w:color="auto"/>
            </w:tcBorders>
            <w:vAlign w:val="center"/>
          </w:tcPr>
          <w:p w14:paraId="6FFC4D5E" w14:textId="328F5AA3" w:rsidR="005F12C0" w:rsidRPr="009C6691" w:rsidRDefault="005F12C0" w:rsidP="0081764B">
            <w:pPr>
              <w:spacing w:before="80" w:after="60" w:line="288" w:lineRule="auto"/>
              <w:ind w:firstLine="0"/>
              <w:jc w:val="right"/>
              <w:rPr>
                <w:rFonts w:cs="Tahoma"/>
                <w:sz w:val="18"/>
                <w:szCs w:val="18"/>
              </w:rPr>
            </w:pPr>
            <w:r>
              <w:rPr>
                <w:rFonts w:cs="Tahoma"/>
                <w:sz w:val="18"/>
                <w:szCs w:val="18"/>
              </w:rPr>
              <w:t>-/-</w:t>
            </w:r>
          </w:p>
        </w:tc>
        <w:tc>
          <w:tcPr>
            <w:tcW w:w="734" w:type="dxa"/>
            <w:tcBorders>
              <w:top w:val="single" w:sz="4" w:space="0" w:color="auto"/>
              <w:left w:val="single" w:sz="4" w:space="0" w:color="auto"/>
              <w:bottom w:val="single" w:sz="4" w:space="0" w:color="auto"/>
              <w:right w:val="single" w:sz="4" w:space="0" w:color="auto"/>
            </w:tcBorders>
            <w:vAlign w:val="center"/>
          </w:tcPr>
          <w:p w14:paraId="3D30FF3E" w14:textId="4094EECA" w:rsidR="005F12C0" w:rsidRPr="009C6691" w:rsidRDefault="005F12C0" w:rsidP="0081764B">
            <w:pPr>
              <w:spacing w:before="80" w:after="60" w:line="288" w:lineRule="auto"/>
              <w:ind w:firstLine="0"/>
              <w:jc w:val="right"/>
              <w:rPr>
                <w:rFonts w:cs="Tahoma"/>
                <w:sz w:val="18"/>
                <w:szCs w:val="18"/>
              </w:rPr>
            </w:pPr>
            <w:r>
              <w:rPr>
                <w:rFonts w:cs="Tahoma"/>
                <w:sz w:val="18"/>
                <w:szCs w:val="18"/>
              </w:rPr>
              <w:t>11/11</w:t>
            </w:r>
          </w:p>
        </w:tc>
        <w:tc>
          <w:tcPr>
            <w:tcW w:w="734" w:type="dxa"/>
            <w:tcBorders>
              <w:top w:val="single" w:sz="4" w:space="0" w:color="auto"/>
              <w:left w:val="single" w:sz="4" w:space="0" w:color="auto"/>
              <w:bottom w:val="single" w:sz="4" w:space="0" w:color="auto"/>
              <w:right w:val="single" w:sz="4" w:space="0" w:color="auto"/>
            </w:tcBorders>
            <w:vAlign w:val="center"/>
          </w:tcPr>
          <w:p w14:paraId="1BBCBD2D" w14:textId="2C99917A" w:rsidR="005F12C0" w:rsidRPr="009C6691" w:rsidRDefault="005F12C0" w:rsidP="0081764B">
            <w:pPr>
              <w:spacing w:before="80" w:after="60" w:line="288" w:lineRule="auto"/>
              <w:ind w:firstLine="0"/>
              <w:jc w:val="center"/>
              <w:rPr>
                <w:rFonts w:cs="Tahoma"/>
                <w:sz w:val="18"/>
                <w:szCs w:val="18"/>
              </w:rPr>
            </w:pPr>
            <w:r>
              <w:rPr>
                <w:rFonts w:cs="Tahoma"/>
                <w:sz w:val="18"/>
                <w:szCs w:val="18"/>
              </w:rPr>
              <w:t>-/-</w:t>
            </w:r>
          </w:p>
        </w:tc>
        <w:tc>
          <w:tcPr>
            <w:tcW w:w="734" w:type="dxa"/>
            <w:tcBorders>
              <w:top w:val="single" w:sz="4" w:space="0" w:color="auto"/>
              <w:left w:val="single" w:sz="4" w:space="0" w:color="auto"/>
              <w:bottom w:val="single" w:sz="4" w:space="0" w:color="auto"/>
              <w:right w:val="single" w:sz="4" w:space="0" w:color="auto"/>
            </w:tcBorders>
            <w:vAlign w:val="center"/>
          </w:tcPr>
          <w:p w14:paraId="32B21E0C" w14:textId="1A6EC3D9" w:rsidR="005F12C0" w:rsidRPr="009C6691" w:rsidRDefault="005F12C0" w:rsidP="0081764B">
            <w:pPr>
              <w:spacing w:before="80" w:after="60" w:line="288" w:lineRule="auto"/>
              <w:ind w:firstLine="0"/>
              <w:jc w:val="right"/>
              <w:rPr>
                <w:rFonts w:cs="Tahoma"/>
                <w:sz w:val="18"/>
                <w:szCs w:val="18"/>
              </w:rPr>
            </w:pPr>
            <w:r>
              <w:rPr>
                <w:rFonts w:cs="Tahoma"/>
                <w:sz w:val="18"/>
                <w:szCs w:val="18"/>
              </w:rPr>
              <w:t>30/30</w:t>
            </w:r>
          </w:p>
        </w:tc>
        <w:tc>
          <w:tcPr>
            <w:tcW w:w="735" w:type="dxa"/>
            <w:tcBorders>
              <w:top w:val="single" w:sz="4" w:space="0" w:color="auto"/>
              <w:left w:val="single" w:sz="4" w:space="0" w:color="auto"/>
              <w:bottom w:val="single" w:sz="4" w:space="0" w:color="auto"/>
              <w:right w:val="single" w:sz="4" w:space="0" w:color="auto"/>
            </w:tcBorders>
            <w:vAlign w:val="center"/>
          </w:tcPr>
          <w:p w14:paraId="76377CC3" w14:textId="41ECF7B6" w:rsidR="005F12C0" w:rsidRPr="009C6691" w:rsidRDefault="001F759E" w:rsidP="0081764B">
            <w:pPr>
              <w:spacing w:before="80" w:after="60" w:line="288" w:lineRule="auto"/>
              <w:ind w:firstLine="0"/>
              <w:jc w:val="right"/>
              <w:rPr>
                <w:rFonts w:cs="Tahoma"/>
                <w:sz w:val="18"/>
                <w:szCs w:val="18"/>
              </w:rPr>
            </w:pPr>
            <w:r>
              <w:rPr>
                <w:rFonts w:cs="Tahoma"/>
                <w:sz w:val="18"/>
                <w:szCs w:val="18"/>
              </w:rPr>
              <w:t>-/-</w:t>
            </w:r>
          </w:p>
        </w:tc>
      </w:tr>
      <w:tr w:rsidR="005F12C0" w:rsidRPr="009C6691" w14:paraId="1AE3261C" w14:textId="77777777" w:rsidTr="0039278C">
        <w:trPr>
          <w:cantSplit/>
          <w:jc w:val="center"/>
        </w:trPr>
        <w:tc>
          <w:tcPr>
            <w:tcW w:w="559" w:type="dxa"/>
            <w:tcBorders>
              <w:top w:val="single" w:sz="4" w:space="0" w:color="auto"/>
              <w:left w:val="single" w:sz="4" w:space="0" w:color="auto"/>
              <w:bottom w:val="single" w:sz="4" w:space="0" w:color="auto"/>
              <w:right w:val="single" w:sz="4" w:space="0" w:color="auto"/>
            </w:tcBorders>
            <w:vAlign w:val="center"/>
          </w:tcPr>
          <w:p w14:paraId="06571272" w14:textId="77777777" w:rsidR="005F12C0" w:rsidRPr="009C6691" w:rsidRDefault="005F12C0" w:rsidP="0081764B">
            <w:pPr>
              <w:spacing w:before="80" w:after="60" w:line="288" w:lineRule="auto"/>
              <w:ind w:firstLine="0"/>
              <w:jc w:val="center"/>
              <w:rPr>
                <w:rFonts w:cs="Tahoma"/>
                <w:sz w:val="18"/>
                <w:szCs w:val="18"/>
              </w:rPr>
            </w:pPr>
            <w:r w:rsidRPr="009C6691">
              <w:rPr>
                <w:rFonts w:cs="Tahoma"/>
                <w:sz w:val="18"/>
                <w:szCs w:val="18"/>
              </w:rPr>
              <w:t>1</w:t>
            </w:r>
            <w:r>
              <w:rPr>
                <w:rFonts w:cs="Tahoma"/>
                <w:sz w:val="18"/>
                <w:szCs w:val="18"/>
              </w:rPr>
              <w:t>b</w:t>
            </w:r>
          </w:p>
        </w:tc>
        <w:tc>
          <w:tcPr>
            <w:tcW w:w="1701" w:type="dxa"/>
            <w:tcBorders>
              <w:top w:val="single" w:sz="4" w:space="0" w:color="auto"/>
              <w:left w:val="single" w:sz="4" w:space="0" w:color="auto"/>
              <w:bottom w:val="single" w:sz="4" w:space="0" w:color="auto"/>
              <w:right w:val="single" w:sz="4" w:space="0" w:color="auto"/>
            </w:tcBorders>
            <w:vAlign w:val="center"/>
          </w:tcPr>
          <w:p w14:paraId="556B46D3" w14:textId="77777777" w:rsidR="005F12C0" w:rsidRPr="009C6691" w:rsidRDefault="005F12C0" w:rsidP="0081764B">
            <w:pPr>
              <w:spacing w:before="80" w:after="60" w:line="288" w:lineRule="auto"/>
              <w:ind w:firstLine="0"/>
              <w:jc w:val="left"/>
              <w:rPr>
                <w:rFonts w:cs="Tahoma"/>
                <w:sz w:val="18"/>
                <w:szCs w:val="18"/>
              </w:rPr>
            </w:pPr>
            <w:r>
              <w:rPr>
                <w:rFonts w:cs="Tahoma"/>
                <w:sz w:val="18"/>
                <w:szCs w:val="18"/>
              </w:rPr>
              <w:t>S</w:t>
            </w:r>
            <w:r w:rsidRPr="009C6691">
              <w:rPr>
                <w:rFonts w:cs="Tahoma"/>
                <w:sz w:val="18"/>
                <w:szCs w:val="18"/>
              </w:rPr>
              <w:t>tan koniec roku</w:t>
            </w:r>
            <w:r>
              <w:rPr>
                <w:rFonts w:cs="Tahoma"/>
                <w:sz w:val="18"/>
                <w:szCs w:val="18"/>
              </w:rPr>
              <w:t xml:space="preserve"> </w:t>
            </w:r>
          </w:p>
        </w:tc>
        <w:tc>
          <w:tcPr>
            <w:tcW w:w="734" w:type="dxa"/>
            <w:tcBorders>
              <w:top w:val="single" w:sz="4" w:space="0" w:color="auto"/>
              <w:left w:val="single" w:sz="4" w:space="0" w:color="auto"/>
              <w:bottom w:val="single" w:sz="4" w:space="0" w:color="auto"/>
              <w:right w:val="single" w:sz="4" w:space="0" w:color="auto"/>
            </w:tcBorders>
            <w:vAlign w:val="center"/>
          </w:tcPr>
          <w:p w14:paraId="0F88FB53" w14:textId="6B8B5D64" w:rsidR="005F12C0" w:rsidRPr="009C6691" w:rsidRDefault="001F759E" w:rsidP="0081764B">
            <w:pPr>
              <w:spacing w:before="80" w:after="60" w:line="288" w:lineRule="auto"/>
              <w:ind w:firstLine="0"/>
              <w:jc w:val="right"/>
              <w:rPr>
                <w:rFonts w:cs="Tahoma"/>
                <w:sz w:val="18"/>
                <w:szCs w:val="18"/>
              </w:rPr>
            </w:pPr>
            <w:r>
              <w:rPr>
                <w:rFonts w:cs="Tahoma"/>
                <w:sz w:val="18"/>
                <w:szCs w:val="18"/>
              </w:rPr>
              <w:t>108</w:t>
            </w:r>
          </w:p>
        </w:tc>
        <w:tc>
          <w:tcPr>
            <w:tcW w:w="734" w:type="dxa"/>
            <w:tcBorders>
              <w:top w:val="single" w:sz="4" w:space="0" w:color="auto"/>
              <w:left w:val="single" w:sz="4" w:space="0" w:color="auto"/>
              <w:bottom w:val="single" w:sz="4" w:space="0" w:color="auto"/>
              <w:right w:val="single" w:sz="4" w:space="0" w:color="auto"/>
            </w:tcBorders>
            <w:vAlign w:val="center"/>
          </w:tcPr>
          <w:p w14:paraId="151E5D7F" w14:textId="41F018C9" w:rsidR="005F12C0" w:rsidRPr="009C6691" w:rsidRDefault="005F12C0" w:rsidP="0081764B">
            <w:pPr>
              <w:spacing w:before="80" w:after="60" w:line="288" w:lineRule="auto"/>
              <w:ind w:firstLine="0"/>
              <w:jc w:val="right"/>
              <w:rPr>
                <w:rFonts w:cs="Tahoma"/>
                <w:sz w:val="18"/>
                <w:szCs w:val="18"/>
              </w:rPr>
            </w:pPr>
            <w:r>
              <w:rPr>
                <w:rFonts w:cs="Tahoma"/>
                <w:sz w:val="18"/>
                <w:szCs w:val="18"/>
              </w:rPr>
              <w:t>9</w:t>
            </w:r>
            <w:r w:rsidR="001F759E">
              <w:rPr>
                <w:rFonts w:cs="Tahoma"/>
                <w:sz w:val="18"/>
                <w:szCs w:val="18"/>
              </w:rPr>
              <w:t>6</w:t>
            </w:r>
          </w:p>
        </w:tc>
        <w:tc>
          <w:tcPr>
            <w:tcW w:w="734" w:type="dxa"/>
            <w:tcBorders>
              <w:top w:val="single" w:sz="4" w:space="0" w:color="auto"/>
              <w:left w:val="single" w:sz="4" w:space="0" w:color="auto"/>
              <w:bottom w:val="single" w:sz="4" w:space="0" w:color="auto"/>
              <w:right w:val="single" w:sz="4" w:space="0" w:color="auto"/>
            </w:tcBorders>
            <w:vAlign w:val="center"/>
          </w:tcPr>
          <w:p w14:paraId="48F58968" w14:textId="4ABD8F1E" w:rsidR="005F12C0" w:rsidRPr="009C6691" w:rsidRDefault="005F12C0" w:rsidP="0081764B">
            <w:pPr>
              <w:spacing w:before="80" w:after="60" w:line="288" w:lineRule="auto"/>
              <w:ind w:firstLine="0"/>
              <w:jc w:val="right"/>
              <w:rPr>
                <w:rFonts w:cs="Tahoma"/>
                <w:sz w:val="18"/>
                <w:szCs w:val="18"/>
              </w:rPr>
            </w:pPr>
            <w:r>
              <w:rPr>
                <w:rFonts w:cs="Tahoma"/>
                <w:sz w:val="18"/>
                <w:szCs w:val="18"/>
              </w:rPr>
              <w:t>8</w:t>
            </w:r>
            <w:r w:rsidR="001F759E">
              <w:rPr>
                <w:rFonts w:cs="Tahoma"/>
                <w:sz w:val="18"/>
                <w:szCs w:val="18"/>
              </w:rPr>
              <w:t>7</w:t>
            </w:r>
          </w:p>
        </w:tc>
        <w:tc>
          <w:tcPr>
            <w:tcW w:w="734" w:type="dxa"/>
            <w:tcBorders>
              <w:top w:val="single" w:sz="4" w:space="0" w:color="auto"/>
              <w:left w:val="single" w:sz="4" w:space="0" w:color="auto"/>
              <w:bottom w:val="single" w:sz="4" w:space="0" w:color="auto"/>
              <w:right w:val="single" w:sz="4" w:space="0" w:color="auto"/>
            </w:tcBorders>
            <w:vAlign w:val="center"/>
          </w:tcPr>
          <w:p w14:paraId="0EA5446F" w14:textId="5794F052" w:rsidR="005F12C0" w:rsidRPr="009C6691" w:rsidRDefault="005F12C0" w:rsidP="0081764B">
            <w:pPr>
              <w:spacing w:before="80" w:after="60" w:line="288" w:lineRule="auto"/>
              <w:ind w:firstLine="0"/>
              <w:jc w:val="right"/>
              <w:rPr>
                <w:rFonts w:cs="Tahoma"/>
                <w:sz w:val="18"/>
                <w:szCs w:val="18"/>
              </w:rPr>
            </w:pPr>
            <w:r>
              <w:rPr>
                <w:rFonts w:cs="Tahoma"/>
                <w:sz w:val="18"/>
                <w:szCs w:val="18"/>
              </w:rPr>
              <w:t>7</w:t>
            </w:r>
            <w:r w:rsidR="001F759E">
              <w:rPr>
                <w:rFonts w:cs="Tahoma"/>
                <w:sz w:val="18"/>
                <w:szCs w:val="18"/>
              </w:rPr>
              <w:t>8</w:t>
            </w:r>
          </w:p>
        </w:tc>
        <w:tc>
          <w:tcPr>
            <w:tcW w:w="734" w:type="dxa"/>
            <w:tcBorders>
              <w:top w:val="single" w:sz="4" w:space="0" w:color="auto"/>
              <w:left w:val="single" w:sz="4" w:space="0" w:color="auto"/>
              <w:bottom w:val="single" w:sz="4" w:space="0" w:color="auto"/>
              <w:right w:val="single" w:sz="4" w:space="0" w:color="auto"/>
            </w:tcBorders>
            <w:vAlign w:val="center"/>
          </w:tcPr>
          <w:p w14:paraId="753F0E25" w14:textId="78BB6C18" w:rsidR="005F12C0" w:rsidRPr="009C6691" w:rsidRDefault="005F12C0" w:rsidP="0081764B">
            <w:pPr>
              <w:spacing w:before="80" w:after="60" w:line="288" w:lineRule="auto"/>
              <w:ind w:firstLine="0"/>
              <w:jc w:val="right"/>
              <w:rPr>
                <w:rFonts w:cs="Tahoma"/>
                <w:sz w:val="18"/>
                <w:szCs w:val="18"/>
              </w:rPr>
            </w:pPr>
            <w:r>
              <w:rPr>
                <w:rFonts w:cs="Tahoma"/>
                <w:sz w:val="18"/>
                <w:szCs w:val="18"/>
              </w:rPr>
              <w:t>7</w:t>
            </w:r>
            <w:r w:rsidR="001F759E">
              <w:rPr>
                <w:rFonts w:cs="Tahoma"/>
                <w:sz w:val="18"/>
                <w:szCs w:val="18"/>
              </w:rPr>
              <w:t>8</w:t>
            </w:r>
          </w:p>
        </w:tc>
        <w:tc>
          <w:tcPr>
            <w:tcW w:w="734" w:type="dxa"/>
            <w:tcBorders>
              <w:top w:val="single" w:sz="4" w:space="0" w:color="auto"/>
              <w:left w:val="single" w:sz="4" w:space="0" w:color="auto"/>
              <w:bottom w:val="single" w:sz="4" w:space="0" w:color="auto"/>
              <w:right w:val="single" w:sz="4" w:space="0" w:color="auto"/>
            </w:tcBorders>
            <w:vAlign w:val="center"/>
          </w:tcPr>
          <w:p w14:paraId="0F0E87A6" w14:textId="25774A60" w:rsidR="005F12C0" w:rsidRPr="009C6691" w:rsidRDefault="005F12C0" w:rsidP="0081764B">
            <w:pPr>
              <w:spacing w:before="80" w:after="60" w:line="288" w:lineRule="auto"/>
              <w:ind w:firstLine="0"/>
              <w:jc w:val="right"/>
              <w:rPr>
                <w:rFonts w:cs="Tahoma"/>
                <w:sz w:val="18"/>
                <w:szCs w:val="18"/>
              </w:rPr>
            </w:pPr>
            <w:r>
              <w:rPr>
                <w:rFonts w:cs="Tahoma"/>
                <w:sz w:val="18"/>
                <w:szCs w:val="18"/>
              </w:rPr>
              <w:t>7</w:t>
            </w:r>
            <w:r w:rsidR="001F759E">
              <w:rPr>
                <w:rFonts w:cs="Tahoma"/>
                <w:sz w:val="18"/>
                <w:szCs w:val="18"/>
              </w:rPr>
              <w:t>8</w:t>
            </w:r>
          </w:p>
        </w:tc>
        <w:tc>
          <w:tcPr>
            <w:tcW w:w="734" w:type="dxa"/>
            <w:tcBorders>
              <w:top w:val="single" w:sz="4" w:space="0" w:color="auto"/>
              <w:left w:val="single" w:sz="4" w:space="0" w:color="auto"/>
              <w:bottom w:val="single" w:sz="4" w:space="0" w:color="auto"/>
              <w:right w:val="single" w:sz="4" w:space="0" w:color="auto"/>
            </w:tcBorders>
            <w:vAlign w:val="center"/>
          </w:tcPr>
          <w:p w14:paraId="3B76957D" w14:textId="2FAAD663" w:rsidR="005F12C0" w:rsidRPr="009C6691" w:rsidRDefault="005F12C0" w:rsidP="0081764B">
            <w:pPr>
              <w:spacing w:before="80" w:after="60" w:line="288" w:lineRule="auto"/>
              <w:ind w:firstLine="0"/>
              <w:jc w:val="right"/>
              <w:rPr>
                <w:rFonts w:cs="Tahoma"/>
                <w:sz w:val="18"/>
                <w:szCs w:val="18"/>
              </w:rPr>
            </w:pPr>
            <w:r>
              <w:rPr>
                <w:rFonts w:cs="Tahoma"/>
                <w:sz w:val="18"/>
                <w:szCs w:val="18"/>
              </w:rPr>
              <w:t>7</w:t>
            </w:r>
            <w:r w:rsidR="001F759E">
              <w:rPr>
                <w:rFonts w:cs="Tahoma"/>
                <w:sz w:val="18"/>
                <w:szCs w:val="18"/>
              </w:rPr>
              <w:t>8</w:t>
            </w:r>
          </w:p>
        </w:tc>
        <w:tc>
          <w:tcPr>
            <w:tcW w:w="734" w:type="dxa"/>
            <w:tcBorders>
              <w:top w:val="single" w:sz="4" w:space="0" w:color="auto"/>
              <w:left w:val="single" w:sz="4" w:space="0" w:color="auto"/>
              <w:bottom w:val="single" w:sz="4" w:space="0" w:color="auto"/>
              <w:right w:val="single" w:sz="4" w:space="0" w:color="auto"/>
            </w:tcBorders>
            <w:vAlign w:val="center"/>
          </w:tcPr>
          <w:p w14:paraId="4F51C05D" w14:textId="481D8074" w:rsidR="005F12C0" w:rsidRPr="009C6691" w:rsidRDefault="005F12C0" w:rsidP="0081764B">
            <w:pPr>
              <w:spacing w:before="80" w:after="60" w:line="288" w:lineRule="auto"/>
              <w:ind w:firstLine="0"/>
              <w:jc w:val="right"/>
              <w:rPr>
                <w:rFonts w:cs="Tahoma"/>
                <w:sz w:val="18"/>
                <w:szCs w:val="18"/>
              </w:rPr>
            </w:pPr>
            <w:r>
              <w:rPr>
                <w:rFonts w:cs="Tahoma"/>
                <w:sz w:val="18"/>
                <w:szCs w:val="18"/>
              </w:rPr>
              <w:t>7</w:t>
            </w:r>
            <w:r w:rsidR="001F759E">
              <w:rPr>
                <w:rFonts w:cs="Tahoma"/>
                <w:sz w:val="18"/>
                <w:szCs w:val="18"/>
              </w:rPr>
              <w:t>9</w:t>
            </w:r>
          </w:p>
        </w:tc>
        <w:tc>
          <w:tcPr>
            <w:tcW w:w="734" w:type="dxa"/>
            <w:tcBorders>
              <w:top w:val="single" w:sz="4" w:space="0" w:color="auto"/>
              <w:left w:val="single" w:sz="4" w:space="0" w:color="auto"/>
              <w:bottom w:val="single" w:sz="4" w:space="0" w:color="auto"/>
              <w:right w:val="single" w:sz="4" w:space="0" w:color="auto"/>
            </w:tcBorders>
            <w:vAlign w:val="center"/>
          </w:tcPr>
          <w:p w14:paraId="0E4D9577" w14:textId="211A17C8" w:rsidR="005F12C0" w:rsidRPr="009C6691" w:rsidRDefault="005F12C0" w:rsidP="0081764B">
            <w:pPr>
              <w:spacing w:before="80" w:after="60" w:line="288" w:lineRule="auto"/>
              <w:ind w:firstLine="0"/>
              <w:jc w:val="right"/>
              <w:rPr>
                <w:rFonts w:cs="Tahoma"/>
                <w:sz w:val="18"/>
                <w:szCs w:val="18"/>
              </w:rPr>
            </w:pPr>
            <w:r>
              <w:rPr>
                <w:rFonts w:cs="Tahoma"/>
                <w:sz w:val="18"/>
                <w:szCs w:val="18"/>
              </w:rPr>
              <w:t>69</w:t>
            </w:r>
          </w:p>
        </w:tc>
        <w:tc>
          <w:tcPr>
            <w:tcW w:w="734" w:type="dxa"/>
            <w:tcBorders>
              <w:top w:val="single" w:sz="4" w:space="0" w:color="auto"/>
              <w:left w:val="single" w:sz="4" w:space="0" w:color="auto"/>
              <w:bottom w:val="single" w:sz="4" w:space="0" w:color="auto"/>
              <w:right w:val="single" w:sz="4" w:space="0" w:color="auto"/>
            </w:tcBorders>
            <w:vAlign w:val="center"/>
          </w:tcPr>
          <w:p w14:paraId="516BBC5D" w14:textId="010F179F" w:rsidR="005F12C0" w:rsidRPr="009C6691" w:rsidRDefault="005F12C0" w:rsidP="0081764B">
            <w:pPr>
              <w:spacing w:before="80" w:after="60" w:line="288" w:lineRule="auto"/>
              <w:ind w:firstLine="0"/>
              <w:jc w:val="right"/>
              <w:rPr>
                <w:rFonts w:cs="Tahoma"/>
                <w:sz w:val="18"/>
                <w:szCs w:val="18"/>
              </w:rPr>
            </w:pPr>
            <w:r>
              <w:rPr>
                <w:rFonts w:cs="Tahoma"/>
                <w:sz w:val="18"/>
                <w:szCs w:val="18"/>
              </w:rPr>
              <w:t>69</w:t>
            </w:r>
          </w:p>
        </w:tc>
        <w:tc>
          <w:tcPr>
            <w:tcW w:w="734" w:type="dxa"/>
            <w:tcBorders>
              <w:top w:val="single" w:sz="4" w:space="0" w:color="auto"/>
              <w:left w:val="single" w:sz="4" w:space="0" w:color="auto"/>
              <w:bottom w:val="single" w:sz="4" w:space="0" w:color="auto"/>
              <w:right w:val="single" w:sz="4" w:space="0" w:color="auto"/>
            </w:tcBorders>
            <w:vAlign w:val="center"/>
          </w:tcPr>
          <w:p w14:paraId="2D26163A" w14:textId="3B09D893" w:rsidR="005F12C0" w:rsidRPr="009C6691" w:rsidRDefault="005F12C0" w:rsidP="0081764B">
            <w:pPr>
              <w:spacing w:before="80" w:after="60" w:line="288" w:lineRule="auto"/>
              <w:ind w:firstLine="0"/>
              <w:jc w:val="right"/>
              <w:rPr>
                <w:rFonts w:cs="Tahoma"/>
                <w:sz w:val="18"/>
                <w:szCs w:val="18"/>
              </w:rPr>
            </w:pPr>
            <w:r>
              <w:rPr>
                <w:rFonts w:cs="Tahoma"/>
                <w:sz w:val="18"/>
                <w:szCs w:val="18"/>
              </w:rPr>
              <w:t>69</w:t>
            </w:r>
          </w:p>
        </w:tc>
        <w:tc>
          <w:tcPr>
            <w:tcW w:w="734" w:type="dxa"/>
            <w:tcBorders>
              <w:top w:val="single" w:sz="4" w:space="0" w:color="auto"/>
              <w:left w:val="single" w:sz="4" w:space="0" w:color="auto"/>
              <w:bottom w:val="single" w:sz="4" w:space="0" w:color="auto"/>
              <w:right w:val="single" w:sz="4" w:space="0" w:color="auto"/>
            </w:tcBorders>
            <w:vAlign w:val="center"/>
          </w:tcPr>
          <w:p w14:paraId="292F6BC4" w14:textId="03C64085" w:rsidR="005F12C0" w:rsidRPr="009C6691" w:rsidRDefault="005F12C0" w:rsidP="0081764B">
            <w:pPr>
              <w:spacing w:before="80" w:after="60" w:line="288" w:lineRule="auto"/>
              <w:ind w:firstLine="0"/>
              <w:jc w:val="right"/>
              <w:rPr>
                <w:rFonts w:cs="Tahoma"/>
                <w:sz w:val="18"/>
                <w:szCs w:val="18"/>
              </w:rPr>
            </w:pPr>
            <w:r>
              <w:rPr>
                <w:rFonts w:cs="Tahoma"/>
                <w:sz w:val="18"/>
                <w:szCs w:val="18"/>
              </w:rPr>
              <w:t>69</w:t>
            </w:r>
          </w:p>
        </w:tc>
        <w:tc>
          <w:tcPr>
            <w:tcW w:w="734" w:type="dxa"/>
            <w:tcBorders>
              <w:top w:val="single" w:sz="4" w:space="0" w:color="auto"/>
              <w:left w:val="single" w:sz="4" w:space="0" w:color="auto"/>
              <w:bottom w:val="single" w:sz="4" w:space="0" w:color="auto"/>
              <w:right w:val="single" w:sz="4" w:space="0" w:color="auto"/>
            </w:tcBorders>
            <w:vAlign w:val="center"/>
          </w:tcPr>
          <w:p w14:paraId="1B45F6A0" w14:textId="67A5E756" w:rsidR="005F12C0" w:rsidRPr="009C6691" w:rsidRDefault="005F12C0" w:rsidP="0081764B">
            <w:pPr>
              <w:spacing w:before="80" w:after="60" w:line="288" w:lineRule="auto"/>
              <w:ind w:firstLine="0"/>
              <w:jc w:val="right"/>
              <w:rPr>
                <w:rFonts w:cs="Tahoma"/>
                <w:sz w:val="18"/>
                <w:szCs w:val="18"/>
              </w:rPr>
            </w:pPr>
            <w:r>
              <w:rPr>
                <w:rFonts w:cs="Tahoma"/>
                <w:sz w:val="18"/>
                <w:szCs w:val="18"/>
              </w:rPr>
              <w:t>69</w:t>
            </w:r>
          </w:p>
        </w:tc>
        <w:tc>
          <w:tcPr>
            <w:tcW w:w="734" w:type="dxa"/>
            <w:tcBorders>
              <w:top w:val="single" w:sz="4" w:space="0" w:color="auto"/>
              <w:left w:val="single" w:sz="4" w:space="0" w:color="auto"/>
              <w:bottom w:val="single" w:sz="4" w:space="0" w:color="auto"/>
              <w:right w:val="single" w:sz="4" w:space="0" w:color="auto"/>
            </w:tcBorders>
            <w:vAlign w:val="center"/>
          </w:tcPr>
          <w:p w14:paraId="66132958" w14:textId="62A8B0D9" w:rsidR="005F12C0" w:rsidRPr="009C6691" w:rsidRDefault="005F12C0" w:rsidP="0081764B">
            <w:pPr>
              <w:spacing w:before="80" w:after="60" w:line="288" w:lineRule="auto"/>
              <w:ind w:firstLine="0"/>
              <w:jc w:val="right"/>
              <w:rPr>
                <w:rFonts w:cs="Tahoma"/>
                <w:sz w:val="18"/>
                <w:szCs w:val="18"/>
              </w:rPr>
            </w:pPr>
            <w:r>
              <w:rPr>
                <w:rFonts w:cs="Tahoma"/>
                <w:sz w:val="18"/>
                <w:szCs w:val="18"/>
              </w:rPr>
              <w:t>69</w:t>
            </w:r>
          </w:p>
        </w:tc>
        <w:tc>
          <w:tcPr>
            <w:tcW w:w="734" w:type="dxa"/>
            <w:tcBorders>
              <w:top w:val="single" w:sz="4" w:space="0" w:color="auto"/>
              <w:left w:val="single" w:sz="4" w:space="0" w:color="auto"/>
              <w:bottom w:val="single" w:sz="4" w:space="0" w:color="auto"/>
              <w:right w:val="single" w:sz="4" w:space="0" w:color="auto"/>
            </w:tcBorders>
            <w:vAlign w:val="center"/>
          </w:tcPr>
          <w:p w14:paraId="08261147" w14:textId="7C95502B" w:rsidR="005F12C0" w:rsidRPr="009C6691" w:rsidRDefault="005F12C0" w:rsidP="0081764B">
            <w:pPr>
              <w:spacing w:before="80" w:after="60" w:line="288" w:lineRule="auto"/>
              <w:ind w:firstLine="0"/>
              <w:jc w:val="right"/>
              <w:rPr>
                <w:rFonts w:cs="Tahoma"/>
                <w:sz w:val="18"/>
                <w:szCs w:val="18"/>
              </w:rPr>
            </w:pPr>
            <w:r>
              <w:rPr>
                <w:rFonts w:cs="Tahoma"/>
                <w:sz w:val="18"/>
                <w:szCs w:val="18"/>
              </w:rPr>
              <w:t>69</w:t>
            </w:r>
          </w:p>
        </w:tc>
        <w:tc>
          <w:tcPr>
            <w:tcW w:w="735" w:type="dxa"/>
            <w:tcBorders>
              <w:top w:val="single" w:sz="4" w:space="0" w:color="auto"/>
              <w:left w:val="single" w:sz="4" w:space="0" w:color="auto"/>
              <w:bottom w:val="single" w:sz="4" w:space="0" w:color="auto"/>
              <w:right w:val="single" w:sz="4" w:space="0" w:color="auto"/>
            </w:tcBorders>
            <w:vAlign w:val="center"/>
          </w:tcPr>
          <w:p w14:paraId="37719162" w14:textId="2ED5CDF7" w:rsidR="005F12C0" w:rsidRPr="009C6691" w:rsidRDefault="001F759E" w:rsidP="0081764B">
            <w:pPr>
              <w:spacing w:before="80" w:after="60" w:line="288" w:lineRule="auto"/>
              <w:ind w:firstLine="0"/>
              <w:jc w:val="right"/>
              <w:rPr>
                <w:rFonts w:cs="Tahoma"/>
                <w:sz w:val="18"/>
                <w:szCs w:val="18"/>
              </w:rPr>
            </w:pPr>
            <w:r>
              <w:rPr>
                <w:rFonts w:cs="Tahoma"/>
                <w:sz w:val="18"/>
                <w:szCs w:val="18"/>
              </w:rPr>
              <w:t>69</w:t>
            </w:r>
          </w:p>
        </w:tc>
      </w:tr>
      <w:tr w:rsidR="005F12C0" w:rsidRPr="009C6691" w14:paraId="3B4C479B" w14:textId="77777777" w:rsidTr="0039278C">
        <w:trPr>
          <w:cantSplit/>
          <w:jc w:val="center"/>
        </w:trPr>
        <w:tc>
          <w:tcPr>
            <w:tcW w:w="559" w:type="dxa"/>
            <w:tcBorders>
              <w:top w:val="single" w:sz="4" w:space="0" w:color="auto"/>
              <w:left w:val="single" w:sz="4" w:space="0" w:color="auto"/>
              <w:bottom w:val="single" w:sz="4" w:space="0" w:color="auto"/>
              <w:right w:val="single" w:sz="4" w:space="0" w:color="auto"/>
            </w:tcBorders>
            <w:vAlign w:val="center"/>
          </w:tcPr>
          <w:p w14:paraId="1739BAEB" w14:textId="77777777" w:rsidR="005F12C0" w:rsidRPr="009C6691" w:rsidRDefault="005F12C0" w:rsidP="0081764B">
            <w:pPr>
              <w:spacing w:before="80" w:after="60" w:line="288" w:lineRule="auto"/>
              <w:ind w:firstLine="0"/>
              <w:jc w:val="center"/>
              <w:rPr>
                <w:rFonts w:cs="Tahoma"/>
                <w:b/>
                <w:sz w:val="18"/>
                <w:szCs w:val="18"/>
              </w:rPr>
            </w:pPr>
            <w:r w:rsidRPr="009C6691">
              <w:rPr>
                <w:rFonts w:cs="Tahoma"/>
                <w:b/>
                <w:sz w:val="18"/>
                <w:szCs w:val="18"/>
              </w:rPr>
              <w:t>2</w:t>
            </w:r>
          </w:p>
        </w:tc>
        <w:tc>
          <w:tcPr>
            <w:tcW w:w="13446" w:type="dxa"/>
            <w:gridSpan w:val="17"/>
            <w:tcBorders>
              <w:top w:val="single" w:sz="4" w:space="0" w:color="auto"/>
              <w:left w:val="single" w:sz="4" w:space="0" w:color="auto"/>
              <w:bottom w:val="single" w:sz="4" w:space="0" w:color="auto"/>
              <w:right w:val="single" w:sz="4" w:space="0" w:color="auto"/>
            </w:tcBorders>
            <w:vAlign w:val="center"/>
          </w:tcPr>
          <w:p w14:paraId="1CC48C6F" w14:textId="77777777" w:rsidR="005F12C0" w:rsidRPr="009C6691" w:rsidRDefault="005F12C0" w:rsidP="0081764B">
            <w:pPr>
              <w:spacing w:before="80" w:after="60" w:line="288" w:lineRule="auto"/>
              <w:ind w:firstLine="0"/>
              <w:jc w:val="left"/>
              <w:rPr>
                <w:rFonts w:cs="Tahoma"/>
                <w:b/>
                <w:sz w:val="18"/>
                <w:szCs w:val="18"/>
              </w:rPr>
            </w:pPr>
            <w:r w:rsidRPr="009C6691">
              <w:rPr>
                <w:rFonts w:cs="Tahoma"/>
                <w:b/>
                <w:sz w:val="18"/>
                <w:szCs w:val="18"/>
              </w:rPr>
              <w:t>Autobusy CNG</w:t>
            </w:r>
          </w:p>
        </w:tc>
      </w:tr>
      <w:tr w:rsidR="005F12C0" w:rsidRPr="009C6691" w14:paraId="72220A41" w14:textId="77777777" w:rsidTr="0039278C">
        <w:trPr>
          <w:cantSplit/>
          <w:jc w:val="center"/>
        </w:trPr>
        <w:tc>
          <w:tcPr>
            <w:tcW w:w="559" w:type="dxa"/>
            <w:tcBorders>
              <w:top w:val="single" w:sz="4" w:space="0" w:color="auto"/>
              <w:left w:val="single" w:sz="4" w:space="0" w:color="auto"/>
              <w:bottom w:val="single" w:sz="4" w:space="0" w:color="auto"/>
              <w:right w:val="single" w:sz="4" w:space="0" w:color="auto"/>
            </w:tcBorders>
            <w:vAlign w:val="center"/>
          </w:tcPr>
          <w:p w14:paraId="7863D182" w14:textId="77777777" w:rsidR="005F12C0" w:rsidRPr="009C6691" w:rsidRDefault="005F12C0" w:rsidP="0081764B">
            <w:pPr>
              <w:spacing w:before="80" w:after="60" w:line="288" w:lineRule="auto"/>
              <w:ind w:firstLine="0"/>
              <w:jc w:val="center"/>
              <w:rPr>
                <w:rFonts w:cs="Tahoma"/>
                <w:sz w:val="18"/>
                <w:szCs w:val="18"/>
              </w:rPr>
            </w:pPr>
            <w:r w:rsidRPr="009C6691">
              <w:rPr>
                <w:rFonts w:cs="Tahoma"/>
                <w:sz w:val="18"/>
                <w:szCs w:val="18"/>
              </w:rPr>
              <w:t>2a</w:t>
            </w:r>
          </w:p>
        </w:tc>
        <w:tc>
          <w:tcPr>
            <w:tcW w:w="1701" w:type="dxa"/>
            <w:tcBorders>
              <w:top w:val="single" w:sz="4" w:space="0" w:color="auto"/>
              <w:left w:val="single" w:sz="4" w:space="0" w:color="auto"/>
              <w:bottom w:val="single" w:sz="4" w:space="0" w:color="auto"/>
              <w:right w:val="single" w:sz="4" w:space="0" w:color="auto"/>
            </w:tcBorders>
            <w:vAlign w:val="center"/>
          </w:tcPr>
          <w:p w14:paraId="28695E04" w14:textId="77777777" w:rsidR="005F12C0" w:rsidRPr="009C6691" w:rsidRDefault="005F12C0" w:rsidP="0081764B">
            <w:pPr>
              <w:spacing w:before="80" w:after="60" w:line="288" w:lineRule="auto"/>
              <w:ind w:firstLine="0"/>
              <w:jc w:val="left"/>
              <w:rPr>
                <w:rFonts w:cs="Tahoma"/>
                <w:sz w:val="18"/>
                <w:szCs w:val="18"/>
              </w:rPr>
            </w:pPr>
            <w:r>
              <w:rPr>
                <w:rFonts w:cs="Tahoma"/>
                <w:sz w:val="18"/>
                <w:szCs w:val="18"/>
              </w:rPr>
              <w:t>Zakup/</w:t>
            </w:r>
            <w:r w:rsidRPr="009C6691">
              <w:rPr>
                <w:rFonts w:cs="Tahoma"/>
                <w:sz w:val="18"/>
                <w:szCs w:val="18"/>
              </w:rPr>
              <w:t>wycofanie</w:t>
            </w:r>
          </w:p>
        </w:tc>
        <w:tc>
          <w:tcPr>
            <w:tcW w:w="734" w:type="dxa"/>
            <w:tcBorders>
              <w:top w:val="single" w:sz="4" w:space="0" w:color="auto"/>
              <w:left w:val="single" w:sz="4" w:space="0" w:color="auto"/>
              <w:bottom w:val="single" w:sz="4" w:space="0" w:color="auto"/>
              <w:right w:val="single" w:sz="4" w:space="0" w:color="auto"/>
            </w:tcBorders>
            <w:vAlign w:val="center"/>
          </w:tcPr>
          <w:p w14:paraId="6D48879B" w14:textId="6A1D1422" w:rsidR="005F12C0" w:rsidRPr="009C6691" w:rsidRDefault="005F12C0" w:rsidP="0081764B">
            <w:pPr>
              <w:spacing w:before="80" w:after="60" w:line="288" w:lineRule="auto"/>
              <w:ind w:firstLine="0"/>
              <w:jc w:val="right"/>
              <w:rPr>
                <w:rFonts w:cs="Tahoma"/>
                <w:sz w:val="18"/>
                <w:szCs w:val="18"/>
              </w:rPr>
            </w:pPr>
            <w:r>
              <w:rPr>
                <w:rFonts w:cs="Tahoma"/>
                <w:sz w:val="18"/>
                <w:szCs w:val="18"/>
              </w:rPr>
              <w:t>20/19</w:t>
            </w:r>
          </w:p>
        </w:tc>
        <w:tc>
          <w:tcPr>
            <w:tcW w:w="734" w:type="dxa"/>
            <w:tcBorders>
              <w:top w:val="single" w:sz="4" w:space="0" w:color="auto"/>
              <w:left w:val="single" w:sz="4" w:space="0" w:color="auto"/>
              <w:bottom w:val="single" w:sz="4" w:space="0" w:color="auto"/>
              <w:right w:val="single" w:sz="4" w:space="0" w:color="auto"/>
            </w:tcBorders>
            <w:vAlign w:val="center"/>
          </w:tcPr>
          <w:p w14:paraId="12874271" w14:textId="10B7F3BC" w:rsidR="005F12C0" w:rsidRPr="009C6691" w:rsidRDefault="005F12C0" w:rsidP="0081764B">
            <w:pPr>
              <w:spacing w:before="80" w:after="60" w:line="288" w:lineRule="auto"/>
              <w:ind w:firstLine="0"/>
              <w:jc w:val="right"/>
              <w:rPr>
                <w:rFonts w:cs="Tahoma"/>
                <w:sz w:val="18"/>
                <w:szCs w:val="18"/>
              </w:rPr>
            </w:pPr>
            <w:r>
              <w:rPr>
                <w:rFonts w:cs="Tahoma"/>
                <w:sz w:val="18"/>
                <w:szCs w:val="18"/>
              </w:rPr>
              <w:t>20/17</w:t>
            </w:r>
          </w:p>
        </w:tc>
        <w:tc>
          <w:tcPr>
            <w:tcW w:w="734" w:type="dxa"/>
            <w:tcBorders>
              <w:top w:val="single" w:sz="4" w:space="0" w:color="auto"/>
              <w:left w:val="single" w:sz="4" w:space="0" w:color="auto"/>
              <w:bottom w:val="single" w:sz="4" w:space="0" w:color="auto"/>
              <w:right w:val="single" w:sz="4" w:space="0" w:color="auto"/>
            </w:tcBorders>
            <w:vAlign w:val="center"/>
          </w:tcPr>
          <w:p w14:paraId="6A0CA9B6" w14:textId="6181156E" w:rsidR="005F12C0" w:rsidRPr="009C6691" w:rsidRDefault="005F12C0" w:rsidP="0081764B">
            <w:pPr>
              <w:spacing w:before="80" w:after="60" w:line="288" w:lineRule="auto"/>
              <w:ind w:firstLine="0"/>
              <w:jc w:val="right"/>
              <w:rPr>
                <w:rFonts w:cs="Tahoma"/>
                <w:sz w:val="18"/>
                <w:szCs w:val="18"/>
              </w:rPr>
            </w:pPr>
            <w:r>
              <w:rPr>
                <w:rFonts w:cs="Tahoma"/>
                <w:sz w:val="18"/>
                <w:szCs w:val="18"/>
              </w:rPr>
              <w:t>-/-</w:t>
            </w:r>
          </w:p>
        </w:tc>
        <w:tc>
          <w:tcPr>
            <w:tcW w:w="734" w:type="dxa"/>
            <w:tcBorders>
              <w:top w:val="single" w:sz="4" w:space="0" w:color="auto"/>
              <w:left w:val="single" w:sz="4" w:space="0" w:color="auto"/>
              <w:bottom w:val="single" w:sz="4" w:space="0" w:color="auto"/>
              <w:right w:val="single" w:sz="4" w:space="0" w:color="auto"/>
            </w:tcBorders>
            <w:vAlign w:val="center"/>
          </w:tcPr>
          <w:p w14:paraId="02D7A1F5" w14:textId="30200FFA" w:rsidR="005F12C0" w:rsidRPr="009C6691" w:rsidRDefault="005F12C0" w:rsidP="0081764B">
            <w:pPr>
              <w:spacing w:before="80" w:after="60" w:line="288" w:lineRule="auto"/>
              <w:ind w:firstLine="0"/>
              <w:jc w:val="right"/>
              <w:rPr>
                <w:rFonts w:cs="Tahoma"/>
                <w:sz w:val="18"/>
                <w:szCs w:val="18"/>
              </w:rPr>
            </w:pPr>
            <w:r>
              <w:rPr>
                <w:rFonts w:cs="Tahoma"/>
                <w:sz w:val="18"/>
                <w:szCs w:val="18"/>
              </w:rPr>
              <w:t>-/-</w:t>
            </w:r>
          </w:p>
        </w:tc>
        <w:tc>
          <w:tcPr>
            <w:tcW w:w="734" w:type="dxa"/>
            <w:tcBorders>
              <w:top w:val="single" w:sz="4" w:space="0" w:color="auto"/>
              <w:left w:val="single" w:sz="4" w:space="0" w:color="auto"/>
              <w:bottom w:val="single" w:sz="4" w:space="0" w:color="auto"/>
              <w:right w:val="single" w:sz="4" w:space="0" w:color="auto"/>
            </w:tcBorders>
            <w:vAlign w:val="center"/>
          </w:tcPr>
          <w:p w14:paraId="256CEAA1" w14:textId="5911BCB1" w:rsidR="005F12C0" w:rsidRPr="009C6691" w:rsidRDefault="005F12C0" w:rsidP="0081764B">
            <w:pPr>
              <w:spacing w:before="80" w:after="60" w:line="288" w:lineRule="auto"/>
              <w:ind w:firstLine="0"/>
              <w:jc w:val="right"/>
              <w:rPr>
                <w:rFonts w:cs="Tahoma"/>
                <w:sz w:val="18"/>
                <w:szCs w:val="18"/>
              </w:rPr>
            </w:pPr>
            <w:r>
              <w:rPr>
                <w:rFonts w:cs="Tahoma"/>
                <w:sz w:val="18"/>
                <w:szCs w:val="18"/>
              </w:rPr>
              <w:t>-/-</w:t>
            </w:r>
          </w:p>
        </w:tc>
        <w:tc>
          <w:tcPr>
            <w:tcW w:w="734" w:type="dxa"/>
            <w:tcBorders>
              <w:top w:val="single" w:sz="4" w:space="0" w:color="auto"/>
              <w:left w:val="single" w:sz="4" w:space="0" w:color="auto"/>
              <w:bottom w:val="single" w:sz="4" w:space="0" w:color="auto"/>
              <w:right w:val="single" w:sz="4" w:space="0" w:color="auto"/>
            </w:tcBorders>
            <w:vAlign w:val="center"/>
          </w:tcPr>
          <w:p w14:paraId="5E71E5ED" w14:textId="1880A819" w:rsidR="005F12C0" w:rsidRPr="009C6691" w:rsidRDefault="005F12C0" w:rsidP="0081764B">
            <w:pPr>
              <w:spacing w:before="80" w:after="60" w:line="288" w:lineRule="auto"/>
              <w:ind w:firstLine="0"/>
              <w:jc w:val="right"/>
              <w:rPr>
                <w:rFonts w:cs="Tahoma"/>
                <w:sz w:val="18"/>
                <w:szCs w:val="18"/>
              </w:rPr>
            </w:pPr>
            <w:r>
              <w:rPr>
                <w:rFonts w:cs="Tahoma"/>
                <w:sz w:val="18"/>
                <w:szCs w:val="18"/>
              </w:rPr>
              <w:t>-/-</w:t>
            </w:r>
          </w:p>
        </w:tc>
        <w:tc>
          <w:tcPr>
            <w:tcW w:w="734" w:type="dxa"/>
            <w:tcBorders>
              <w:top w:val="single" w:sz="4" w:space="0" w:color="auto"/>
              <w:left w:val="single" w:sz="4" w:space="0" w:color="auto"/>
              <w:bottom w:val="single" w:sz="4" w:space="0" w:color="auto"/>
              <w:right w:val="single" w:sz="4" w:space="0" w:color="auto"/>
            </w:tcBorders>
            <w:vAlign w:val="center"/>
          </w:tcPr>
          <w:p w14:paraId="528E91DC" w14:textId="1ABD79BC" w:rsidR="005F12C0" w:rsidRPr="009C6691" w:rsidRDefault="005F12C0" w:rsidP="0081764B">
            <w:pPr>
              <w:spacing w:before="80" w:after="60" w:line="288" w:lineRule="auto"/>
              <w:ind w:firstLine="0"/>
              <w:jc w:val="right"/>
              <w:rPr>
                <w:rFonts w:cs="Tahoma"/>
                <w:sz w:val="18"/>
                <w:szCs w:val="18"/>
              </w:rPr>
            </w:pPr>
            <w:r>
              <w:rPr>
                <w:rFonts w:cs="Tahoma"/>
                <w:sz w:val="18"/>
                <w:szCs w:val="18"/>
              </w:rPr>
              <w:t>-/-</w:t>
            </w:r>
          </w:p>
        </w:tc>
        <w:tc>
          <w:tcPr>
            <w:tcW w:w="734" w:type="dxa"/>
            <w:tcBorders>
              <w:top w:val="single" w:sz="4" w:space="0" w:color="auto"/>
              <w:left w:val="single" w:sz="4" w:space="0" w:color="auto"/>
              <w:bottom w:val="single" w:sz="4" w:space="0" w:color="auto"/>
              <w:right w:val="single" w:sz="4" w:space="0" w:color="auto"/>
            </w:tcBorders>
            <w:vAlign w:val="center"/>
          </w:tcPr>
          <w:p w14:paraId="427E79D1" w14:textId="71F3F30A" w:rsidR="005F12C0" w:rsidRPr="009C6691" w:rsidRDefault="005F12C0" w:rsidP="0081764B">
            <w:pPr>
              <w:spacing w:before="80" w:after="60" w:line="288" w:lineRule="auto"/>
              <w:ind w:firstLine="0"/>
              <w:jc w:val="right"/>
              <w:rPr>
                <w:rFonts w:cs="Tahoma"/>
                <w:sz w:val="18"/>
                <w:szCs w:val="18"/>
              </w:rPr>
            </w:pPr>
            <w:r>
              <w:rPr>
                <w:rFonts w:cs="Tahoma"/>
                <w:sz w:val="18"/>
                <w:szCs w:val="18"/>
              </w:rPr>
              <w:t>-/-</w:t>
            </w:r>
          </w:p>
        </w:tc>
        <w:tc>
          <w:tcPr>
            <w:tcW w:w="734" w:type="dxa"/>
            <w:tcBorders>
              <w:top w:val="single" w:sz="4" w:space="0" w:color="auto"/>
              <w:left w:val="single" w:sz="4" w:space="0" w:color="auto"/>
              <w:bottom w:val="single" w:sz="4" w:space="0" w:color="auto"/>
              <w:right w:val="single" w:sz="4" w:space="0" w:color="auto"/>
            </w:tcBorders>
            <w:vAlign w:val="center"/>
          </w:tcPr>
          <w:p w14:paraId="0914190D" w14:textId="36BFCD5B" w:rsidR="005F12C0" w:rsidRPr="009C6691" w:rsidRDefault="005F12C0" w:rsidP="0081764B">
            <w:pPr>
              <w:spacing w:before="80" w:after="60" w:line="288" w:lineRule="auto"/>
              <w:ind w:firstLine="0"/>
              <w:jc w:val="right"/>
              <w:rPr>
                <w:rFonts w:cs="Tahoma"/>
                <w:sz w:val="18"/>
                <w:szCs w:val="18"/>
              </w:rPr>
            </w:pPr>
            <w:r>
              <w:rPr>
                <w:rFonts w:cs="Tahoma"/>
                <w:sz w:val="18"/>
                <w:szCs w:val="18"/>
              </w:rPr>
              <w:t>-/-</w:t>
            </w:r>
          </w:p>
        </w:tc>
        <w:tc>
          <w:tcPr>
            <w:tcW w:w="734" w:type="dxa"/>
            <w:tcBorders>
              <w:top w:val="single" w:sz="4" w:space="0" w:color="auto"/>
              <w:left w:val="single" w:sz="4" w:space="0" w:color="auto"/>
              <w:bottom w:val="single" w:sz="4" w:space="0" w:color="auto"/>
              <w:right w:val="single" w:sz="4" w:space="0" w:color="auto"/>
            </w:tcBorders>
            <w:vAlign w:val="center"/>
          </w:tcPr>
          <w:p w14:paraId="6311BE32" w14:textId="7735E64F" w:rsidR="005F12C0" w:rsidRPr="009C6691" w:rsidRDefault="005F12C0" w:rsidP="0081764B">
            <w:pPr>
              <w:spacing w:before="80" w:after="60" w:line="288" w:lineRule="auto"/>
              <w:ind w:firstLine="0"/>
              <w:jc w:val="right"/>
              <w:rPr>
                <w:rFonts w:cs="Tahoma"/>
                <w:sz w:val="18"/>
                <w:szCs w:val="18"/>
              </w:rPr>
            </w:pPr>
            <w:r>
              <w:rPr>
                <w:rFonts w:cs="Tahoma"/>
                <w:sz w:val="18"/>
                <w:szCs w:val="18"/>
              </w:rPr>
              <w:t>31/31</w:t>
            </w:r>
          </w:p>
        </w:tc>
        <w:tc>
          <w:tcPr>
            <w:tcW w:w="734" w:type="dxa"/>
            <w:tcBorders>
              <w:top w:val="single" w:sz="4" w:space="0" w:color="auto"/>
              <w:left w:val="single" w:sz="4" w:space="0" w:color="auto"/>
              <w:bottom w:val="single" w:sz="4" w:space="0" w:color="auto"/>
              <w:right w:val="single" w:sz="4" w:space="0" w:color="auto"/>
            </w:tcBorders>
            <w:vAlign w:val="center"/>
          </w:tcPr>
          <w:p w14:paraId="3ABA6007" w14:textId="69D16520" w:rsidR="005F12C0" w:rsidRPr="009C6691" w:rsidRDefault="005F12C0" w:rsidP="0081764B">
            <w:pPr>
              <w:spacing w:before="80" w:after="60" w:line="288" w:lineRule="auto"/>
              <w:ind w:firstLine="0"/>
              <w:jc w:val="right"/>
              <w:rPr>
                <w:rFonts w:cs="Tahoma"/>
                <w:sz w:val="18"/>
                <w:szCs w:val="18"/>
              </w:rPr>
            </w:pPr>
            <w:r>
              <w:rPr>
                <w:rFonts w:cs="Tahoma"/>
                <w:sz w:val="18"/>
                <w:szCs w:val="18"/>
              </w:rPr>
              <w:t>-/-</w:t>
            </w:r>
          </w:p>
        </w:tc>
        <w:tc>
          <w:tcPr>
            <w:tcW w:w="734" w:type="dxa"/>
            <w:tcBorders>
              <w:top w:val="single" w:sz="4" w:space="0" w:color="auto"/>
              <w:left w:val="single" w:sz="4" w:space="0" w:color="auto"/>
              <w:bottom w:val="single" w:sz="4" w:space="0" w:color="auto"/>
              <w:right w:val="single" w:sz="4" w:space="0" w:color="auto"/>
            </w:tcBorders>
            <w:vAlign w:val="center"/>
          </w:tcPr>
          <w:p w14:paraId="1B02BA8C" w14:textId="2121635B" w:rsidR="005F12C0" w:rsidRPr="009C6691" w:rsidRDefault="005F12C0" w:rsidP="0081764B">
            <w:pPr>
              <w:spacing w:before="80" w:after="60" w:line="288" w:lineRule="auto"/>
              <w:ind w:firstLine="0"/>
              <w:jc w:val="right"/>
              <w:rPr>
                <w:rFonts w:cs="Tahoma"/>
                <w:sz w:val="18"/>
                <w:szCs w:val="18"/>
              </w:rPr>
            </w:pPr>
            <w:r>
              <w:rPr>
                <w:rFonts w:cs="Tahoma"/>
                <w:sz w:val="18"/>
                <w:szCs w:val="18"/>
              </w:rPr>
              <w:t>-/-</w:t>
            </w:r>
          </w:p>
        </w:tc>
        <w:tc>
          <w:tcPr>
            <w:tcW w:w="734" w:type="dxa"/>
            <w:tcBorders>
              <w:top w:val="single" w:sz="4" w:space="0" w:color="auto"/>
              <w:left w:val="single" w:sz="4" w:space="0" w:color="auto"/>
              <w:bottom w:val="single" w:sz="4" w:space="0" w:color="auto"/>
              <w:right w:val="single" w:sz="4" w:space="0" w:color="auto"/>
            </w:tcBorders>
            <w:vAlign w:val="center"/>
          </w:tcPr>
          <w:p w14:paraId="52BB43B5" w14:textId="18ED4EA9" w:rsidR="005F12C0" w:rsidRPr="009C6691" w:rsidRDefault="005F12C0" w:rsidP="0081764B">
            <w:pPr>
              <w:spacing w:before="80" w:after="60" w:line="288" w:lineRule="auto"/>
              <w:ind w:firstLine="0"/>
              <w:jc w:val="right"/>
              <w:rPr>
                <w:rFonts w:cs="Tahoma"/>
                <w:sz w:val="18"/>
                <w:szCs w:val="18"/>
              </w:rPr>
            </w:pPr>
            <w:r>
              <w:rPr>
                <w:rFonts w:cs="Tahoma"/>
                <w:sz w:val="18"/>
                <w:szCs w:val="18"/>
              </w:rPr>
              <w:t>-/-</w:t>
            </w:r>
          </w:p>
        </w:tc>
        <w:tc>
          <w:tcPr>
            <w:tcW w:w="734" w:type="dxa"/>
            <w:tcBorders>
              <w:top w:val="single" w:sz="4" w:space="0" w:color="auto"/>
              <w:left w:val="single" w:sz="4" w:space="0" w:color="auto"/>
              <w:bottom w:val="single" w:sz="4" w:space="0" w:color="auto"/>
              <w:right w:val="single" w:sz="4" w:space="0" w:color="auto"/>
            </w:tcBorders>
            <w:vAlign w:val="center"/>
          </w:tcPr>
          <w:p w14:paraId="75214F17" w14:textId="62EF7080" w:rsidR="005F12C0" w:rsidRPr="009C6691" w:rsidRDefault="005F12C0" w:rsidP="0081764B">
            <w:pPr>
              <w:spacing w:before="80" w:after="60" w:line="288" w:lineRule="auto"/>
              <w:ind w:firstLine="0"/>
              <w:jc w:val="right"/>
              <w:rPr>
                <w:rFonts w:cs="Tahoma"/>
                <w:sz w:val="18"/>
                <w:szCs w:val="18"/>
              </w:rPr>
            </w:pPr>
            <w:r>
              <w:rPr>
                <w:rFonts w:cs="Tahoma"/>
                <w:sz w:val="18"/>
                <w:szCs w:val="18"/>
              </w:rPr>
              <w:t>-/-</w:t>
            </w:r>
          </w:p>
        </w:tc>
        <w:tc>
          <w:tcPr>
            <w:tcW w:w="734" w:type="dxa"/>
            <w:tcBorders>
              <w:top w:val="single" w:sz="4" w:space="0" w:color="auto"/>
              <w:left w:val="single" w:sz="4" w:space="0" w:color="auto"/>
              <w:bottom w:val="single" w:sz="4" w:space="0" w:color="auto"/>
              <w:right w:val="single" w:sz="4" w:space="0" w:color="auto"/>
            </w:tcBorders>
            <w:vAlign w:val="center"/>
          </w:tcPr>
          <w:p w14:paraId="19E42B7B" w14:textId="16BBC6CE" w:rsidR="005F12C0" w:rsidRPr="009C6691" w:rsidRDefault="005F12C0" w:rsidP="0081764B">
            <w:pPr>
              <w:spacing w:before="80" w:after="60" w:line="288" w:lineRule="auto"/>
              <w:ind w:firstLine="0"/>
              <w:jc w:val="right"/>
              <w:rPr>
                <w:rFonts w:cs="Tahoma"/>
                <w:sz w:val="18"/>
                <w:szCs w:val="18"/>
              </w:rPr>
            </w:pPr>
            <w:r>
              <w:rPr>
                <w:rFonts w:cs="Tahoma"/>
                <w:sz w:val="18"/>
                <w:szCs w:val="18"/>
              </w:rPr>
              <w:t>-/-</w:t>
            </w:r>
          </w:p>
        </w:tc>
        <w:tc>
          <w:tcPr>
            <w:tcW w:w="735" w:type="dxa"/>
            <w:tcBorders>
              <w:top w:val="single" w:sz="4" w:space="0" w:color="auto"/>
              <w:left w:val="single" w:sz="4" w:space="0" w:color="auto"/>
              <w:bottom w:val="single" w:sz="4" w:space="0" w:color="auto"/>
              <w:right w:val="single" w:sz="4" w:space="0" w:color="auto"/>
            </w:tcBorders>
            <w:vAlign w:val="center"/>
          </w:tcPr>
          <w:p w14:paraId="6164C68D" w14:textId="063281EE" w:rsidR="005F12C0" w:rsidRPr="009C6691" w:rsidRDefault="005F12C0" w:rsidP="0081764B">
            <w:pPr>
              <w:spacing w:before="80" w:after="60" w:line="288" w:lineRule="auto"/>
              <w:ind w:firstLine="0"/>
              <w:jc w:val="right"/>
              <w:rPr>
                <w:rFonts w:cs="Tahoma"/>
                <w:sz w:val="18"/>
                <w:szCs w:val="18"/>
              </w:rPr>
            </w:pPr>
            <w:r>
              <w:rPr>
                <w:rFonts w:cs="Tahoma"/>
                <w:sz w:val="18"/>
                <w:szCs w:val="18"/>
              </w:rPr>
              <w:t>40/40</w:t>
            </w:r>
          </w:p>
        </w:tc>
      </w:tr>
      <w:tr w:rsidR="005F12C0" w:rsidRPr="009C6691" w14:paraId="12D3063C" w14:textId="77777777" w:rsidTr="0039278C">
        <w:trPr>
          <w:cantSplit/>
          <w:jc w:val="center"/>
        </w:trPr>
        <w:tc>
          <w:tcPr>
            <w:tcW w:w="559" w:type="dxa"/>
            <w:tcBorders>
              <w:top w:val="single" w:sz="4" w:space="0" w:color="auto"/>
              <w:left w:val="single" w:sz="4" w:space="0" w:color="auto"/>
              <w:bottom w:val="single" w:sz="4" w:space="0" w:color="auto"/>
              <w:right w:val="single" w:sz="4" w:space="0" w:color="auto"/>
            </w:tcBorders>
            <w:vAlign w:val="center"/>
          </w:tcPr>
          <w:p w14:paraId="1EF04332" w14:textId="77777777" w:rsidR="005F12C0" w:rsidRPr="009C6691" w:rsidRDefault="005F12C0" w:rsidP="0081764B">
            <w:pPr>
              <w:spacing w:before="80" w:after="60" w:line="288" w:lineRule="auto"/>
              <w:ind w:firstLine="0"/>
              <w:jc w:val="center"/>
              <w:rPr>
                <w:rFonts w:cs="Tahoma"/>
                <w:sz w:val="18"/>
                <w:szCs w:val="18"/>
              </w:rPr>
            </w:pPr>
            <w:r w:rsidRPr="009C6691">
              <w:rPr>
                <w:rFonts w:cs="Tahoma"/>
                <w:sz w:val="18"/>
                <w:szCs w:val="18"/>
              </w:rPr>
              <w:t>2</w:t>
            </w:r>
            <w:r>
              <w:rPr>
                <w:rFonts w:cs="Tahoma"/>
                <w:sz w:val="18"/>
                <w:szCs w:val="18"/>
              </w:rPr>
              <w:t>b</w:t>
            </w:r>
          </w:p>
        </w:tc>
        <w:tc>
          <w:tcPr>
            <w:tcW w:w="1701" w:type="dxa"/>
            <w:tcBorders>
              <w:top w:val="single" w:sz="4" w:space="0" w:color="auto"/>
              <w:left w:val="single" w:sz="4" w:space="0" w:color="auto"/>
              <w:bottom w:val="single" w:sz="4" w:space="0" w:color="auto"/>
              <w:right w:val="single" w:sz="4" w:space="0" w:color="auto"/>
            </w:tcBorders>
            <w:vAlign w:val="center"/>
          </w:tcPr>
          <w:p w14:paraId="024E9814" w14:textId="77777777" w:rsidR="005F12C0" w:rsidRPr="009C6691" w:rsidRDefault="005F12C0" w:rsidP="0081764B">
            <w:pPr>
              <w:spacing w:before="80" w:after="60" w:line="288" w:lineRule="auto"/>
              <w:ind w:firstLine="0"/>
              <w:jc w:val="left"/>
              <w:rPr>
                <w:rFonts w:cs="Tahoma"/>
                <w:sz w:val="18"/>
                <w:szCs w:val="18"/>
              </w:rPr>
            </w:pPr>
            <w:r>
              <w:rPr>
                <w:rFonts w:cs="Tahoma"/>
                <w:sz w:val="18"/>
                <w:szCs w:val="18"/>
              </w:rPr>
              <w:t>S</w:t>
            </w:r>
            <w:r w:rsidRPr="009C6691">
              <w:rPr>
                <w:rFonts w:cs="Tahoma"/>
                <w:sz w:val="18"/>
                <w:szCs w:val="18"/>
              </w:rPr>
              <w:t>tan koniec roku</w:t>
            </w:r>
          </w:p>
        </w:tc>
        <w:tc>
          <w:tcPr>
            <w:tcW w:w="734" w:type="dxa"/>
            <w:tcBorders>
              <w:top w:val="single" w:sz="4" w:space="0" w:color="auto"/>
              <w:left w:val="single" w:sz="4" w:space="0" w:color="auto"/>
              <w:bottom w:val="single" w:sz="4" w:space="0" w:color="auto"/>
              <w:right w:val="single" w:sz="4" w:space="0" w:color="auto"/>
            </w:tcBorders>
            <w:vAlign w:val="center"/>
          </w:tcPr>
          <w:p w14:paraId="1C2CF29D" w14:textId="4E705620" w:rsidR="005F12C0" w:rsidRPr="009C6691" w:rsidRDefault="005F12C0" w:rsidP="0081764B">
            <w:pPr>
              <w:spacing w:before="80" w:after="60" w:line="288" w:lineRule="auto"/>
              <w:ind w:firstLine="0"/>
              <w:jc w:val="right"/>
              <w:rPr>
                <w:rFonts w:cs="Tahoma"/>
                <w:sz w:val="18"/>
                <w:szCs w:val="18"/>
              </w:rPr>
            </w:pPr>
            <w:r>
              <w:rPr>
                <w:rFonts w:cs="Tahoma"/>
                <w:sz w:val="18"/>
                <w:szCs w:val="18"/>
              </w:rPr>
              <w:t>6</w:t>
            </w:r>
            <w:r w:rsidR="001F759E">
              <w:rPr>
                <w:rFonts w:cs="Tahoma"/>
                <w:sz w:val="18"/>
                <w:szCs w:val="18"/>
              </w:rPr>
              <w:t>8</w:t>
            </w:r>
          </w:p>
        </w:tc>
        <w:tc>
          <w:tcPr>
            <w:tcW w:w="734" w:type="dxa"/>
            <w:tcBorders>
              <w:top w:val="single" w:sz="4" w:space="0" w:color="auto"/>
              <w:left w:val="single" w:sz="4" w:space="0" w:color="auto"/>
              <w:bottom w:val="single" w:sz="4" w:space="0" w:color="auto"/>
              <w:right w:val="single" w:sz="4" w:space="0" w:color="auto"/>
            </w:tcBorders>
            <w:vAlign w:val="center"/>
          </w:tcPr>
          <w:p w14:paraId="03641F1F" w14:textId="254F5915" w:rsidR="005F12C0" w:rsidRPr="009C6691" w:rsidRDefault="005F12C0" w:rsidP="0081764B">
            <w:pPr>
              <w:spacing w:before="80" w:after="60" w:line="288" w:lineRule="auto"/>
              <w:ind w:firstLine="0"/>
              <w:jc w:val="right"/>
              <w:rPr>
                <w:rFonts w:cs="Tahoma"/>
                <w:sz w:val="18"/>
                <w:szCs w:val="18"/>
              </w:rPr>
            </w:pPr>
            <w:r>
              <w:rPr>
                <w:rFonts w:cs="Tahoma"/>
                <w:sz w:val="18"/>
                <w:szCs w:val="18"/>
              </w:rPr>
              <w:t>71</w:t>
            </w:r>
          </w:p>
        </w:tc>
        <w:tc>
          <w:tcPr>
            <w:tcW w:w="734" w:type="dxa"/>
            <w:tcBorders>
              <w:top w:val="single" w:sz="4" w:space="0" w:color="auto"/>
              <w:left w:val="single" w:sz="4" w:space="0" w:color="auto"/>
              <w:bottom w:val="single" w:sz="4" w:space="0" w:color="auto"/>
              <w:right w:val="single" w:sz="4" w:space="0" w:color="auto"/>
            </w:tcBorders>
            <w:vAlign w:val="center"/>
          </w:tcPr>
          <w:p w14:paraId="330AA794" w14:textId="7019446E" w:rsidR="005F12C0" w:rsidRPr="009C6691" w:rsidRDefault="005F12C0" w:rsidP="0081764B">
            <w:pPr>
              <w:spacing w:before="80" w:after="60" w:line="288" w:lineRule="auto"/>
              <w:ind w:firstLine="0"/>
              <w:jc w:val="right"/>
              <w:rPr>
                <w:rFonts w:cs="Tahoma"/>
                <w:sz w:val="18"/>
                <w:szCs w:val="18"/>
              </w:rPr>
            </w:pPr>
            <w:r>
              <w:rPr>
                <w:rFonts w:cs="Tahoma"/>
                <w:sz w:val="18"/>
                <w:szCs w:val="18"/>
              </w:rPr>
              <w:t>71</w:t>
            </w:r>
          </w:p>
        </w:tc>
        <w:tc>
          <w:tcPr>
            <w:tcW w:w="734" w:type="dxa"/>
            <w:tcBorders>
              <w:top w:val="single" w:sz="4" w:space="0" w:color="auto"/>
              <w:left w:val="single" w:sz="4" w:space="0" w:color="auto"/>
              <w:bottom w:val="single" w:sz="4" w:space="0" w:color="auto"/>
              <w:right w:val="single" w:sz="4" w:space="0" w:color="auto"/>
            </w:tcBorders>
            <w:vAlign w:val="center"/>
          </w:tcPr>
          <w:p w14:paraId="3ACB9EE6" w14:textId="14632CF2" w:rsidR="005F12C0" w:rsidRPr="009C6691" w:rsidRDefault="005F12C0" w:rsidP="0081764B">
            <w:pPr>
              <w:spacing w:before="80" w:after="60" w:line="288" w:lineRule="auto"/>
              <w:ind w:firstLine="0"/>
              <w:jc w:val="right"/>
              <w:rPr>
                <w:rFonts w:cs="Tahoma"/>
                <w:sz w:val="18"/>
                <w:szCs w:val="18"/>
              </w:rPr>
            </w:pPr>
            <w:r>
              <w:rPr>
                <w:rFonts w:cs="Tahoma"/>
                <w:sz w:val="18"/>
                <w:szCs w:val="18"/>
              </w:rPr>
              <w:t>71</w:t>
            </w:r>
          </w:p>
        </w:tc>
        <w:tc>
          <w:tcPr>
            <w:tcW w:w="734" w:type="dxa"/>
            <w:tcBorders>
              <w:top w:val="single" w:sz="4" w:space="0" w:color="auto"/>
              <w:left w:val="single" w:sz="4" w:space="0" w:color="auto"/>
              <w:bottom w:val="single" w:sz="4" w:space="0" w:color="auto"/>
              <w:right w:val="single" w:sz="4" w:space="0" w:color="auto"/>
            </w:tcBorders>
            <w:vAlign w:val="center"/>
          </w:tcPr>
          <w:p w14:paraId="309BB7FF" w14:textId="3BBFF27E" w:rsidR="005F12C0" w:rsidRPr="009C6691" w:rsidRDefault="005F12C0" w:rsidP="0081764B">
            <w:pPr>
              <w:spacing w:before="80" w:after="60" w:line="288" w:lineRule="auto"/>
              <w:ind w:firstLine="0"/>
              <w:jc w:val="right"/>
              <w:rPr>
                <w:rFonts w:cs="Tahoma"/>
                <w:sz w:val="18"/>
                <w:szCs w:val="18"/>
              </w:rPr>
            </w:pPr>
            <w:r>
              <w:rPr>
                <w:rFonts w:cs="Tahoma"/>
                <w:sz w:val="18"/>
                <w:szCs w:val="18"/>
              </w:rPr>
              <w:t>71</w:t>
            </w:r>
          </w:p>
        </w:tc>
        <w:tc>
          <w:tcPr>
            <w:tcW w:w="734" w:type="dxa"/>
            <w:tcBorders>
              <w:top w:val="single" w:sz="4" w:space="0" w:color="auto"/>
              <w:left w:val="single" w:sz="4" w:space="0" w:color="auto"/>
              <w:bottom w:val="single" w:sz="4" w:space="0" w:color="auto"/>
              <w:right w:val="single" w:sz="4" w:space="0" w:color="auto"/>
            </w:tcBorders>
            <w:vAlign w:val="center"/>
          </w:tcPr>
          <w:p w14:paraId="60EE6E54" w14:textId="4DC6968D" w:rsidR="005F12C0" w:rsidRPr="009C6691" w:rsidRDefault="005F12C0" w:rsidP="0081764B">
            <w:pPr>
              <w:spacing w:before="80" w:after="60" w:line="288" w:lineRule="auto"/>
              <w:ind w:firstLine="0"/>
              <w:jc w:val="right"/>
              <w:rPr>
                <w:rFonts w:cs="Tahoma"/>
                <w:sz w:val="18"/>
                <w:szCs w:val="18"/>
              </w:rPr>
            </w:pPr>
            <w:r>
              <w:rPr>
                <w:rFonts w:cs="Tahoma"/>
                <w:sz w:val="18"/>
                <w:szCs w:val="18"/>
              </w:rPr>
              <w:t>71</w:t>
            </w:r>
          </w:p>
        </w:tc>
        <w:tc>
          <w:tcPr>
            <w:tcW w:w="734" w:type="dxa"/>
            <w:tcBorders>
              <w:top w:val="single" w:sz="4" w:space="0" w:color="auto"/>
              <w:left w:val="single" w:sz="4" w:space="0" w:color="auto"/>
              <w:bottom w:val="single" w:sz="4" w:space="0" w:color="auto"/>
              <w:right w:val="single" w:sz="4" w:space="0" w:color="auto"/>
            </w:tcBorders>
            <w:vAlign w:val="center"/>
          </w:tcPr>
          <w:p w14:paraId="360B6B4D" w14:textId="568A83B3" w:rsidR="005F12C0" w:rsidRPr="009C6691" w:rsidRDefault="005F12C0" w:rsidP="0081764B">
            <w:pPr>
              <w:spacing w:before="80" w:after="60" w:line="288" w:lineRule="auto"/>
              <w:ind w:firstLine="0"/>
              <w:jc w:val="right"/>
              <w:rPr>
                <w:rFonts w:cs="Tahoma"/>
                <w:sz w:val="18"/>
                <w:szCs w:val="18"/>
              </w:rPr>
            </w:pPr>
            <w:r>
              <w:rPr>
                <w:rFonts w:cs="Tahoma"/>
                <w:sz w:val="18"/>
                <w:szCs w:val="18"/>
              </w:rPr>
              <w:t>71</w:t>
            </w:r>
          </w:p>
        </w:tc>
        <w:tc>
          <w:tcPr>
            <w:tcW w:w="734" w:type="dxa"/>
            <w:tcBorders>
              <w:top w:val="single" w:sz="4" w:space="0" w:color="auto"/>
              <w:left w:val="single" w:sz="4" w:space="0" w:color="auto"/>
              <w:bottom w:val="single" w:sz="4" w:space="0" w:color="auto"/>
              <w:right w:val="single" w:sz="4" w:space="0" w:color="auto"/>
            </w:tcBorders>
            <w:vAlign w:val="center"/>
          </w:tcPr>
          <w:p w14:paraId="6F203A31" w14:textId="1AEB5A1F" w:rsidR="005F12C0" w:rsidRPr="009C6691" w:rsidRDefault="005F12C0" w:rsidP="0081764B">
            <w:pPr>
              <w:spacing w:before="80" w:after="60" w:line="288" w:lineRule="auto"/>
              <w:ind w:firstLine="0"/>
              <w:jc w:val="right"/>
              <w:rPr>
                <w:rFonts w:cs="Tahoma"/>
                <w:sz w:val="18"/>
                <w:szCs w:val="18"/>
              </w:rPr>
            </w:pPr>
            <w:r>
              <w:rPr>
                <w:rFonts w:cs="Tahoma"/>
                <w:sz w:val="18"/>
                <w:szCs w:val="18"/>
              </w:rPr>
              <w:t>71</w:t>
            </w:r>
          </w:p>
        </w:tc>
        <w:tc>
          <w:tcPr>
            <w:tcW w:w="734" w:type="dxa"/>
            <w:tcBorders>
              <w:top w:val="single" w:sz="4" w:space="0" w:color="auto"/>
              <w:left w:val="single" w:sz="4" w:space="0" w:color="auto"/>
              <w:bottom w:val="single" w:sz="4" w:space="0" w:color="auto"/>
              <w:right w:val="single" w:sz="4" w:space="0" w:color="auto"/>
            </w:tcBorders>
            <w:vAlign w:val="center"/>
          </w:tcPr>
          <w:p w14:paraId="4265661B" w14:textId="51ED26E9" w:rsidR="005F12C0" w:rsidRPr="009C6691" w:rsidRDefault="005F12C0" w:rsidP="0081764B">
            <w:pPr>
              <w:spacing w:before="80" w:after="60" w:line="288" w:lineRule="auto"/>
              <w:ind w:firstLine="0"/>
              <w:jc w:val="right"/>
              <w:rPr>
                <w:rFonts w:cs="Tahoma"/>
                <w:sz w:val="18"/>
                <w:szCs w:val="18"/>
              </w:rPr>
            </w:pPr>
            <w:r>
              <w:rPr>
                <w:rFonts w:cs="Tahoma"/>
                <w:sz w:val="18"/>
                <w:szCs w:val="18"/>
              </w:rPr>
              <w:t>71</w:t>
            </w:r>
          </w:p>
        </w:tc>
        <w:tc>
          <w:tcPr>
            <w:tcW w:w="734" w:type="dxa"/>
            <w:tcBorders>
              <w:top w:val="single" w:sz="4" w:space="0" w:color="auto"/>
              <w:left w:val="single" w:sz="4" w:space="0" w:color="auto"/>
              <w:bottom w:val="single" w:sz="4" w:space="0" w:color="auto"/>
              <w:right w:val="single" w:sz="4" w:space="0" w:color="auto"/>
            </w:tcBorders>
            <w:vAlign w:val="center"/>
          </w:tcPr>
          <w:p w14:paraId="470B00D6" w14:textId="11FA95B5" w:rsidR="005F12C0" w:rsidRPr="009C6691" w:rsidRDefault="005F12C0" w:rsidP="0081764B">
            <w:pPr>
              <w:spacing w:before="80" w:after="60" w:line="288" w:lineRule="auto"/>
              <w:ind w:firstLine="0"/>
              <w:jc w:val="right"/>
              <w:rPr>
                <w:rFonts w:cs="Tahoma"/>
                <w:sz w:val="18"/>
                <w:szCs w:val="18"/>
              </w:rPr>
            </w:pPr>
            <w:r>
              <w:rPr>
                <w:rFonts w:cs="Tahoma"/>
                <w:sz w:val="18"/>
                <w:szCs w:val="18"/>
              </w:rPr>
              <w:t>71</w:t>
            </w:r>
          </w:p>
        </w:tc>
        <w:tc>
          <w:tcPr>
            <w:tcW w:w="734" w:type="dxa"/>
            <w:tcBorders>
              <w:top w:val="single" w:sz="4" w:space="0" w:color="auto"/>
              <w:left w:val="single" w:sz="4" w:space="0" w:color="auto"/>
              <w:bottom w:val="single" w:sz="4" w:space="0" w:color="auto"/>
              <w:right w:val="single" w:sz="4" w:space="0" w:color="auto"/>
            </w:tcBorders>
            <w:vAlign w:val="center"/>
          </w:tcPr>
          <w:p w14:paraId="0C2BE238" w14:textId="554E0B28" w:rsidR="005F12C0" w:rsidRPr="009C6691" w:rsidRDefault="005F12C0" w:rsidP="0081764B">
            <w:pPr>
              <w:spacing w:before="80" w:after="60" w:line="288" w:lineRule="auto"/>
              <w:ind w:firstLine="0"/>
              <w:jc w:val="right"/>
              <w:rPr>
                <w:rFonts w:cs="Tahoma"/>
                <w:sz w:val="18"/>
                <w:szCs w:val="18"/>
              </w:rPr>
            </w:pPr>
            <w:r>
              <w:rPr>
                <w:rFonts w:cs="Tahoma"/>
                <w:sz w:val="18"/>
                <w:szCs w:val="18"/>
              </w:rPr>
              <w:t>71</w:t>
            </w:r>
          </w:p>
        </w:tc>
        <w:tc>
          <w:tcPr>
            <w:tcW w:w="734" w:type="dxa"/>
            <w:tcBorders>
              <w:top w:val="single" w:sz="4" w:space="0" w:color="auto"/>
              <w:left w:val="single" w:sz="4" w:space="0" w:color="auto"/>
              <w:bottom w:val="single" w:sz="4" w:space="0" w:color="auto"/>
              <w:right w:val="single" w:sz="4" w:space="0" w:color="auto"/>
            </w:tcBorders>
            <w:vAlign w:val="center"/>
          </w:tcPr>
          <w:p w14:paraId="0A9234F8" w14:textId="2E0EE588" w:rsidR="005F12C0" w:rsidRPr="009C6691" w:rsidRDefault="005F12C0" w:rsidP="0081764B">
            <w:pPr>
              <w:spacing w:before="80" w:after="60" w:line="288" w:lineRule="auto"/>
              <w:ind w:firstLine="0"/>
              <w:jc w:val="right"/>
              <w:rPr>
                <w:rFonts w:cs="Tahoma"/>
                <w:sz w:val="18"/>
                <w:szCs w:val="18"/>
              </w:rPr>
            </w:pPr>
            <w:r>
              <w:rPr>
                <w:rFonts w:cs="Tahoma"/>
                <w:sz w:val="18"/>
                <w:szCs w:val="18"/>
              </w:rPr>
              <w:t>71</w:t>
            </w:r>
          </w:p>
        </w:tc>
        <w:tc>
          <w:tcPr>
            <w:tcW w:w="734" w:type="dxa"/>
            <w:tcBorders>
              <w:top w:val="single" w:sz="4" w:space="0" w:color="auto"/>
              <w:left w:val="single" w:sz="4" w:space="0" w:color="auto"/>
              <w:bottom w:val="single" w:sz="4" w:space="0" w:color="auto"/>
              <w:right w:val="single" w:sz="4" w:space="0" w:color="auto"/>
            </w:tcBorders>
            <w:vAlign w:val="center"/>
          </w:tcPr>
          <w:p w14:paraId="2606D188" w14:textId="0C8870BF" w:rsidR="005F12C0" w:rsidRPr="009C6691" w:rsidRDefault="005F12C0" w:rsidP="0081764B">
            <w:pPr>
              <w:spacing w:before="80" w:after="60" w:line="288" w:lineRule="auto"/>
              <w:ind w:firstLine="0"/>
              <w:jc w:val="right"/>
              <w:rPr>
                <w:rFonts w:cs="Tahoma"/>
                <w:sz w:val="18"/>
                <w:szCs w:val="18"/>
              </w:rPr>
            </w:pPr>
            <w:r>
              <w:rPr>
                <w:rFonts w:cs="Tahoma"/>
                <w:sz w:val="18"/>
                <w:szCs w:val="18"/>
              </w:rPr>
              <w:t>71</w:t>
            </w:r>
          </w:p>
        </w:tc>
        <w:tc>
          <w:tcPr>
            <w:tcW w:w="734" w:type="dxa"/>
            <w:tcBorders>
              <w:top w:val="single" w:sz="4" w:space="0" w:color="auto"/>
              <w:left w:val="single" w:sz="4" w:space="0" w:color="auto"/>
              <w:bottom w:val="single" w:sz="4" w:space="0" w:color="auto"/>
              <w:right w:val="single" w:sz="4" w:space="0" w:color="auto"/>
            </w:tcBorders>
            <w:vAlign w:val="center"/>
          </w:tcPr>
          <w:p w14:paraId="6EA11429" w14:textId="6959F6CC" w:rsidR="005F12C0" w:rsidRPr="009C6691" w:rsidRDefault="005F12C0" w:rsidP="0081764B">
            <w:pPr>
              <w:spacing w:before="80" w:after="60" w:line="288" w:lineRule="auto"/>
              <w:ind w:firstLine="0"/>
              <w:jc w:val="right"/>
              <w:rPr>
                <w:rFonts w:cs="Tahoma"/>
                <w:sz w:val="18"/>
                <w:szCs w:val="18"/>
              </w:rPr>
            </w:pPr>
            <w:r>
              <w:rPr>
                <w:rFonts w:cs="Tahoma"/>
                <w:sz w:val="18"/>
                <w:szCs w:val="18"/>
              </w:rPr>
              <w:t>71</w:t>
            </w:r>
          </w:p>
        </w:tc>
        <w:tc>
          <w:tcPr>
            <w:tcW w:w="734" w:type="dxa"/>
            <w:tcBorders>
              <w:top w:val="single" w:sz="4" w:space="0" w:color="auto"/>
              <w:left w:val="single" w:sz="4" w:space="0" w:color="auto"/>
              <w:bottom w:val="single" w:sz="4" w:space="0" w:color="auto"/>
              <w:right w:val="single" w:sz="4" w:space="0" w:color="auto"/>
            </w:tcBorders>
            <w:vAlign w:val="center"/>
          </w:tcPr>
          <w:p w14:paraId="348F6D38" w14:textId="3B5DDEC7" w:rsidR="005F12C0" w:rsidRPr="009C6691" w:rsidRDefault="005F12C0" w:rsidP="0081764B">
            <w:pPr>
              <w:spacing w:before="80" w:after="60" w:line="288" w:lineRule="auto"/>
              <w:ind w:firstLine="0"/>
              <w:jc w:val="right"/>
              <w:rPr>
                <w:rFonts w:cs="Tahoma"/>
                <w:sz w:val="18"/>
                <w:szCs w:val="18"/>
              </w:rPr>
            </w:pPr>
            <w:r>
              <w:rPr>
                <w:rFonts w:cs="Tahoma"/>
                <w:sz w:val="18"/>
                <w:szCs w:val="18"/>
              </w:rPr>
              <w:t>71</w:t>
            </w:r>
          </w:p>
        </w:tc>
        <w:tc>
          <w:tcPr>
            <w:tcW w:w="735" w:type="dxa"/>
            <w:tcBorders>
              <w:top w:val="single" w:sz="4" w:space="0" w:color="auto"/>
              <w:left w:val="single" w:sz="4" w:space="0" w:color="auto"/>
              <w:bottom w:val="single" w:sz="4" w:space="0" w:color="auto"/>
              <w:right w:val="single" w:sz="4" w:space="0" w:color="auto"/>
            </w:tcBorders>
            <w:vAlign w:val="center"/>
          </w:tcPr>
          <w:p w14:paraId="7D5DCECA" w14:textId="7BA30AD9" w:rsidR="005F12C0" w:rsidRPr="009C6691" w:rsidRDefault="001F759E" w:rsidP="0081764B">
            <w:pPr>
              <w:spacing w:before="80" w:after="60" w:line="288" w:lineRule="auto"/>
              <w:ind w:firstLine="0"/>
              <w:jc w:val="right"/>
              <w:rPr>
                <w:rFonts w:cs="Tahoma"/>
                <w:sz w:val="18"/>
                <w:szCs w:val="18"/>
              </w:rPr>
            </w:pPr>
            <w:r>
              <w:rPr>
                <w:rFonts w:cs="Tahoma"/>
                <w:sz w:val="18"/>
                <w:szCs w:val="18"/>
              </w:rPr>
              <w:t>71</w:t>
            </w:r>
          </w:p>
        </w:tc>
      </w:tr>
      <w:tr w:rsidR="005F12C0" w:rsidRPr="009C6691" w14:paraId="17137F87" w14:textId="77777777" w:rsidTr="0039278C">
        <w:trPr>
          <w:cantSplit/>
          <w:jc w:val="center"/>
        </w:trPr>
        <w:tc>
          <w:tcPr>
            <w:tcW w:w="559" w:type="dxa"/>
            <w:tcBorders>
              <w:top w:val="single" w:sz="4" w:space="0" w:color="auto"/>
              <w:left w:val="single" w:sz="4" w:space="0" w:color="auto"/>
              <w:bottom w:val="single" w:sz="4" w:space="0" w:color="auto"/>
              <w:right w:val="single" w:sz="4" w:space="0" w:color="auto"/>
            </w:tcBorders>
            <w:vAlign w:val="center"/>
          </w:tcPr>
          <w:p w14:paraId="44A2E02C" w14:textId="77777777" w:rsidR="005F12C0" w:rsidRPr="009C6691" w:rsidRDefault="005F12C0" w:rsidP="0081764B">
            <w:pPr>
              <w:spacing w:before="80" w:after="60" w:line="288" w:lineRule="auto"/>
              <w:ind w:firstLine="0"/>
              <w:jc w:val="center"/>
              <w:rPr>
                <w:rFonts w:cs="Tahoma"/>
                <w:b/>
                <w:sz w:val="18"/>
                <w:szCs w:val="18"/>
              </w:rPr>
            </w:pPr>
            <w:r w:rsidRPr="009C6691">
              <w:rPr>
                <w:rFonts w:cs="Tahoma"/>
                <w:b/>
                <w:sz w:val="18"/>
                <w:szCs w:val="18"/>
              </w:rPr>
              <w:t>3</w:t>
            </w:r>
          </w:p>
        </w:tc>
        <w:tc>
          <w:tcPr>
            <w:tcW w:w="13446" w:type="dxa"/>
            <w:gridSpan w:val="17"/>
            <w:tcBorders>
              <w:top w:val="single" w:sz="4" w:space="0" w:color="auto"/>
              <w:left w:val="single" w:sz="4" w:space="0" w:color="auto"/>
              <w:bottom w:val="single" w:sz="4" w:space="0" w:color="auto"/>
              <w:right w:val="single" w:sz="4" w:space="0" w:color="auto"/>
            </w:tcBorders>
            <w:vAlign w:val="center"/>
          </w:tcPr>
          <w:p w14:paraId="377ED08D" w14:textId="77777777" w:rsidR="005F12C0" w:rsidRPr="009C6691" w:rsidRDefault="005F12C0" w:rsidP="0081764B">
            <w:pPr>
              <w:spacing w:before="80" w:after="60" w:line="288" w:lineRule="auto"/>
              <w:ind w:firstLine="0"/>
              <w:jc w:val="left"/>
              <w:rPr>
                <w:rFonts w:cs="Tahoma"/>
                <w:b/>
                <w:sz w:val="18"/>
                <w:szCs w:val="18"/>
              </w:rPr>
            </w:pPr>
            <w:r w:rsidRPr="009C6691">
              <w:rPr>
                <w:rFonts w:cs="Tahoma"/>
                <w:b/>
                <w:sz w:val="18"/>
                <w:szCs w:val="18"/>
              </w:rPr>
              <w:t>Autobusy hybrydowe</w:t>
            </w:r>
          </w:p>
        </w:tc>
      </w:tr>
      <w:tr w:rsidR="005F12C0" w:rsidRPr="009C6691" w14:paraId="7BA69648" w14:textId="77777777" w:rsidTr="0039278C">
        <w:trPr>
          <w:cantSplit/>
          <w:jc w:val="center"/>
        </w:trPr>
        <w:tc>
          <w:tcPr>
            <w:tcW w:w="559" w:type="dxa"/>
            <w:tcBorders>
              <w:top w:val="single" w:sz="4" w:space="0" w:color="auto"/>
              <w:left w:val="single" w:sz="4" w:space="0" w:color="auto"/>
              <w:bottom w:val="single" w:sz="4" w:space="0" w:color="auto"/>
              <w:right w:val="single" w:sz="4" w:space="0" w:color="auto"/>
            </w:tcBorders>
            <w:vAlign w:val="center"/>
          </w:tcPr>
          <w:p w14:paraId="62100A66" w14:textId="77777777" w:rsidR="005F12C0" w:rsidRPr="009C6691" w:rsidRDefault="005F12C0" w:rsidP="0081764B">
            <w:pPr>
              <w:spacing w:before="80" w:after="60" w:line="288" w:lineRule="auto"/>
              <w:ind w:firstLine="0"/>
              <w:jc w:val="center"/>
              <w:rPr>
                <w:rFonts w:cs="Tahoma"/>
                <w:sz w:val="18"/>
                <w:szCs w:val="18"/>
              </w:rPr>
            </w:pPr>
            <w:r>
              <w:rPr>
                <w:rFonts w:cs="Tahoma"/>
                <w:sz w:val="18"/>
                <w:szCs w:val="18"/>
              </w:rPr>
              <w:t>3a</w:t>
            </w:r>
          </w:p>
        </w:tc>
        <w:tc>
          <w:tcPr>
            <w:tcW w:w="1701" w:type="dxa"/>
            <w:tcBorders>
              <w:top w:val="single" w:sz="4" w:space="0" w:color="auto"/>
              <w:left w:val="single" w:sz="4" w:space="0" w:color="auto"/>
              <w:bottom w:val="single" w:sz="4" w:space="0" w:color="auto"/>
              <w:right w:val="single" w:sz="4" w:space="0" w:color="auto"/>
            </w:tcBorders>
            <w:vAlign w:val="center"/>
          </w:tcPr>
          <w:p w14:paraId="1C6BD947" w14:textId="77777777" w:rsidR="005F12C0" w:rsidRPr="009C6691" w:rsidRDefault="005F12C0" w:rsidP="0081764B">
            <w:pPr>
              <w:spacing w:before="80" w:after="60" w:line="288" w:lineRule="auto"/>
              <w:ind w:firstLine="0"/>
              <w:jc w:val="left"/>
              <w:rPr>
                <w:rFonts w:cs="Tahoma"/>
                <w:sz w:val="18"/>
                <w:szCs w:val="18"/>
              </w:rPr>
            </w:pPr>
            <w:r>
              <w:rPr>
                <w:rFonts w:cs="Tahoma"/>
                <w:sz w:val="18"/>
                <w:szCs w:val="18"/>
              </w:rPr>
              <w:t>Zakup/</w:t>
            </w:r>
            <w:r w:rsidRPr="009C6691">
              <w:rPr>
                <w:rFonts w:cs="Tahoma"/>
                <w:sz w:val="18"/>
                <w:szCs w:val="18"/>
              </w:rPr>
              <w:t xml:space="preserve">wycofanie </w:t>
            </w:r>
          </w:p>
        </w:tc>
        <w:tc>
          <w:tcPr>
            <w:tcW w:w="734" w:type="dxa"/>
            <w:tcBorders>
              <w:top w:val="single" w:sz="4" w:space="0" w:color="auto"/>
              <w:left w:val="single" w:sz="4" w:space="0" w:color="auto"/>
              <w:bottom w:val="single" w:sz="4" w:space="0" w:color="auto"/>
              <w:right w:val="single" w:sz="4" w:space="0" w:color="auto"/>
            </w:tcBorders>
            <w:vAlign w:val="center"/>
          </w:tcPr>
          <w:p w14:paraId="707B33AF" w14:textId="4041A3CE" w:rsidR="005F12C0" w:rsidRPr="009C6691" w:rsidRDefault="005F12C0" w:rsidP="0081764B">
            <w:pPr>
              <w:spacing w:before="80" w:after="60" w:line="288" w:lineRule="auto"/>
              <w:ind w:firstLine="0"/>
              <w:jc w:val="right"/>
              <w:rPr>
                <w:rFonts w:cs="Tahoma"/>
                <w:sz w:val="18"/>
                <w:szCs w:val="18"/>
              </w:rPr>
            </w:pPr>
            <w:r>
              <w:rPr>
                <w:rFonts w:cs="Tahoma"/>
                <w:sz w:val="18"/>
                <w:szCs w:val="18"/>
              </w:rPr>
              <w:t>-/-</w:t>
            </w:r>
          </w:p>
        </w:tc>
        <w:tc>
          <w:tcPr>
            <w:tcW w:w="734" w:type="dxa"/>
            <w:tcBorders>
              <w:top w:val="single" w:sz="4" w:space="0" w:color="auto"/>
              <w:left w:val="single" w:sz="4" w:space="0" w:color="auto"/>
              <w:bottom w:val="single" w:sz="4" w:space="0" w:color="auto"/>
              <w:right w:val="single" w:sz="4" w:space="0" w:color="auto"/>
            </w:tcBorders>
            <w:vAlign w:val="center"/>
          </w:tcPr>
          <w:p w14:paraId="417AB7EF" w14:textId="3135E530" w:rsidR="005F12C0" w:rsidRPr="009C6691" w:rsidRDefault="005F12C0" w:rsidP="0081764B">
            <w:pPr>
              <w:spacing w:before="80" w:after="60" w:line="288" w:lineRule="auto"/>
              <w:ind w:firstLine="0"/>
              <w:jc w:val="right"/>
              <w:rPr>
                <w:rFonts w:cs="Tahoma"/>
                <w:sz w:val="18"/>
                <w:szCs w:val="18"/>
              </w:rPr>
            </w:pPr>
            <w:r>
              <w:rPr>
                <w:rFonts w:cs="Tahoma"/>
                <w:sz w:val="18"/>
                <w:szCs w:val="18"/>
              </w:rPr>
              <w:t>-/-</w:t>
            </w:r>
          </w:p>
        </w:tc>
        <w:tc>
          <w:tcPr>
            <w:tcW w:w="734" w:type="dxa"/>
            <w:tcBorders>
              <w:top w:val="single" w:sz="4" w:space="0" w:color="auto"/>
              <w:left w:val="single" w:sz="4" w:space="0" w:color="auto"/>
              <w:bottom w:val="single" w:sz="4" w:space="0" w:color="auto"/>
              <w:right w:val="single" w:sz="4" w:space="0" w:color="auto"/>
            </w:tcBorders>
            <w:vAlign w:val="center"/>
          </w:tcPr>
          <w:p w14:paraId="1BEF334D" w14:textId="7BA63AA0" w:rsidR="005F12C0" w:rsidRPr="009C6691" w:rsidRDefault="005F12C0" w:rsidP="0081764B">
            <w:pPr>
              <w:spacing w:before="80" w:after="60" w:line="288" w:lineRule="auto"/>
              <w:ind w:firstLine="0"/>
              <w:jc w:val="right"/>
              <w:rPr>
                <w:rFonts w:cs="Tahoma"/>
                <w:sz w:val="18"/>
                <w:szCs w:val="18"/>
              </w:rPr>
            </w:pPr>
            <w:r>
              <w:rPr>
                <w:rFonts w:cs="Tahoma"/>
                <w:sz w:val="18"/>
                <w:szCs w:val="18"/>
              </w:rPr>
              <w:t>-/-</w:t>
            </w:r>
          </w:p>
        </w:tc>
        <w:tc>
          <w:tcPr>
            <w:tcW w:w="734" w:type="dxa"/>
            <w:tcBorders>
              <w:top w:val="single" w:sz="4" w:space="0" w:color="auto"/>
              <w:left w:val="single" w:sz="4" w:space="0" w:color="auto"/>
              <w:bottom w:val="single" w:sz="4" w:space="0" w:color="auto"/>
              <w:right w:val="single" w:sz="4" w:space="0" w:color="auto"/>
            </w:tcBorders>
            <w:vAlign w:val="center"/>
          </w:tcPr>
          <w:p w14:paraId="428FE4E4" w14:textId="33240450" w:rsidR="005F12C0" w:rsidRPr="009C6691" w:rsidRDefault="005F12C0" w:rsidP="0081764B">
            <w:pPr>
              <w:spacing w:before="80" w:after="60" w:line="288" w:lineRule="auto"/>
              <w:ind w:firstLine="0"/>
              <w:jc w:val="right"/>
              <w:rPr>
                <w:rFonts w:cs="Tahoma"/>
                <w:sz w:val="18"/>
                <w:szCs w:val="18"/>
              </w:rPr>
            </w:pPr>
            <w:r>
              <w:rPr>
                <w:rFonts w:cs="Tahoma"/>
                <w:sz w:val="18"/>
                <w:szCs w:val="18"/>
              </w:rPr>
              <w:t>-/-</w:t>
            </w:r>
          </w:p>
        </w:tc>
        <w:tc>
          <w:tcPr>
            <w:tcW w:w="734" w:type="dxa"/>
            <w:tcBorders>
              <w:top w:val="single" w:sz="4" w:space="0" w:color="auto"/>
              <w:left w:val="single" w:sz="4" w:space="0" w:color="auto"/>
              <w:bottom w:val="single" w:sz="4" w:space="0" w:color="auto"/>
              <w:right w:val="single" w:sz="4" w:space="0" w:color="auto"/>
            </w:tcBorders>
            <w:vAlign w:val="center"/>
          </w:tcPr>
          <w:p w14:paraId="254CE974" w14:textId="07C63207" w:rsidR="005F12C0" w:rsidRPr="009C6691" w:rsidRDefault="005F12C0" w:rsidP="0081764B">
            <w:pPr>
              <w:spacing w:before="80" w:after="60" w:line="288" w:lineRule="auto"/>
              <w:ind w:firstLine="0"/>
              <w:jc w:val="right"/>
              <w:rPr>
                <w:rFonts w:cs="Tahoma"/>
                <w:sz w:val="18"/>
                <w:szCs w:val="18"/>
              </w:rPr>
            </w:pPr>
            <w:r>
              <w:rPr>
                <w:rFonts w:cs="Tahoma"/>
                <w:sz w:val="18"/>
                <w:szCs w:val="18"/>
              </w:rPr>
              <w:t>-/-</w:t>
            </w:r>
          </w:p>
        </w:tc>
        <w:tc>
          <w:tcPr>
            <w:tcW w:w="734" w:type="dxa"/>
            <w:tcBorders>
              <w:top w:val="single" w:sz="4" w:space="0" w:color="auto"/>
              <w:left w:val="single" w:sz="4" w:space="0" w:color="auto"/>
              <w:bottom w:val="single" w:sz="4" w:space="0" w:color="auto"/>
              <w:right w:val="single" w:sz="4" w:space="0" w:color="auto"/>
            </w:tcBorders>
            <w:vAlign w:val="center"/>
          </w:tcPr>
          <w:p w14:paraId="12A4CCD4" w14:textId="5979FC86" w:rsidR="005F12C0" w:rsidRPr="009C6691" w:rsidRDefault="005F12C0" w:rsidP="0081764B">
            <w:pPr>
              <w:spacing w:before="80" w:after="60" w:line="288" w:lineRule="auto"/>
              <w:ind w:firstLine="0"/>
              <w:jc w:val="right"/>
              <w:rPr>
                <w:rFonts w:cs="Tahoma"/>
                <w:sz w:val="18"/>
                <w:szCs w:val="18"/>
              </w:rPr>
            </w:pPr>
            <w:r>
              <w:rPr>
                <w:rFonts w:cs="Tahoma"/>
                <w:sz w:val="18"/>
                <w:szCs w:val="18"/>
              </w:rPr>
              <w:t>-/-</w:t>
            </w:r>
          </w:p>
        </w:tc>
        <w:tc>
          <w:tcPr>
            <w:tcW w:w="734" w:type="dxa"/>
            <w:tcBorders>
              <w:top w:val="single" w:sz="4" w:space="0" w:color="auto"/>
              <w:left w:val="single" w:sz="4" w:space="0" w:color="auto"/>
              <w:bottom w:val="single" w:sz="4" w:space="0" w:color="auto"/>
              <w:right w:val="single" w:sz="4" w:space="0" w:color="auto"/>
            </w:tcBorders>
            <w:vAlign w:val="center"/>
          </w:tcPr>
          <w:p w14:paraId="575291A5" w14:textId="37D9938C" w:rsidR="005F12C0" w:rsidRPr="009C6691" w:rsidRDefault="005F12C0" w:rsidP="0081764B">
            <w:pPr>
              <w:spacing w:before="80" w:after="60" w:line="288" w:lineRule="auto"/>
              <w:ind w:firstLine="0"/>
              <w:jc w:val="right"/>
              <w:rPr>
                <w:rFonts w:cs="Tahoma"/>
                <w:sz w:val="18"/>
                <w:szCs w:val="18"/>
              </w:rPr>
            </w:pPr>
            <w:r>
              <w:rPr>
                <w:rFonts w:cs="Tahoma"/>
                <w:sz w:val="18"/>
                <w:szCs w:val="18"/>
              </w:rPr>
              <w:t>-/-</w:t>
            </w:r>
          </w:p>
        </w:tc>
        <w:tc>
          <w:tcPr>
            <w:tcW w:w="734" w:type="dxa"/>
            <w:tcBorders>
              <w:top w:val="single" w:sz="4" w:space="0" w:color="auto"/>
              <w:left w:val="single" w:sz="4" w:space="0" w:color="auto"/>
              <w:bottom w:val="single" w:sz="4" w:space="0" w:color="auto"/>
              <w:right w:val="single" w:sz="4" w:space="0" w:color="auto"/>
            </w:tcBorders>
            <w:vAlign w:val="center"/>
          </w:tcPr>
          <w:p w14:paraId="15AA3C5D" w14:textId="30FE26CB" w:rsidR="005F12C0" w:rsidRPr="009C6691" w:rsidRDefault="005F12C0" w:rsidP="0081764B">
            <w:pPr>
              <w:spacing w:before="80" w:after="60" w:line="288" w:lineRule="auto"/>
              <w:ind w:firstLine="0"/>
              <w:jc w:val="right"/>
              <w:rPr>
                <w:rFonts w:cs="Tahoma"/>
                <w:sz w:val="18"/>
                <w:szCs w:val="18"/>
              </w:rPr>
            </w:pPr>
            <w:r>
              <w:rPr>
                <w:rFonts w:cs="Tahoma"/>
                <w:sz w:val="18"/>
                <w:szCs w:val="18"/>
              </w:rPr>
              <w:t>-/-</w:t>
            </w:r>
          </w:p>
        </w:tc>
        <w:tc>
          <w:tcPr>
            <w:tcW w:w="734" w:type="dxa"/>
            <w:tcBorders>
              <w:top w:val="single" w:sz="4" w:space="0" w:color="auto"/>
              <w:left w:val="single" w:sz="4" w:space="0" w:color="auto"/>
              <w:bottom w:val="single" w:sz="4" w:space="0" w:color="auto"/>
              <w:right w:val="single" w:sz="4" w:space="0" w:color="auto"/>
            </w:tcBorders>
            <w:vAlign w:val="center"/>
          </w:tcPr>
          <w:p w14:paraId="3EDA71F5" w14:textId="212317C9" w:rsidR="005F12C0" w:rsidRPr="009C6691" w:rsidRDefault="005F12C0" w:rsidP="0081764B">
            <w:pPr>
              <w:spacing w:before="80" w:after="60" w:line="288" w:lineRule="auto"/>
              <w:ind w:firstLine="0"/>
              <w:jc w:val="right"/>
              <w:rPr>
                <w:rFonts w:cs="Tahoma"/>
                <w:sz w:val="18"/>
                <w:szCs w:val="18"/>
              </w:rPr>
            </w:pPr>
            <w:r>
              <w:rPr>
                <w:rFonts w:cs="Tahoma"/>
                <w:sz w:val="18"/>
                <w:szCs w:val="18"/>
              </w:rPr>
              <w:t>-/-</w:t>
            </w:r>
          </w:p>
        </w:tc>
        <w:tc>
          <w:tcPr>
            <w:tcW w:w="734" w:type="dxa"/>
            <w:tcBorders>
              <w:top w:val="single" w:sz="4" w:space="0" w:color="auto"/>
              <w:left w:val="single" w:sz="4" w:space="0" w:color="auto"/>
              <w:bottom w:val="single" w:sz="4" w:space="0" w:color="auto"/>
              <w:right w:val="single" w:sz="4" w:space="0" w:color="auto"/>
            </w:tcBorders>
            <w:vAlign w:val="center"/>
          </w:tcPr>
          <w:p w14:paraId="5D52AA5B" w14:textId="5A542BEC" w:rsidR="005F12C0" w:rsidRPr="009C6691" w:rsidRDefault="005F12C0" w:rsidP="0081764B">
            <w:pPr>
              <w:spacing w:before="80" w:after="60" w:line="288" w:lineRule="auto"/>
              <w:ind w:firstLine="0"/>
              <w:jc w:val="right"/>
              <w:rPr>
                <w:rFonts w:cs="Tahoma"/>
                <w:sz w:val="18"/>
                <w:szCs w:val="18"/>
              </w:rPr>
            </w:pPr>
            <w:r>
              <w:rPr>
                <w:rFonts w:cs="Tahoma"/>
                <w:sz w:val="18"/>
                <w:szCs w:val="18"/>
              </w:rPr>
              <w:t>-/-</w:t>
            </w:r>
          </w:p>
        </w:tc>
        <w:tc>
          <w:tcPr>
            <w:tcW w:w="734" w:type="dxa"/>
            <w:tcBorders>
              <w:top w:val="single" w:sz="4" w:space="0" w:color="auto"/>
              <w:left w:val="single" w:sz="4" w:space="0" w:color="auto"/>
              <w:bottom w:val="single" w:sz="4" w:space="0" w:color="auto"/>
              <w:right w:val="single" w:sz="4" w:space="0" w:color="auto"/>
            </w:tcBorders>
            <w:vAlign w:val="center"/>
          </w:tcPr>
          <w:p w14:paraId="475E438B" w14:textId="6A25D586" w:rsidR="005F12C0" w:rsidRPr="009C6691" w:rsidRDefault="005F12C0" w:rsidP="0081764B">
            <w:pPr>
              <w:spacing w:before="80" w:after="60" w:line="288" w:lineRule="auto"/>
              <w:ind w:firstLine="0"/>
              <w:jc w:val="right"/>
              <w:rPr>
                <w:rFonts w:cs="Tahoma"/>
                <w:sz w:val="18"/>
                <w:szCs w:val="18"/>
              </w:rPr>
            </w:pPr>
            <w:r>
              <w:rPr>
                <w:rFonts w:cs="Tahoma"/>
                <w:sz w:val="18"/>
                <w:szCs w:val="18"/>
              </w:rPr>
              <w:t>-/-</w:t>
            </w:r>
          </w:p>
        </w:tc>
        <w:tc>
          <w:tcPr>
            <w:tcW w:w="734" w:type="dxa"/>
            <w:tcBorders>
              <w:top w:val="single" w:sz="4" w:space="0" w:color="auto"/>
              <w:left w:val="single" w:sz="4" w:space="0" w:color="auto"/>
              <w:bottom w:val="single" w:sz="4" w:space="0" w:color="auto"/>
              <w:right w:val="single" w:sz="4" w:space="0" w:color="auto"/>
            </w:tcBorders>
            <w:vAlign w:val="center"/>
          </w:tcPr>
          <w:p w14:paraId="06520736" w14:textId="487D58E2" w:rsidR="005F12C0" w:rsidRPr="009C6691" w:rsidRDefault="005F12C0" w:rsidP="0081764B">
            <w:pPr>
              <w:spacing w:before="80" w:after="60" w:line="288" w:lineRule="auto"/>
              <w:ind w:firstLine="0"/>
              <w:jc w:val="right"/>
              <w:rPr>
                <w:rFonts w:cs="Tahoma"/>
                <w:sz w:val="18"/>
                <w:szCs w:val="18"/>
              </w:rPr>
            </w:pPr>
            <w:r>
              <w:rPr>
                <w:rFonts w:cs="Tahoma"/>
                <w:sz w:val="18"/>
                <w:szCs w:val="18"/>
              </w:rPr>
              <w:t>-/-</w:t>
            </w:r>
          </w:p>
        </w:tc>
        <w:tc>
          <w:tcPr>
            <w:tcW w:w="734" w:type="dxa"/>
            <w:tcBorders>
              <w:top w:val="single" w:sz="4" w:space="0" w:color="auto"/>
              <w:left w:val="single" w:sz="4" w:space="0" w:color="auto"/>
              <w:bottom w:val="single" w:sz="4" w:space="0" w:color="auto"/>
              <w:right w:val="single" w:sz="4" w:space="0" w:color="auto"/>
            </w:tcBorders>
            <w:vAlign w:val="center"/>
          </w:tcPr>
          <w:p w14:paraId="13EB62AF" w14:textId="0BC7C2D3" w:rsidR="005F12C0" w:rsidRPr="009C6691" w:rsidRDefault="005F12C0" w:rsidP="0081764B">
            <w:pPr>
              <w:spacing w:before="80" w:after="60" w:line="288" w:lineRule="auto"/>
              <w:ind w:firstLine="0"/>
              <w:jc w:val="right"/>
              <w:rPr>
                <w:rFonts w:cs="Tahoma"/>
                <w:sz w:val="18"/>
                <w:szCs w:val="18"/>
              </w:rPr>
            </w:pPr>
            <w:r>
              <w:rPr>
                <w:rFonts w:cs="Tahoma"/>
                <w:sz w:val="18"/>
                <w:szCs w:val="18"/>
              </w:rPr>
              <w:t>-/-</w:t>
            </w:r>
          </w:p>
        </w:tc>
        <w:tc>
          <w:tcPr>
            <w:tcW w:w="734" w:type="dxa"/>
            <w:tcBorders>
              <w:top w:val="single" w:sz="4" w:space="0" w:color="auto"/>
              <w:left w:val="single" w:sz="4" w:space="0" w:color="auto"/>
              <w:bottom w:val="single" w:sz="4" w:space="0" w:color="auto"/>
              <w:right w:val="single" w:sz="4" w:space="0" w:color="auto"/>
            </w:tcBorders>
            <w:vAlign w:val="center"/>
          </w:tcPr>
          <w:p w14:paraId="483592AA" w14:textId="0989E1A3" w:rsidR="005F12C0" w:rsidRPr="009C6691" w:rsidRDefault="005F12C0" w:rsidP="0081764B">
            <w:pPr>
              <w:spacing w:before="80" w:after="60" w:line="288" w:lineRule="auto"/>
              <w:ind w:firstLine="0"/>
              <w:jc w:val="right"/>
              <w:rPr>
                <w:rFonts w:cs="Tahoma"/>
                <w:sz w:val="18"/>
                <w:szCs w:val="18"/>
              </w:rPr>
            </w:pPr>
            <w:r>
              <w:rPr>
                <w:rFonts w:cs="Tahoma"/>
                <w:sz w:val="18"/>
                <w:szCs w:val="18"/>
              </w:rPr>
              <w:t>-/-</w:t>
            </w:r>
          </w:p>
        </w:tc>
        <w:tc>
          <w:tcPr>
            <w:tcW w:w="734" w:type="dxa"/>
            <w:tcBorders>
              <w:top w:val="single" w:sz="4" w:space="0" w:color="auto"/>
              <w:left w:val="single" w:sz="4" w:space="0" w:color="auto"/>
              <w:bottom w:val="single" w:sz="4" w:space="0" w:color="auto"/>
              <w:right w:val="single" w:sz="4" w:space="0" w:color="auto"/>
            </w:tcBorders>
            <w:vAlign w:val="center"/>
          </w:tcPr>
          <w:p w14:paraId="4A485B59" w14:textId="09A1DA8C" w:rsidR="005F12C0" w:rsidRPr="009C6691" w:rsidRDefault="005F12C0" w:rsidP="0081764B">
            <w:pPr>
              <w:spacing w:before="80" w:after="60" w:line="288" w:lineRule="auto"/>
              <w:ind w:firstLine="0"/>
              <w:jc w:val="right"/>
              <w:rPr>
                <w:rFonts w:cs="Tahoma"/>
                <w:sz w:val="18"/>
                <w:szCs w:val="18"/>
              </w:rPr>
            </w:pPr>
            <w:r>
              <w:rPr>
                <w:rFonts w:cs="Tahoma"/>
                <w:sz w:val="18"/>
                <w:szCs w:val="18"/>
              </w:rPr>
              <w:t>-/-</w:t>
            </w:r>
          </w:p>
        </w:tc>
        <w:tc>
          <w:tcPr>
            <w:tcW w:w="735" w:type="dxa"/>
            <w:tcBorders>
              <w:top w:val="single" w:sz="4" w:space="0" w:color="auto"/>
              <w:left w:val="single" w:sz="4" w:space="0" w:color="auto"/>
              <w:bottom w:val="single" w:sz="4" w:space="0" w:color="auto"/>
              <w:right w:val="single" w:sz="4" w:space="0" w:color="auto"/>
            </w:tcBorders>
            <w:vAlign w:val="center"/>
          </w:tcPr>
          <w:p w14:paraId="54E54C22" w14:textId="52AFEB91" w:rsidR="005F12C0" w:rsidRPr="009C6691" w:rsidRDefault="001F759E" w:rsidP="0081764B">
            <w:pPr>
              <w:spacing w:before="80" w:after="60" w:line="288" w:lineRule="auto"/>
              <w:ind w:firstLine="0"/>
              <w:jc w:val="right"/>
              <w:rPr>
                <w:rFonts w:cs="Tahoma"/>
                <w:sz w:val="18"/>
                <w:szCs w:val="18"/>
              </w:rPr>
            </w:pPr>
            <w:r>
              <w:rPr>
                <w:rFonts w:cs="Tahoma"/>
                <w:sz w:val="18"/>
                <w:szCs w:val="18"/>
              </w:rPr>
              <w:t>-/-</w:t>
            </w:r>
          </w:p>
        </w:tc>
      </w:tr>
      <w:tr w:rsidR="005F12C0" w:rsidRPr="009C6691" w14:paraId="1C24BA80" w14:textId="77777777" w:rsidTr="0039278C">
        <w:trPr>
          <w:cantSplit/>
          <w:jc w:val="center"/>
        </w:trPr>
        <w:tc>
          <w:tcPr>
            <w:tcW w:w="559" w:type="dxa"/>
            <w:tcBorders>
              <w:top w:val="single" w:sz="4" w:space="0" w:color="auto"/>
              <w:left w:val="single" w:sz="4" w:space="0" w:color="auto"/>
              <w:bottom w:val="single" w:sz="4" w:space="0" w:color="auto"/>
              <w:right w:val="single" w:sz="4" w:space="0" w:color="auto"/>
            </w:tcBorders>
            <w:vAlign w:val="center"/>
          </w:tcPr>
          <w:p w14:paraId="40E03181" w14:textId="77777777" w:rsidR="005F12C0" w:rsidRPr="009C6691" w:rsidRDefault="005F12C0" w:rsidP="0081764B">
            <w:pPr>
              <w:spacing w:before="80" w:after="60" w:line="288" w:lineRule="auto"/>
              <w:ind w:firstLine="0"/>
              <w:jc w:val="center"/>
              <w:rPr>
                <w:rFonts w:cs="Tahoma"/>
                <w:sz w:val="18"/>
                <w:szCs w:val="18"/>
              </w:rPr>
            </w:pPr>
            <w:r w:rsidRPr="009C6691">
              <w:rPr>
                <w:rFonts w:cs="Tahoma"/>
                <w:sz w:val="18"/>
                <w:szCs w:val="18"/>
              </w:rPr>
              <w:t>3</w:t>
            </w:r>
            <w:r>
              <w:rPr>
                <w:rFonts w:cs="Tahoma"/>
                <w:sz w:val="18"/>
                <w:szCs w:val="18"/>
              </w:rPr>
              <w:t>b</w:t>
            </w:r>
          </w:p>
        </w:tc>
        <w:tc>
          <w:tcPr>
            <w:tcW w:w="1701" w:type="dxa"/>
            <w:tcBorders>
              <w:top w:val="single" w:sz="4" w:space="0" w:color="auto"/>
              <w:left w:val="single" w:sz="4" w:space="0" w:color="auto"/>
              <w:bottom w:val="single" w:sz="4" w:space="0" w:color="auto"/>
              <w:right w:val="single" w:sz="4" w:space="0" w:color="auto"/>
            </w:tcBorders>
            <w:vAlign w:val="center"/>
          </w:tcPr>
          <w:p w14:paraId="73D80AAF" w14:textId="77777777" w:rsidR="005F12C0" w:rsidRPr="009C6691" w:rsidRDefault="005F12C0" w:rsidP="0081764B">
            <w:pPr>
              <w:spacing w:before="80" w:after="60" w:line="288" w:lineRule="auto"/>
              <w:ind w:firstLine="0"/>
              <w:jc w:val="left"/>
              <w:rPr>
                <w:rFonts w:cs="Tahoma"/>
                <w:sz w:val="18"/>
                <w:szCs w:val="18"/>
              </w:rPr>
            </w:pPr>
            <w:r>
              <w:rPr>
                <w:rFonts w:cs="Tahoma"/>
                <w:sz w:val="18"/>
                <w:szCs w:val="18"/>
              </w:rPr>
              <w:t>S</w:t>
            </w:r>
            <w:r w:rsidRPr="009C6691">
              <w:rPr>
                <w:rFonts w:cs="Tahoma"/>
                <w:sz w:val="18"/>
                <w:szCs w:val="18"/>
              </w:rPr>
              <w:t>tan koniec roku</w:t>
            </w:r>
          </w:p>
        </w:tc>
        <w:tc>
          <w:tcPr>
            <w:tcW w:w="734" w:type="dxa"/>
            <w:tcBorders>
              <w:top w:val="single" w:sz="4" w:space="0" w:color="auto"/>
              <w:left w:val="single" w:sz="4" w:space="0" w:color="auto"/>
              <w:bottom w:val="single" w:sz="4" w:space="0" w:color="auto"/>
              <w:right w:val="single" w:sz="4" w:space="0" w:color="auto"/>
            </w:tcBorders>
            <w:vAlign w:val="center"/>
          </w:tcPr>
          <w:p w14:paraId="421EE033" w14:textId="2149E668" w:rsidR="005F12C0" w:rsidRPr="009C6691" w:rsidRDefault="005F12C0" w:rsidP="0081764B">
            <w:pPr>
              <w:spacing w:before="80" w:after="60" w:line="288" w:lineRule="auto"/>
              <w:ind w:firstLine="0"/>
              <w:jc w:val="right"/>
              <w:rPr>
                <w:rFonts w:cs="Tahoma"/>
                <w:sz w:val="18"/>
                <w:szCs w:val="18"/>
              </w:rPr>
            </w:pPr>
            <w:r>
              <w:rPr>
                <w:rFonts w:cs="Tahoma"/>
                <w:sz w:val="18"/>
                <w:szCs w:val="18"/>
              </w:rPr>
              <w:t>0</w:t>
            </w:r>
          </w:p>
        </w:tc>
        <w:tc>
          <w:tcPr>
            <w:tcW w:w="734" w:type="dxa"/>
            <w:tcBorders>
              <w:top w:val="single" w:sz="4" w:space="0" w:color="auto"/>
              <w:left w:val="single" w:sz="4" w:space="0" w:color="auto"/>
              <w:bottom w:val="single" w:sz="4" w:space="0" w:color="auto"/>
              <w:right w:val="single" w:sz="4" w:space="0" w:color="auto"/>
            </w:tcBorders>
            <w:vAlign w:val="center"/>
          </w:tcPr>
          <w:p w14:paraId="358BCB7C" w14:textId="2B18EA71" w:rsidR="005F12C0" w:rsidRPr="009C6691" w:rsidRDefault="005F12C0" w:rsidP="0081764B">
            <w:pPr>
              <w:spacing w:before="80" w:after="60" w:line="288" w:lineRule="auto"/>
              <w:ind w:firstLine="0"/>
              <w:jc w:val="right"/>
              <w:rPr>
                <w:rFonts w:cs="Tahoma"/>
                <w:sz w:val="18"/>
                <w:szCs w:val="18"/>
              </w:rPr>
            </w:pPr>
            <w:r>
              <w:rPr>
                <w:rFonts w:cs="Tahoma"/>
                <w:sz w:val="18"/>
                <w:szCs w:val="18"/>
              </w:rPr>
              <w:t>0</w:t>
            </w:r>
          </w:p>
        </w:tc>
        <w:tc>
          <w:tcPr>
            <w:tcW w:w="734" w:type="dxa"/>
            <w:tcBorders>
              <w:top w:val="single" w:sz="4" w:space="0" w:color="auto"/>
              <w:left w:val="single" w:sz="4" w:space="0" w:color="auto"/>
              <w:bottom w:val="single" w:sz="4" w:space="0" w:color="auto"/>
              <w:right w:val="single" w:sz="4" w:space="0" w:color="auto"/>
            </w:tcBorders>
            <w:vAlign w:val="center"/>
          </w:tcPr>
          <w:p w14:paraId="4F0A2E69" w14:textId="75E6AF8A" w:rsidR="005F12C0" w:rsidRPr="009C6691" w:rsidRDefault="005F12C0" w:rsidP="0081764B">
            <w:pPr>
              <w:spacing w:before="80" w:after="60" w:line="288" w:lineRule="auto"/>
              <w:ind w:firstLine="0"/>
              <w:jc w:val="right"/>
              <w:rPr>
                <w:rFonts w:cs="Tahoma"/>
                <w:sz w:val="18"/>
                <w:szCs w:val="18"/>
              </w:rPr>
            </w:pPr>
            <w:r>
              <w:rPr>
                <w:rFonts w:cs="Tahoma"/>
                <w:sz w:val="18"/>
                <w:szCs w:val="18"/>
              </w:rPr>
              <w:t>0</w:t>
            </w:r>
          </w:p>
        </w:tc>
        <w:tc>
          <w:tcPr>
            <w:tcW w:w="734" w:type="dxa"/>
            <w:tcBorders>
              <w:top w:val="single" w:sz="4" w:space="0" w:color="auto"/>
              <w:left w:val="single" w:sz="4" w:space="0" w:color="auto"/>
              <w:bottom w:val="single" w:sz="4" w:space="0" w:color="auto"/>
              <w:right w:val="single" w:sz="4" w:space="0" w:color="auto"/>
            </w:tcBorders>
            <w:vAlign w:val="center"/>
          </w:tcPr>
          <w:p w14:paraId="54A34E3B" w14:textId="2DE92DB5" w:rsidR="005F12C0" w:rsidRPr="009C6691" w:rsidRDefault="005F12C0" w:rsidP="0081764B">
            <w:pPr>
              <w:spacing w:before="80" w:after="60" w:line="288" w:lineRule="auto"/>
              <w:ind w:firstLine="0"/>
              <w:jc w:val="right"/>
              <w:rPr>
                <w:rFonts w:cs="Tahoma"/>
                <w:sz w:val="18"/>
                <w:szCs w:val="18"/>
              </w:rPr>
            </w:pPr>
            <w:r>
              <w:rPr>
                <w:rFonts w:cs="Tahoma"/>
                <w:sz w:val="18"/>
                <w:szCs w:val="18"/>
              </w:rPr>
              <w:t>0</w:t>
            </w:r>
          </w:p>
        </w:tc>
        <w:tc>
          <w:tcPr>
            <w:tcW w:w="734" w:type="dxa"/>
            <w:tcBorders>
              <w:top w:val="single" w:sz="4" w:space="0" w:color="auto"/>
              <w:left w:val="single" w:sz="4" w:space="0" w:color="auto"/>
              <w:bottom w:val="single" w:sz="4" w:space="0" w:color="auto"/>
              <w:right w:val="single" w:sz="4" w:space="0" w:color="auto"/>
            </w:tcBorders>
            <w:vAlign w:val="center"/>
          </w:tcPr>
          <w:p w14:paraId="17FD1057" w14:textId="658B33DF" w:rsidR="005F12C0" w:rsidRPr="009C6691" w:rsidRDefault="005F12C0" w:rsidP="0081764B">
            <w:pPr>
              <w:spacing w:before="80" w:after="60" w:line="288" w:lineRule="auto"/>
              <w:ind w:firstLine="0"/>
              <w:jc w:val="right"/>
              <w:rPr>
                <w:rFonts w:cs="Tahoma"/>
                <w:sz w:val="18"/>
                <w:szCs w:val="18"/>
              </w:rPr>
            </w:pPr>
            <w:r>
              <w:rPr>
                <w:rFonts w:cs="Tahoma"/>
                <w:sz w:val="18"/>
                <w:szCs w:val="18"/>
              </w:rPr>
              <w:t>0</w:t>
            </w:r>
          </w:p>
        </w:tc>
        <w:tc>
          <w:tcPr>
            <w:tcW w:w="734" w:type="dxa"/>
            <w:tcBorders>
              <w:top w:val="single" w:sz="4" w:space="0" w:color="auto"/>
              <w:left w:val="single" w:sz="4" w:space="0" w:color="auto"/>
              <w:bottom w:val="single" w:sz="4" w:space="0" w:color="auto"/>
              <w:right w:val="single" w:sz="4" w:space="0" w:color="auto"/>
            </w:tcBorders>
            <w:vAlign w:val="center"/>
          </w:tcPr>
          <w:p w14:paraId="6268AA74" w14:textId="2851D7EA" w:rsidR="005F12C0" w:rsidRPr="009C6691" w:rsidRDefault="005F12C0" w:rsidP="0081764B">
            <w:pPr>
              <w:spacing w:before="80" w:after="60" w:line="288" w:lineRule="auto"/>
              <w:ind w:firstLine="0"/>
              <w:jc w:val="right"/>
              <w:rPr>
                <w:rFonts w:cs="Tahoma"/>
                <w:sz w:val="18"/>
                <w:szCs w:val="18"/>
              </w:rPr>
            </w:pPr>
            <w:r>
              <w:rPr>
                <w:rFonts w:cs="Tahoma"/>
                <w:sz w:val="18"/>
                <w:szCs w:val="18"/>
              </w:rPr>
              <w:t>0</w:t>
            </w:r>
          </w:p>
        </w:tc>
        <w:tc>
          <w:tcPr>
            <w:tcW w:w="734" w:type="dxa"/>
            <w:tcBorders>
              <w:top w:val="single" w:sz="4" w:space="0" w:color="auto"/>
              <w:left w:val="single" w:sz="4" w:space="0" w:color="auto"/>
              <w:bottom w:val="single" w:sz="4" w:space="0" w:color="auto"/>
              <w:right w:val="single" w:sz="4" w:space="0" w:color="auto"/>
            </w:tcBorders>
            <w:vAlign w:val="center"/>
          </w:tcPr>
          <w:p w14:paraId="645FFD9A" w14:textId="66D5070B" w:rsidR="005F12C0" w:rsidRPr="009C6691" w:rsidRDefault="005F12C0" w:rsidP="0081764B">
            <w:pPr>
              <w:spacing w:before="80" w:after="60" w:line="288" w:lineRule="auto"/>
              <w:ind w:firstLine="0"/>
              <w:jc w:val="right"/>
              <w:rPr>
                <w:rFonts w:cs="Tahoma"/>
                <w:sz w:val="18"/>
                <w:szCs w:val="18"/>
              </w:rPr>
            </w:pPr>
            <w:r>
              <w:rPr>
                <w:rFonts w:cs="Tahoma"/>
                <w:sz w:val="18"/>
                <w:szCs w:val="18"/>
              </w:rPr>
              <w:t>0</w:t>
            </w:r>
          </w:p>
        </w:tc>
        <w:tc>
          <w:tcPr>
            <w:tcW w:w="734" w:type="dxa"/>
            <w:tcBorders>
              <w:top w:val="single" w:sz="4" w:space="0" w:color="auto"/>
              <w:left w:val="single" w:sz="4" w:space="0" w:color="auto"/>
              <w:bottom w:val="single" w:sz="4" w:space="0" w:color="auto"/>
              <w:right w:val="single" w:sz="4" w:space="0" w:color="auto"/>
            </w:tcBorders>
            <w:vAlign w:val="center"/>
          </w:tcPr>
          <w:p w14:paraId="5190F880" w14:textId="157C2570" w:rsidR="005F12C0" w:rsidRPr="009C6691" w:rsidRDefault="005F12C0" w:rsidP="0081764B">
            <w:pPr>
              <w:spacing w:before="80" w:after="60" w:line="288" w:lineRule="auto"/>
              <w:ind w:firstLine="0"/>
              <w:jc w:val="right"/>
              <w:rPr>
                <w:rFonts w:cs="Tahoma"/>
                <w:sz w:val="18"/>
                <w:szCs w:val="18"/>
              </w:rPr>
            </w:pPr>
            <w:r>
              <w:rPr>
                <w:rFonts w:cs="Tahoma"/>
                <w:sz w:val="18"/>
                <w:szCs w:val="18"/>
              </w:rPr>
              <w:t>0</w:t>
            </w:r>
          </w:p>
        </w:tc>
        <w:tc>
          <w:tcPr>
            <w:tcW w:w="734" w:type="dxa"/>
            <w:tcBorders>
              <w:top w:val="single" w:sz="4" w:space="0" w:color="auto"/>
              <w:left w:val="single" w:sz="4" w:space="0" w:color="auto"/>
              <w:bottom w:val="single" w:sz="4" w:space="0" w:color="auto"/>
              <w:right w:val="single" w:sz="4" w:space="0" w:color="auto"/>
            </w:tcBorders>
            <w:vAlign w:val="center"/>
          </w:tcPr>
          <w:p w14:paraId="419A347F" w14:textId="56B4F781" w:rsidR="005F12C0" w:rsidRPr="009C6691" w:rsidRDefault="005F12C0" w:rsidP="0081764B">
            <w:pPr>
              <w:spacing w:before="80" w:after="60" w:line="288" w:lineRule="auto"/>
              <w:ind w:firstLine="0"/>
              <w:jc w:val="right"/>
              <w:rPr>
                <w:rFonts w:cs="Tahoma"/>
                <w:sz w:val="18"/>
                <w:szCs w:val="18"/>
              </w:rPr>
            </w:pPr>
            <w:r>
              <w:rPr>
                <w:rFonts w:cs="Tahoma"/>
                <w:sz w:val="18"/>
                <w:szCs w:val="18"/>
              </w:rPr>
              <w:t>0</w:t>
            </w:r>
          </w:p>
        </w:tc>
        <w:tc>
          <w:tcPr>
            <w:tcW w:w="734" w:type="dxa"/>
            <w:tcBorders>
              <w:top w:val="single" w:sz="4" w:space="0" w:color="auto"/>
              <w:left w:val="single" w:sz="4" w:space="0" w:color="auto"/>
              <w:bottom w:val="single" w:sz="4" w:space="0" w:color="auto"/>
              <w:right w:val="single" w:sz="4" w:space="0" w:color="auto"/>
            </w:tcBorders>
            <w:vAlign w:val="center"/>
          </w:tcPr>
          <w:p w14:paraId="53DCB87D" w14:textId="7787E414" w:rsidR="005F12C0" w:rsidRPr="009C6691" w:rsidRDefault="005F12C0" w:rsidP="0081764B">
            <w:pPr>
              <w:spacing w:before="80" w:after="60" w:line="288" w:lineRule="auto"/>
              <w:ind w:firstLine="0"/>
              <w:jc w:val="right"/>
              <w:rPr>
                <w:rFonts w:cs="Tahoma"/>
                <w:sz w:val="18"/>
                <w:szCs w:val="18"/>
              </w:rPr>
            </w:pPr>
            <w:r>
              <w:rPr>
                <w:rFonts w:cs="Tahoma"/>
                <w:sz w:val="18"/>
                <w:szCs w:val="18"/>
              </w:rPr>
              <w:t>0</w:t>
            </w:r>
          </w:p>
        </w:tc>
        <w:tc>
          <w:tcPr>
            <w:tcW w:w="734" w:type="dxa"/>
            <w:tcBorders>
              <w:top w:val="single" w:sz="4" w:space="0" w:color="auto"/>
              <w:left w:val="single" w:sz="4" w:space="0" w:color="auto"/>
              <w:bottom w:val="single" w:sz="4" w:space="0" w:color="auto"/>
              <w:right w:val="single" w:sz="4" w:space="0" w:color="auto"/>
            </w:tcBorders>
            <w:vAlign w:val="center"/>
          </w:tcPr>
          <w:p w14:paraId="559E70C5" w14:textId="3345D9C3" w:rsidR="005F12C0" w:rsidRPr="009C6691" w:rsidRDefault="005F12C0" w:rsidP="0081764B">
            <w:pPr>
              <w:spacing w:before="80" w:after="60" w:line="288" w:lineRule="auto"/>
              <w:ind w:firstLine="0"/>
              <w:jc w:val="right"/>
              <w:rPr>
                <w:rFonts w:cs="Tahoma"/>
                <w:sz w:val="18"/>
                <w:szCs w:val="18"/>
              </w:rPr>
            </w:pPr>
            <w:r>
              <w:rPr>
                <w:rFonts w:cs="Tahoma"/>
                <w:sz w:val="18"/>
                <w:szCs w:val="18"/>
              </w:rPr>
              <w:t>0</w:t>
            </w:r>
          </w:p>
        </w:tc>
        <w:tc>
          <w:tcPr>
            <w:tcW w:w="734" w:type="dxa"/>
            <w:tcBorders>
              <w:top w:val="single" w:sz="4" w:space="0" w:color="auto"/>
              <w:left w:val="single" w:sz="4" w:space="0" w:color="auto"/>
              <w:bottom w:val="single" w:sz="4" w:space="0" w:color="auto"/>
              <w:right w:val="single" w:sz="4" w:space="0" w:color="auto"/>
            </w:tcBorders>
            <w:vAlign w:val="center"/>
          </w:tcPr>
          <w:p w14:paraId="3A591BD8" w14:textId="19BFE97B" w:rsidR="005F12C0" w:rsidRPr="009C6691" w:rsidRDefault="005F12C0" w:rsidP="0081764B">
            <w:pPr>
              <w:spacing w:before="80" w:after="60" w:line="288" w:lineRule="auto"/>
              <w:ind w:firstLine="0"/>
              <w:jc w:val="right"/>
              <w:rPr>
                <w:rFonts w:cs="Tahoma"/>
                <w:sz w:val="18"/>
                <w:szCs w:val="18"/>
              </w:rPr>
            </w:pPr>
            <w:r>
              <w:rPr>
                <w:rFonts w:cs="Tahoma"/>
                <w:sz w:val="18"/>
                <w:szCs w:val="18"/>
              </w:rPr>
              <w:t>0</w:t>
            </w:r>
          </w:p>
        </w:tc>
        <w:tc>
          <w:tcPr>
            <w:tcW w:w="734" w:type="dxa"/>
            <w:tcBorders>
              <w:top w:val="single" w:sz="4" w:space="0" w:color="auto"/>
              <w:left w:val="single" w:sz="4" w:space="0" w:color="auto"/>
              <w:bottom w:val="single" w:sz="4" w:space="0" w:color="auto"/>
              <w:right w:val="single" w:sz="4" w:space="0" w:color="auto"/>
            </w:tcBorders>
            <w:vAlign w:val="center"/>
          </w:tcPr>
          <w:p w14:paraId="078E04FD" w14:textId="726CCCC7" w:rsidR="005F12C0" w:rsidRPr="009C6691" w:rsidRDefault="005F12C0" w:rsidP="0081764B">
            <w:pPr>
              <w:spacing w:before="80" w:after="60" w:line="288" w:lineRule="auto"/>
              <w:ind w:firstLine="0"/>
              <w:jc w:val="right"/>
              <w:rPr>
                <w:rFonts w:cs="Tahoma"/>
                <w:sz w:val="18"/>
                <w:szCs w:val="18"/>
              </w:rPr>
            </w:pPr>
            <w:r>
              <w:rPr>
                <w:rFonts w:cs="Tahoma"/>
                <w:sz w:val="18"/>
                <w:szCs w:val="18"/>
              </w:rPr>
              <w:t>0</w:t>
            </w:r>
          </w:p>
        </w:tc>
        <w:tc>
          <w:tcPr>
            <w:tcW w:w="734" w:type="dxa"/>
            <w:tcBorders>
              <w:top w:val="single" w:sz="4" w:space="0" w:color="auto"/>
              <w:left w:val="single" w:sz="4" w:space="0" w:color="auto"/>
              <w:bottom w:val="single" w:sz="4" w:space="0" w:color="auto"/>
              <w:right w:val="single" w:sz="4" w:space="0" w:color="auto"/>
            </w:tcBorders>
            <w:vAlign w:val="center"/>
          </w:tcPr>
          <w:p w14:paraId="6E621761" w14:textId="52F8D7DE" w:rsidR="005F12C0" w:rsidRPr="009C6691" w:rsidRDefault="005F12C0" w:rsidP="0081764B">
            <w:pPr>
              <w:spacing w:before="80" w:after="60" w:line="288" w:lineRule="auto"/>
              <w:ind w:firstLine="0"/>
              <w:jc w:val="right"/>
              <w:rPr>
                <w:rFonts w:cs="Tahoma"/>
                <w:sz w:val="18"/>
                <w:szCs w:val="18"/>
              </w:rPr>
            </w:pPr>
            <w:r>
              <w:rPr>
                <w:rFonts w:cs="Tahoma"/>
                <w:sz w:val="18"/>
                <w:szCs w:val="18"/>
              </w:rPr>
              <w:t>0</w:t>
            </w:r>
          </w:p>
        </w:tc>
        <w:tc>
          <w:tcPr>
            <w:tcW w:w="734" w:type="dxa"/>
            <w:tcBorders>
              <w:top w:val="single" w:sz="4" w:space="0" w:color="auto"/>
              <w:left w:val="single" w:sz="4" w:space="0" w:color="auto"/>
              <w:bottom w:val="single" w:sz="4" w:space="0" w:color="auto"/>
              <w:right w:val="single" w:sz="4" w:space="0" w:color="auto"/>
            </w:tcBorders>
            <w:vAlign w:val="center"/>
          </w:tcPr>
          <w:p w14:paraId="4427CA4A" w14:textId="2F7E36F1" w:rsidR="005F12C0" w:rsidRPr="009C6691" w:rsidRDefault="005F12C0" w:rsidP="0081764B">
            <w:pPr>
              <w:spacing w:before="80" w:after="60" w:line="288" w:lineRule="auto"/>
              <w:ind w:firstLine="0"/>
              <w:jc w:val="right"/>
              <w:rPr>
                <w:rFonts w:cs="Tahoma"/>
                <w:sz w:val="18"/>
                <w:szCs w:val="18"/>
              </w:rPr>
            </w:pPr>
            <w:r>
              <w:rPr>
                <w:rFonts w:cs="Tahoma"/>
                <w:sz w:val="18"/>
                <w:szCs w:val="18"/>
              </w:rPr>
              <w:t>0</w:t>
            </w:r>
          </w:p>
        </w:tc>
        <w:tc>
          <w:tcPr>
            <w:tcW w:w="735" w:type="dxa"/>
            <w:tcBorders>
              <w:top w:val="single" w:sz="4" w:space="0" w:color="auto"/>
              <w:left w:val="single" w:sz="4" w:space="0" w:color="auto"/>
              <w:bottom w:val="single" w:sz="4" w:space="0" w:color="auto"/>
              <w:right w:val="single" w:sz="4" w:space="0" w:color="auto"/>
            </w:tcBorders>
            <w:vAlign w:val="center"/>
          </w:tcPr>
          <w:p w14:paraId="45886202" w14:textId="61586C8A" w:rsidR="005F12C0" w:rsidRPr="009C6691" w:rsidRDefault="005F12C0" w:rsidP="0081764B">
            <w:pPr>
              <w:spacing w:before="80" w:after="60" w:line="288" w:lineRule="auto"/>
              <w:ind w:firstLine="0"/>
              <w:jc w:val="right"/>
              <w:rPr>
                <w:rFonts w:cs="Tahoma"/>
                <w:sz w:val="18"/>
                <w:szCs w:val="18"/>
              </w:rPr>
            </w:pPr>
          </w:p>
        </w:tc>
      </w:tr>
      <w:tr w:rsidR="005F12C0" w:rsidRPr="009C6691" w14:paraId="11B3E603" w14:textId="77777777" w:rsidTr="0039278C">
        <w:trPr>
          <w:cantSplit/>
          <w:jc w:val="center"/>
        </w:trPr>
        <w:tc>
          <w:tcPr>
            <w:tcW w:w="559" w:type="dxa"/>
            <w:tcBorders>
              <w:top w:val="single" w:sz="4" w:space="0" w:color="auto"/>
              <w:left w:val="single" w:sz="4" w:space="0" w:color="auto"/>
              <w:bottom w:val="single" w:sz="4" w:space="0" w:color="auto"/>
              <w:right w:val="single" w:sz="4" w:space="0" w:color="auto"/>
            </w:tcBorders>
            <w:vAlign w:val="center"/>
          </w:tcPr>
          <w:p w14:paraId="481376D3" w14:textId="77777777" w:rsidR="005F12C0" w:rsidRPr="009C6691" w:rsidRDefault="005F12C0" w:rsidP="0081764B">
            <w:pPr>
              <w:spacing w:before="80" w:after="60" w:line="288" w:lineRule="auto"/>
              <w:ind w:firstLine="0"/>
              <w:jc w:val="center"/>
              <w:rPr>
                <w:rFonts w:cs="Tahoma"/>
                <w:b/>
                <w:sz w:val="18"/>
                <w:szCs w:val="18"/>
              </w:rPr>
            </w:pPr>
            <w:r>
              <w:rPr>
                <w:rFonts w:cs="Tahoma"/>
                <w:b/>
                <w:sz w:val="18"/>
                <w:szCs w:val="18"/>
              </w:rPr>
              <w:t>4</w:t>
            </w:r>
          </w:p>
        </w:tc>
        <w:tc>
          <w:tcPr>
            <w:tcW w:w="13446" w:type="dxa"/>
            <w:gridSpan w:val="17"/>
            <w:tcBorders>
              <w:top w:val="single" w:sz="4" w:space="0" w:color="auto"/>
              <w:left w:val="single" w:sz="4" w:space="0" w:color="auto"/>
              <w:bottom w:val="single" w:sz="4" w:space="0" w:color="auto"/>
              <w:right w:val="single" w:sz="4" w:space="0" w:color="auto"/>
            </w:tcBorders>
            <w:vAlign w:val="center"/>
          </w:tcPr>
          <w:p w14:paraId="2DC24A94" w14:textId="77777777" w:rsidR="005F12C0" w:rsidRPr="009C6691" w:rsidRDefault="005F12C0" w:rsidP="0081764B">
            <w:pPr>
              <w:spacing w:before="80" w:after="60" w:line="288" w:lineRule="auto"/>
              <w:ind w:firstLine="0"/>
              <w:jc w:val="left"/>
              <w:rPr>
                <w:rFonts w:cs="Tahoma"/>
                <w:b/>
                <w:sz w:val="18"/>
                <w:szCs w:val="18"/>
              </w:rPr>
            </w:pPr>
            <w:r w:rsidRPr="009C6691">
              <w:rPr>
                <w:rFonts w:cs="Tahoma"/>
                <w:b/>
                <w:sz w:val="18"/>
                <w:szCs w:val="18"/>
              </w:rPr>
              <w:t xml:space="preserve">Autobusy </w:t>
            </w:r>
            <w:r>
              <w:rPr>
                <w:rFonts w:cs="Tahoma"/>
                <w:b/>
                <w:sz w:val="18"/>
                <w:szCs w:val="18"/>
              </w:rPr>
              <w:t>elektryczne</w:t>
            </w:r>
          </w:p>
        </w:tc>
      </w:tr>
      <w:tr w:rsidR="005F12C0" w:rsidRPr="009C6691" w14:paraId="611EBE86" w14:textId="77777777" w:rsidTr="0039278C">
        <w:trPr>
          <w:cantSplit/>
          <w:jc w:val="center"/>
        </w:trPr>
        <w:tc>
          <w:tcPr>
            <w:tcW w:w="559" w:type="dxa"/>
            <w:tcBorders>
              <w:top w:val="single" w:sz="4" w:space="0" w:color="auto"/>
              <w:left w:val="single" w:sz="4" w:space="0" w:color="auto"/>
              <w:bottom w:val="single" w:sz="4" w:space="0" w:color="auto"/>
              <w:right w:val="single" w:sz="4" w:space="0" w:color="auto"/>
            </w:tcBorders>
            <w:vAlign w:val="center"/>
          </w:tcPr>
          <w:p w14:paraId="3D8BB730" w14:textId="77777777" w:rsidR="005F12C0" w:rsidRPr="009C6691" w:rsidRDefault="005F12C0" w:rsidP="0081764B">
            <w:pPr>
              <w:spacing w:before="80" w:after="60" w:line="288" w:lineRule="auto"/>
              <w:ind w:firstLine="0"/>
              <w:jc w:val="center"/>
              <w:rPr>
                <w:rFonts w:cs="Tahoma"/>
                <w:sz w:val="18"/>
                <w:szCs w:val="18"/>
              </w:rPr>
            </w:pPr>
            <w:r>
              <w:rPr>
                <w:rFonts w:cs="Tahoma"/>
                <w:sz w:val="18"/>
                <w:szCs w:val="18"/>
              </w:rPr>
              <w:t>4a</w:t>
            </w:r>
          </w:p>
        </w:tc>
        <w:tc>
          <w:tcPr>
            <w:tcW w:w="1701" w:type="dxa"/>
            <w:tcBorders>
              <w:top w:val="single" w:sz="4" w:space="0" w:color="auto"/>
              <w:left w:val="single" w:sz="4" w:space="0" w:color="auto"/>
              <w:bottom w:val="single" w:sz="4" w:space="0" w:color="auto"/>
              <w:right w:val="single" w:sz="4" w:space="0" w:color="auto"/>
            </w:tcBorders>
            <w:vAlign w:val="center"/>
          </w:tcPr>
          <w:p w14:paraId="33FF8BD3" w14:textId="77777777" w:rsidR="005F12C0" w:rsidRPr="009C6691" w:rsidRDefault="005F12C0" w:rsidP="0081764B">
            <w:pPr>
              <w:spacing w:before="80" w:after="60" w:line="288" w:lineRule="auto"/>
              <w:ind w:firstLine="0"/>
              <w:jc w:val="left"/>
              <w:rPr>
                <w:rFonts w:cs="Tahoma"/>
                <w:sz w:val="18"/>
                <w:szCs w:val="18"/>
              </w:rPr>
            </w:pPr>
            <w:r>
              <w:rPr>
                <w:rFonts w:cs="Tahoma"/>
                <w:sz w:val="18"/>
                <w:szCs w:val="18"/>
              </w:rPr>
              <w:t>Zakup/</w:t>
            </w:r>
            <w:r w:rsidRPr="009C6691">
              <w:rPr>
                <w:rFonts w:cs="Tahoma"/>
                <w:sz w:val="18"/>
                <w:szCs w:val="18"/>
              </w:rPr>
              <w:t xml:space="preserve">wycofanie </w:t>
            </w:r>
          </w:p>
        </w:tc>
        <w:tc>
          <w:tcPr>
            <w:tcW w:w="734" w:type="dxa"/>
            <w:tcBorders>
              <w:top w:val="single" w:sz="4" w:space="0" w:color="auto"/>
              <w:left w:val="single" w:sz="4" w:space="0" w:color="auto"/>
              <w:bottom w:val="single" w:sz="4" w:space="0" w:color="auto"/>
              <w:right w:val="single" w:sz="4" w:space="0" w:color="auto"/>
            </w:tcBorders>
            <w:vAlign w:val="center"/>
          </w:tcPr>
          <w:p w14:paraId="6DA3D9E4" w14:textId="1FCE85F1" w:rsidR="005F12C0" w:rsidRPr="009C6691" w:rsidRDefault="005F12C0" w:rsidP="0081764B">
            <w:pPr>
              <w:spacing w:before="80" w:after="60" w:line="288" w:lineRule="auto"/>
              <w:ind w:firstLine="0"/>
              <w:jc w:val="right"/>
              <w:rPr>
                <w:rFonts w:cs="Tahoma"/>
                <w:sz w:val="18"/>
                <w:szCs w:val="18"/>
              </w:rPr>
            </w:pPr>
            <w:r>
              <w:rPr>
                <w:rFonts w:cs="Tahoma"/>
                <w:sz w:val="18"/>
                <w:szCs w:val="18"/>
              </w:rPr>
              <w:t>10/-</w:t>
            </w:r>
          </w:p>
        </w:tc>
        <w:tc>
          <w:tcPr>
            <w:tcW w:w="734" w:type="dxa"/>
            <w:tcBorders>
              <w:top w:val="single" w:sz="4" w:space="0" w:color="auto"/>
              <w:left w:val="single" w:sz="4" w:space="0" w:color="auto"/>
              <w:bottom w:val="single" w:sz="4" w:space="0" w:color="auto"/>
              <w:right w:val="single" w:sz="4" w:space="0" w:color="auto"/>
            </w:tcBorders>
            <w:vAlign w:val="center"/>
          </w:tcPr>
          <w:p w14:paraId="41EB0187" w14:textId="50F5435E" w:rsidR="005F12C0" w:rsidRPr="009C6691" w:rsidRDefault="005F12C0" w:rsidP="0081764B">
            <w:pPr>
              <w:spacing w:before="80" w:after="60" w:line="288" w:lineRule="auto"/>
              <w:ind w:firstLine="0"/>
              <w:jc w:val="right"/>
              <w:rPr>
                <w:rFonts w:cs="Tahoma"/>
                <w:sz w:val="18"/>
                <w:szCs w:val="18"/>
              </w:rPr>
            </w:pPr>
            <w:r>
              <w:rPr>
                <w:rFonts w:cs="Tahoma"/>
                <w:sz w:val="18"/>
                <w:szCs w:val="18"/>
              </w:rPr>
              <w:t>10/-</w:t>
            </w:r>
          </w:p>
        </w:tc>
        <w:tc>
          <w:tcPr>
            <w:tcW w:w="734" w:type="dxa"/>
            <w:tcBorders>
              <w:top w:val="single" w:sz="4" w:space="0" w:color="auto"/>
              <w:left w:val="single" w:sz="4" w:space="0" w:color="auto"/>
              <w:bottom w:val="single" w:sz="4" w:space="0" w:color="auto"/>
              <w:right w:val="single" w:sz="4" w:space="0" w:color="auto"/>
            </w:tcBorders>
            <w:vAlign w:val="center"/>
          </w:tcPr>
          <w:p w14:paraId="6FA68210" w14:textId="6C265EAA" w:rsidR="005F12C0" w:rsidRPr="009C6691" w:rsidRDefault="005F12C0" w:rsidP="0081764B">
            <w:pPr>
              <w:spacing w:before="80" w:after="60" w:line="288" w:lineRule="auto"/>
              <w:ind w:firstLine="0"/>
              <w:jc w:val="right"/>
              <w:rPr>
                <w:rFonts w:cs="Tahoma"/>
                <w:sz w:val="18"/>
                <w:szCs w:val="18"/>
              </w:rPr>
            </w:pPr>
            <w:r>
              <w:rPr>
                <w:rFonts w:cs="Tahoma"/>
                <w:sz w:val="18"/>
                <w:szCs w:val="18"/>
              </w:rPr>
              <w:t>10/-</w:t>
            </w:r>
          </w:p>
        </w:tc>
        <w:tc>
          <w:tcPr>
            <w:tcW w:w="734" w:type="dxa"/>
            <w:tcBorders>
              <w:top w:val="single" w:sz="4" w:space="0" w:color="auto"/>
              <w:left w:val="single" w:sz="4" w:space="0" w:color="auto"/>
              <w:bottom w:val="single" w:sz="4" w:space="0" w:color="auto"/>
              <w:right w:val="single" w:sz="4" w:space="0" w:color="auto"/>
            </w:tcBorders>
            <w:vAlign w:val="center"/>
          </w:tcPr>
          <w:p w14:paraId="61D8A0D6" w14:textId="170A80B8" w:rsidR="005F12C0" w:rsidRPr="009C6691" w:rsidRDefault="005F12C0" w:rsidP="0081764B">
            <w:pPr>
              <w:spacing w:before="80" w:after="60" w:line="288" w:lineRule="auto"/>
              <w:ind w:firstLine="0"/>
              <w:jc w:val="right"/>
              <w:rPr>
                <w:rFonts w:cs="Tahoma"/>
                <w:sz w:val="18"/>
                <w:szCs w:val="18"/>
              </w:rPr>
            </w:pPr>
            <w:r>
              <w:rPr>
                <w:rFonts w:cs="Tahoma"/>
                <w:sz w:val="18"/>
                <w:szCs w:val="18"/>
              </w:rPr>
              <w:t>10/-</w:t>
            </w:r>
          </w:p>
        </w:tc>
        <w:tc>
          <w:tcPr>
            <w:tcW w:w="734" w:type="dxa"/>
            <w:tcBorders>
              <w:top w:val="single" w:sz="4" w:space="0" w:color="auto"/>
              <w:left w:val="single" w:sz="4" w:space="0" w:color="auto"/>
              <w:bottom w:val="single" w:sz="4" w:space="0" w:color="auto"/>
              <w:right w:val="single" w:sz="4" w:space="0" w:color="auto"/>
            </w:tcBorders>
            <w:vAlign w:val="center"/>
          </w:tcPr>
          <w:p w14:paraId="4E9F29DA" w14:textId="08F8C81F" w:rsidR="005F12C0" w:rsidRPr="009C6691" w:rsidRDefault="005F12C0" w:rsidP="0081764B">
            <w:pPr>
              <w:spacing w:before="80" w:after="60" w:line="288" w:lineRule="auto"/>
              <w:ind w:firstLine="0"/>
              <w:jc w:val="right"/>
              <w:rPr>
                <w:rFonts w:cs="Tahoma"/>
                <w:sz w:val="18"/>
                <w:szCs w:val="18"/>
              </w:rPr>
            </w:pPr>
            <w:r>
              <w:rPr>
                <w:rFonts w:cs="Tahoma"/>
                <w:sz w:val="18"/>
                <w:szCs w:val="18"/>
              </w:rPr>
              <w:t>-/-</w:t>
            </w:r>
          </w:p>
        </w:tc>
        <w:tc>
          <w:tcPr>
            <w:tcW w:w="734" w:type="dxa"/>
            <w:tcBorders>
              <w:top w:val="single" w:sz="4" w:space="0" w:color="auto"/>
              <w:left w:val="single" w:sz="4" w:space="0" w:color="auto"/>
              <w:bottom w:val="single" w:sz="4" w:space="0" w:color="auto"/>
              <w:right w:val="single" w:sz="4" w:space="0" w:color="auto"/>
            </w:tcBorders>
            <w:vAlign w:val="center"/>
          </w:tcPr>
          <w:p w14:paraId="4B15708E" w14:textId="4B22065B" w:rsidR="005F12C0" w:rsidRPr="009C6691" w:rsidRDefault="005F12C0" w:rsidP="0081764B">
            <w:pPr>
              <w:spacing w:before="80" w:after="60" w:line="288" w:lineRule="auto"/>
              <w:ind w:firstLine="0"/>
              <w:jc w:val="right"/>
              <w:rPr>
                <w:rFonts w:cs="Tahoma"/>
                <w:sz w:val="18"/>
                <w:szCs w:val="18"/>
              </w:rPr>
            </w:pPr>
            <w:r>
              <w:rPr>
                <w:rFonts w:cs="Tahoma"/>
                <w:sz w:val="18"/>
                <w:szCs w:val="18"/>
              </w:rPr>
              <w:t>-/-</w:t>
            </w:r>
          </w:p>
        </w:tc>
        <w:tc>
          <w:tcPr>
            <w:tcW w:w="734" w:type="dxa"/>
            <w:tcBorders>
              <w:top w:val="single" w:sz="4" w:space="0" w:color="auto"/>
              <w:left w:val="single" w:sz="4" w:space="0" w:color="auto"/>
              <w:bottom w:val="single" w:sz="4" w:space="0" w:color="auto"/>
              <w:right w:val="single" w:sz="4" w:space="0" w:color="auto"/>
            </w:tcBorders>
            <w:vAlign w:val="center"/>
          </w:tcPr>
          <w:p w14:paraId="108BC1B1" w14:textId="735ABAA1" w:rsidR="005F12C0" w:rsidRPr="009C6691" w:rsidRDefault="005F12C0" w:rsidP="0081764B">
            <w:pPr>
              <w:spacing w:before="80" w:after="60" w:line="288" w:lineRule="auto"/>
              <w:ind w:firstLine="0"/>
              <w:jc w:val="right"/>
              <w:rPr>
                <w:rFonts w:cs="Tahoma"/>
                <w:sz w:val="18"/>
                <w:szCs w:val="18"/>
              </w:rPr>
            </w:pPr>
            <w:r>
              <w:rPr>
                <w:rFonts w:cs="Tahoma"/>
                <w:sz w:val="18"/>
                <w:szCs w:val="18"/>
              </w:rPr>
              <w:t>-/-</w:t>
            </w:r>
          </w:p>
        </w:tc>
        <w:tc>
          <w:tcPr>
            <w:tcW w:w="734" w:type="dxa"/>
            <w:tcBorders>
              <w:top w:val="single" w:sz="4" w:space="0" w:color="auto"/>
              <w:left w:val="single" w:sz="4" w:space="0" w:color="auto"/>
              <w:bottom w:val="single" w:sz="4" w:space="0" w:color="auto"/>
              <w:right w:val="single" w:sz="4" w:space="0" w:color="auto"/>
            </w:tcBorders>
            <w:vAlign w:val="center"/>
          </w:tcPr>
          <w:p w14:paraId="5C926F6D" w14:textId="7AB6B011" w:rsidR="005F12C0" w:rsidRPr="009C6691" w:rsidRDefault="005F12C0" w:rsidP="0081764B">
            <w:pPr>
              <w:spacing w:before="80" w:after="60" w:line="288" w:lineRule="auto"/>
              <w:ind w:firstLine="0"/>
              <w:jc w:val="right"/>
              <w:rPr>
                <w:rFonts w:cs="Tahoma"/>
                <w:sz w:val="18"/>
                <w:szCs w:val="18"/>
              </w:rPr>
            </w:pPr>
            <w:r>
              <w:rPr>
                <w:rFonts w:cs="Tahoma"/>
                <w:sz w:val="18"/>
                <w:szCs w:val="18"/>
              </w:rPr>
              <w:t>-/-</w:t>
            </w:r>
          </w:p>
        </w:tc>
        <w:tc>
          <w:tcPr>
            <w:tcW w:w="734" w:type="dxa"/>
            <w:tcBorders>
              <w:top w:val="single" w:sz="4" w:space="0" w:color="auto"/>
              <w:left w:val="single" w:sz="4" w:space="0" w:color="auto"/>
              <w:bottom w:val="single" w:sz="4" w:space="0" w:color="auto"/>
              <w:right w:val="single" w:sz="4" w:space="0" w:color="auto"/>
            </w:tcBorders>
            <w:vAlign w:val="center"/>
          </w:tcPr>
          <w:p w14:paraId="78C9976A" w14:textId="4D8D6680" w:rsidR="005F12C0" w:rsidRPr="009C6691" w:rsidRDefault="005F12C0" w:rsidP="0081764B">
            <w:pPr>
              <w:spacing w:before="80" w:after="60" w:line="288" w:lineRule="auto"/>
              <w:ind w:firstLine="0"/>
              <w:jc w:val="right"/>
              <w:rPr>
                <w:rFonts w:cs="Tahoma"/>
                <w:sz w:val="18"/>
                <w:szCs w:val="18"/>
              </w:rPr>
            </w:pPr>
            <w:r>
              <w:rPr>
                <w:rFonts w:cs="Tahoma"/>
                <w:sz w:val="18"/>
                <w:szCs w:val="18"/>
              </w:rPr>
              <w:t>10/-</w:t>
            </w:r>
          </w:p>
        </w:tc>
        <w:tc>
          <w:tcPr>
            <w:tcW w:w="734" w:type="dxa"/>
            <w:tcBorders>
              <w:top w:val="single" w:sz="4" w:space="0" w:color="auto"/>
              <w:left w:val="single" w:sz="4" w:space="0" w:color="auto"/>
              <w:bottom w:val="single" w:sz="4" w:space="0" w:color="auto"/>
              <w:right w:val="single" w:sz="4" w:space="0" w:color="auto"/>
            </w:tcBorders>
            <w:vAlign w:val="center"/>
          </w:tcPr>
          <w:p w14:paraId="68C2B025" w14:textId="44A20CC0" w:rsidR="005F12C0" w:rsidRPr="009C6691" w:rsidRDefault="005F12C0" w:rsidP="0081764B">
            <w:pPr>
              <w:spacing w:before="80" w:after="60" w:line="288" w:lineRule="auto"/>
              <w:ind w:firstLine="0"/>
              <w:jc w:val="right"/>
              <w:rPr>
                <w:rFonts w:cs="Tahoma"/>
                <w:sz w:val="18"/>
                <w:szCs w:val="18"/>
              </w:rPr>
            </w:pPr>
            <w:r>
              <w:rPr>
                <w:rFonts w:cs="Tahoma"/>
                <w:sz w:val="18"/>
                <w:szCs w:val="18"/>
              </w:rPr>
              <w:t>-/-</w:t>
            </w:r>
          </w:p>
        </w:tc>
        <w:tc>
          <w:tcPr>
            <w:tcW w:w="734" w:type="dxa"/>
            <w:tcBorders>
              <w:top w:val="single" w:sz="4" w:space="0" w:color="auto"/>
              <w:left w:val="single" w:sz="4" w:space="0" w:color="auto"/>
              <w:bottom w:val="single" w:sz="4" w:space="0" w:color="auto"/>
              <w:right w:val="single" w:sz="4" w:space="0" w:color="auto"/>
            </w:tcBorders>
            <w:vAlign w:val="center"/>
          </w:tcPr>
          <w:p w14:paraId="0FEC785A" w14:textId="17CFE9D5" w:rsidR="005F12C0" w:rsidRPr="009C6691" w:rsidRDefault="005F12C0" w:rsidP="0081764B">
            <w:pPr>
              <w:spacing w:before="80" w:after="60" w:line="288" w:lineRule="auto"/>
              <w:ind w:firstLine="0"/>
              <w:jc w:val="right"/>
              <w:rPr>
                <w:rFonts w:cs="Tahoma"/>
                <w:sz w:val="18"/>
                <w:szCs w:val="18"/>
              </w:rPr>
            </w:pPr>
            <w:r>
              <w:rPr>
                <w:rFonts w:cs="Tahoma"/>
                <w:sz w:val="18"/>
                <w:szCs w:val="18"/>
              </w:rPr>
              <w:t>-/-</w:t>
            </w:r>
          </w:p>
        </w:tc>
        <w:tc>
          <w:tcPr>
            <w:tcW w:w="734" w:type="dxa"/>
            <w:tcBorders>
              <w:top w:val="single" w:sz="4" w:space="0" w:color="auto"/>
              <w:left w:val="single" w:sz="4" w:space="0" w:color="auto"/>
              <w:bottom w:val="single" w:sz="4" w:space="0" w:color="auto"/>
              <w:right w:val="single" w:sz="4" w:space="0" w:color="auto"/>
            </w:tcBorders>
            <w:vAlign w:val="center"/>
          </w:tcPr>
          <w:p w14:paraId="7DD1C04D" w14:textId="1E4A602E" w:rsidR="005F12C0" w:rsidRPr="009C6691" w:rsidRDefault="005F12C0" w:rsidP="0081764B">
            <w:pPr>
              <w:spacing w:before="80" w:after="60" w:line="288" w:lineRule="auto"/>
              <w:ind w:firstLine="0"/>
              <w:jc w:val="right"/>
              <w:rPr>
                <w:rFonts w:cs="Tahoma"/>
                <w:sz w:val="18"/>
                <w:szCs w:val="18"/>
              </w:rPr>
            </w:pPr>
            <w:r>
              <w:rPr>
                <w:rFonts w:cs="Tahoma"/>
                <w:sz w:val="18"/>
                <w:szCs w:val="18"/>
              </w:rPr>
              <w:t>-/-</w:t>
            </w:r>
          </w:p>
        </w:tc>
        <w:tc>
          <w:tcPr>
            <w:tcW w:w="734" w:type="dxa"/>
            <w:tcBorders>
              <w:top w:val="single" w:sz="4" w:space="0" w:color="auto"/>
              <w:left w:val="single" w:sz="4" w:space="0" w:color="auto"/>
              <w:bottom w:val="single" w:sz="4" w:space="0" w:color="auto"/>
              <w:right w:val="single" w:sz="4" w:space="0" w:color="auto"/>
            </w:tcBorders>
            <w:vAlign w:val="center"/>
          </w:tcPr>
          <w:p w14:paraId="72CB3F3C" w14:textId="26588959" w:rsidR="005F12C0" w:rsidRPr="009C6691" w:rsidRDefault="005F12C0" w:rsidP="0081764B">
            <w:pPr>
              <w:spacing w:before="80" w:after="60" w:line="288" w:lineRule="auto"/>
              <w:ind w:firstLine="0"/>
              <w:jc w:val="right"/>
              <w:rPr>
                <w:rFonts w:cs="Tahoma"/>
                <w:sz w:val="18"/>
                <w:szCs w:val="18"/>
              </w:rPr>
            </w:pPr>
            <w:r>
              <w:rPr>
                <w:rFonts w:cs="Tahoma"/>
                <w:sz w:val="18"/>
                <w:szCs w:val="18"/>
              </w:rPr>
              <w:t>-/-</w:t>
            </w:r>
          </w:p>
        </w:tc>
        <w:tc>
          <w:tcPr>
            <w:tcW w:w="734" w:type="dxa"/>
            <w:tcBorders>
              <w:top w:val="single" w:sz="4" w:space="0" w:color="auto"/>
              <w:left w:val="single" w:sz="4" w:space="0" w:color="auto"/>
              <w:bottom w:val="single" w:sz="4" w:space="0" w:color="auto"/>
              <w:right w:val="single" w:sz="4" w:space="0" w:color="auto"/>
            </w:tcBorders>
            <w:vAlign w:val="center"/>
          </w:tcPr>
          <w:p w14:paraId="7A45C4F9" w14:textId="2D99DD7F" w:rsidR="005F12C0" w:rsidRPr="009C6691" w:rsidRDefault="005F12C0" w:rsidP="0081764B">
            <w:pPr>
              <w:spacing w:before="80" w:after="60" w:line="288" w:lineRule="auto"/>
              <w:ind w:firstLine="0"/>
              <w:jc w:val="right"/>
              <w:rPr>
                <w:rFonts w:cs="Tahoma"/>
                <w:sz w:val="18"/>
                <w:szCs w:val="18"/>
              </w:rPr>
            </w:pPr>
            <w:r>
              <w:rPr>
                <w:rFonts w:cs="Tahoma"/>
                <w:sz w:val="18"/>
                <w:szCs w:val="18"/>
              </w:rPr>
              <w:t>-/-</w:t>
            </w:r>
          </w:p>
        </w:tc>
        <w:tc>
          <w:tcPr>
            <w:tcW w:w="734" w:type="dxa"/>
            <w:tcBorders>
              <w:top w:val="single" w:sz="4" w:space="0" w:color="auto"/>
              <w:left w:val="single" w:sz="4" w:space="0" w:color="auto"/>
              <w:bottom w:val="single" w:sz="4" w:space="0" w:color="auto"/>
              <w:right w:val="single" w:sz="4" w:space="0" w:color="auto"/>
            </w:tcBorders>
            <w:vAlign w:val="center"/>
          </w:tcPr>
          <w:p w14:paraId="61A27F1D" w14:textId="02D31387" w:rsidR="005F12C0" w:rsidRPr="009C6691" w:rsidRDefault="005F12C0" w:rsidP="0081764B">
            <w:pPr>
              <w:spacing w:before="80" w:after="60" w:line="288" w:lineRule="auto"/>
              <w:ind w:firstLine="0"/>
              <w:jc w:val="right"/>
              <w:rPr>
                <w:rFonts w:cs="Tahoma"/>
                <w:sz w:val="18"/>
                <w:szCs w:val="18"/>
              </w:rPr>
            </w:pPr>
            <w:r>
              <w:rPr>
                <w:rFonts w:cs="Tahoma"/>
                <w:sz w:val="18"/>
                <w:szCs w:val="18"/>
              </w:rPr>
              <w:t>-/-</w:t>
            </w:r>
          </w:p>
        </w:tc>
        <w:tc>
          <w:tcPr>
            <w:tcW w:w="735" w:type="dxa"/>
            <w:tcBorders>
              <w:top w:val="single" w:sz="4" w:space="0" w:color="auto"/>
              <w:left w:val="single" w:sz="4" w:space="0" w:color="auto"/>
              <w:bottom w:val="single" w:sz="4" w:space="0" w:color="auto"/>
              <w:right w:val="single" w:sz="4" w:space="0" w:color="auto"/>
            </w:tcBorders>
            <w:vAlign w:val="center"/>
          </w:tcPr>
          <w:p w14:paraId="31F362B6" w14:textId="6EB5E21A" w:rsidR="005F12C0" w:rsidRPr="009C6691" w:rsidRDefault="001F759E" w:rsidP="0081764B">
            <w:pPr>
              <w:spacing w:before="80" w:after="60" w:line="288" w:lineRule="auto"/>
              <w:ind w:firstLine="0"/>
              <w:jc w:val="right"/>
              <w:rPr>
                <w:rFonts w:cs="Tahoma"/>
                <w:sz w:val="18"/>
                <w:szCs w:val="18"/>
              </w:rPr>
            </w:pPr>
            <w:r>
              <w:rPr>
                <w:rFonts w:cs="Tahoma"/>
                <w:sz w:val="18"/>
                <w:szCs w:val="18"/>
              </w:rPr>
              <w:t>10/10</w:t>
            </w:r>
          </w:p>
        </w:tc>
      </w:tr>
      <w:tr w:rsidR="005F12C0" w:rsidRPr="009C6691" w14:paraId="4543995C" w14:textId="77777777" w:rsidTr="0039278C">
        <w:trPr>
          <w:cantSplit/>
          <w:jc w:val="center"/>
        </w:trPr>
        <w:tc>
          <w:tcPr>
            <w:tcW w:w="559" w:type="dxa"/>
            <w:tcBorders>
              <w:top w:val="single" w:sz="4" w:space="0" w:color="auto"/>
              <w:left w:val="single" w:sz="4" w:space="0" w:color="auto"/>
              <w:bottom w:val="single" w:sz="4" w:space="0" w:color="auto"/>
              <w:right w:val="single" w:sz="4" w:space="0" w:color="auto"/>
            </w:tcBorders>
            <w:vAlign w:val="center"/>
          </w:tcPr>
          <w:p w14:paraId="738015C9" w14:textId="77777777" w:rsidR="005F12C0" w:rsidRPr="009C6691" w:rsidRDefault="005F12C0" w:rsidP="0081764B">
            <w:pPr>
              <w:spacing w:before="80" w:after="60" w:line="288" w:lineRule="auto"/>
              <w:ind w:firstLine="0"/>
              <w:jc w:val="center"/>
              <w:rPr>
                <w:rFonts w:cs="Tahoma"/>
                <w:sz w:val="18"/>
                <w:szCs w:val="18"/>
              </w:rPr>
            </w:pPr>
            <w:r>
              <w:rPr>
                <w:rFonts w:cs="Tahoma"/>
                <w:sz w:val="18"/>
                <w:szCs w:val="18"/>
              </w:rPr>
              <w:t>4b</w:t>
            </w:r>
          </w:p>
        </w:tc>
        <w:tc>
          <w:tcPr>
            <w:tcW w:w="1701" w:type="dxa"/>
            <w:tcBorders>
              <w:top w:val="single" w:sz="4" w:space="0" w:color="auto"/>
              <w:left w:val="single" w:sz="4" w:space="0" w:color="auto"/>
              <w:bottom w:val="single" w:sz="4" w:space="0" w:color="auto"/>
              <w:right w:val="single" w:sz="4" w:space="0" w:color="auto"/>
            </w:tcBorders>
            <w:vAlign w:val="center"/>
          </w:tcPr>
          <w:p w14:paraId="13D0AA92" w14:textId="77777777" w:rsidR="005F12C0" w:rsidRPr="009C6691" w:rsidRDefault="005F12C0" w:rsidP="0081764B">
            <w:pPr>
              <w:spacing w:before="80" w:after="60" w:line="288" w:lineRule="auto"/>
              <w:ind w:firstLine="0"/>
              <w:jc w:val="left"/>
              <w:rPr>
                <w:rFonts w:cs="Tahoma"/>
                <w:sz w:val="18"/>
                <w:szCs w:val="18"/>
              </w:rPr>
            </w:pPr>
            <w:r>
              <w:rPr>
                <w:rFonts w:cs="Tahoma"/>
                <w:sz w:val="18"/>
                <w:szCs w:val="18"/>
              </w:rPr>
              <w:t>S</w:t>
            </w:r>
            <w:r w:rsidRPr="009C6691">
              <w:rPr>
                <w:rFonts w:cs="Tahoma"/>
                <w:sz w:val="18"/>
                <w:szCs w:val="18"/>
              </w:rPr>
              <w:t>tan koniec roku</w:t>
            </w:r>
          </w:p>
        </w:tc>
        <w:tc>
          <w:tcPr>
            <w:tcW w:w="734" w:type="dxa"/>
            <w:tcBorders>
              <w:top w:val="single" w:sz="4" w:space="0" w:color="auto"/>
              <w:left w:val="single" w:sz="4" w:space="0" w:color="auto"/>
              <w:bottom w:val="single" w:sz="4" w:space="0" w:color="auto"/>
              <w:right w:val="single" w:sz="4" w:space="0" w:color="auto"/>
            </w:tcBorders>
            <w:vAlign w:val="center"/>
          </w:tcPr>
          <w:p w14:paraId="472C61E7" w14:textId="76A0D2F8" w:rsidR="005F12C0" w:rsidRPr="009C6691" w:rsidRDefault="005F12C0" w:rsidP="0081764B">
            <w:pPr>
              <w:spacing w:before="80" w:after="60" w:line="288" w:lineRule="auto"/>
              <w:ind w:firstLine="0"/>
              <w:jc w:val="right"/>
              <w:rPr>
                <w:rFonts w:cs="Tahoma"/>
                <w:sz w:val="18"/>
                <w:szCs w:val="18"/>
              </w:rPr>
            </w:pPr>
            <w:r>
              <w:rPr>
                <w:rFonts w:cs="Tahoma"/>
                <w:sz w:val="18"/>
                <w:szCs w:val="18"/>
              </w:rPr>
              <w:t>20</w:t>
            </w:r>
          </w:p>
        </w:tc>
        <w:tc>
          <w:tcPr>
            <w:tcW w:w="734" w:type="dxa"/>
            <w:tcBorders>
              <w:top w:val="single" w:sz="4" w:space="0" w:color="auto"/>
              <w:left w:val="single" w:sz="4" w:space="0" w:color="auto"/>
              <w:bottom w:val="single" w:sz="4" w:space="0" w:color="auto"/>
              <w:right w:val="single" w:sz="4" w:space="0" w:color="auto"/>
            </w:tcBorders>
            <w:vAlign w:val="center"/>
          </w:tcPr>
          <w:p w14:paraId="0CB4C3F9" w14:textId="12CA6564" w:rsidR="005F12C0" w:rsidRPr="009C6691" w:rsidRDefault="005F12C0" w:rsidP="0081764B">
            <w:pPr>
              <w:spacing w:before="80" w:after="60" w:line="288" w:lineRule="auto"/>
              <w:ind w:firstLine="0"/>
              <w:jc w:val="right"/>
              <w:rPr>
                <w:rFonts w:cs="Tahoma"/>
                <w:sz w:val="18"/>
                <w:szCs w:val="18"/>
              </w:rPr>
            </w:pPr>
            <w:r>
              <w:rPr>
                <w:rFonts w:cs="Tahoma"/>
                <w:sz w:val="18"/>
                <w:szCs w:val="18"/>
              </w:rPr>
              <w:t>30</w:t>
            </w:r>
          </w:p>
        </w:tc>
        <w:tc>
          <w:tcPr>
            <w:tcW w:w="734" w:type="dxa"/>
            <w:tcBorders>
              <w:top w:val="single" w:sz="4" w:space="0" w:color="auto"/>
              <w:left w:val="single" w:sz="4" w:space="0" w:color="auto"/>
              <w:bottom w:val="single" w:sz="4" w:space="0" w:color="auto"/>
              <w:right w:val="single" w:sz="4" w:space="0" w:color="auto"/>
            </w:tcBorders>
            <w:vAlign w:val="center"/>
          </w:tcPr>
          <w:p w14:paraId="0DCECDE6" w14:textId="79A06A17" w:rsidR="005F12C0" w:rsidRPr="009C6691" w:rsidRDefault="005F12C0" w:rsidP="0081764B">
            <w:pPr>
              <w:spacing w:before="80" w:after="60" w:line="288" w:lineRule="auto"/>
              <w:ind w:firstLine="0"/>
              <w:jc w:val="right"/>
              <w:rPr>
                <w:rFonts w:cs="Tahoma"/>
                <w:sz w:val="18"/>
                <w:szCs w:val="18"/>
              </w:rPr>
            </w:pPr>
            <w:r>
              <w:rPr>
                <w:rFonts w:cs="Tahoma"/>
                <w:sz w:val="18"/>
                <w:szCs w:val="18"/>
              </w:rPr>
              <w:t>40</w:t>
            </w:r>
          </w:p>
        </w:tc>
        <w:tc>
          <w:tcPr>
            <w:tcW w:w="734" w:type="dxa"/>
            <w:tcBorders>
              <w:top w:val="single" w:sz="4" w:space="0" w:color="auto"/>
              <w:left w:val="single" w:sz="4" w:space="0" w:color="auto"/>
              <w:bottom w:val="single" w:sz="4" w:space="0" w:color="auto"/>
              <w:right w:val="single" w:sz="4" w:space="0" w:color="auto"/>
            </w:tcBorders>
            <w:vAlign w:val="center"/>
          </w:tcPr>
          <w:p w14:paraId="51BDAAFF" w14:textId="1A130079" w:rsidR="005F12C0" w:rsidRPr="009C6691" w:rsidRDefault="005F12C0" w:rsidP="0081764B">
            <w:pPr>
              <w:spacing w:before="80" w:after="60" w:line="288" w:lineRule="auto"/>
              <w:ind w:firstLine="0"/>
              <w:jc w:val="right"/>
              <w:rPr>
                <w:rFonts w:cs="Tahoma"/>
                <w:sz w:val="18"/>
                <w:szCs w:val="18"/>
              </w:rPr>
            </w:pPr>
            <w:r>
              <w:rPr>
                <w:rFonts w:cs="Tahoma"/>
                <w:sz w:val="18"/>
                <w:szCs w:val="18"/>
              </w:rPr>
              <w:t>50</w:t>
            </w:r>
          </w:p>
        </w:tc>
        <w:tc>
          <w:tcPr>
            <w:tcW w:w="734" w:type="dxa"/>
            <w:tcBorders>
              <w:top w:val="single" w:sz="4" w:space="0" w:color="auto"/>
              <w:left w:val="single" w:sz="4" w:space="0" w:color="auto"/>
              <w:bottom w:val="single" w:sz="4" w:space="0" w:color="auto"/>
              <w:right w:val="single" w:sz="4" w:space="0" w:color="auto"/>
            </w:tcBorders>
            <w:vAlign w:val="center"/>
          </w:tcPr>
          <w:p w14:paraId="7455EC8C" w14:textId="6605EF35" w:rsidR="005F12C0" w:rsidRPr="009C6691" w:rsidRDefault="005F12C0" w:rsidP="0081764B">
            <w:pPr>
              <w:spacing w:before="80" w:after="60" w:line="288" w:lineRule="auto"/>
              <w:ind w:firstLine="0"/>
              <w:jc w:val="right"/>
              <w:rPr>
                <w:rFonts w:cs="Tahoma"/>
                <w:sz w:val="18"/>
                <w:szCs w:val="18"/>
              </w:rPr>
            </w:pPr>
            <w:r>
              <w:rPr>
                <w:rFonts w:cs="Tahoma"/>
                <w:sz w:val="18"/>
                <w:szCs w:val="18"/>
              </w:rPr>
              <w:t>50</w:t>
            </w:r>
          </w:p>
        </w:tc>
        <w:tc>
          <w:tcPr>
            <w:tcW w:w="734" w:type="dxa"/>
            <w:tcBorders>
              <w:top w:val="single" w:sz="4" w:space="0" w:color="auto"/>
              <w:left w:val="single" w:sz="4" w:space="0" w:color="auto"/>
              <w:bottom w:val="single" w:sz="4" w:space="0" w:color="auto"/>
              <w:right w:val="single" w:sz="4" w:space="0" w:color="auto"/>
            </w:tcBorders>
            <w:vAlign w:val="center"/>
          </w:tcPr>
          <w:p w14:paraId="1F60B6FD" w14:textId="0CB6A883" w:rsidR="005F12C0" w:rsidRPr="009C6691" w:rsidRDefault="005F12C0" w:rsidP="0081764B">
            <w:pPr>
              <w:spacing w:before="80" w:after="60" w:line="288" w:lineRule="auto"/>
              <w:ind w:firstLine="0"/>
              <w:jc w:val="right"/>
              <w:rPr>
                <w:rFonts w:cs="Tahoma"/>
                <w:sz w:val="18"/>
                <w:szCs w:val="18"/>
              </w:rPr>
            </w:pPr>
            <w:r>
              <w:rPr>
                <w:rFonts w:cs="Tahoma"/>
                <w:sz w:val="18"/>
                <w:szCs w:val="18"/>
              </w:rPr>
              <w:t>50</w:t>
            </w:r>
          </w:p>
        </w:tc>
        <w:tc>
          <w:tcPr>
            <w:tcW w:w="734" w:type="dxa"/>
            <w:tcBorders>
              <w:top w:val="single" w:sz="4" w:space="0" w:color="auto"/>
              <w:left w:val="single" w:sz="4" w:space="0" w:color="auto"/>
              <w:bottom w:val="single" w:sz="4" w:space="0" w:color="auto"/>
              <w:right w:val="single" w:sz="4" w:space="0" w:color="auto"/>
            </w:tcBorders>
            <w:vAlign w:val="center"/>
          </w:tcPr>
          <w:p w14:paraId="5C58D2C3" w14:textId="566B5E6A" w:rsidR="005F12C0" w:rsidRPr="009C6691" w:rsidRDefault="005F12C0" w:rsidP="0081764B">
            <w:pPr>
              <w:spacing w:before="80" w:after="60" w:line="288" w:lineRule="auto"/>
              <w:ind w:firstLine="0"/>
              <w:jc w:val="right"/>
              <w:rPr>
                <w:rFonts w:cs="Tahoma"/>
                <w:sz w:val="18"/>
                <w:szCs w:val="18"/>
              </w:rPr>
            </w:pPr>
            <w:r>
              <w:rPr>
                <w:rFonts w:cs="Tahoma"/>
                <w:sz w:val="18"/>
                <w:szCs w:val="18"/>
              </w:rPr>
              <w:t>50</w:t>
            </w:r>
          </w:p>
        </w:tc>
        <w:tc>
          <w:tcPr>
            <w:tcW w:w="734" w:type="dxa"/>
            <w:tcBorders>
              <w:top w:val="single" w:sz="4" w:space="0" w:color="auto"/>
              <w:left w:val="single" w:sz="4" w:space="0" w:color="auto"/>
              <w:bottom w:val="single" w:sz="4" w:space="0" w:color="auto"/>
              <w:right w:val="single" w:sz="4" w:space="0" w:color="auto"/>
            </w:tcBorders>
            <w:vAlign w:val="center"/>
          </w:tcPr>
          <w:p w14:paraId="569A6E49" w14:textId="7011E484" w:rsidR="005F12C0" w:rsidRPr="009C6691" w:rsidRDefault="005F12C0" w:rsidP="0081764B">
            <w:pPr>
              <w:spacing w:before="80" w:after="60" w:line="288" w:lineRule="auto"/>
              <w:ind w:firstLine="0"/>
              <w:jc w:val="right"/>
              <w:rPr>
                <w:rFonts w:cs="Tahoma"/>
                <w:sz w:val="18"/>
                <w:szCs w:val="18"/>
              </w:rPr>
            </w:pPr>
            <w:r>
              <w:rPr>
                <w:rFonts w:cs="Tahoma"/>
                <w:sz w:val="18"/>
                <w:szCs w:val="18"/>
              </w:rPr>
              <w:t>50</w:t>
            </w:r>
          </w:p>
        </w:tc>
        <w:tc>
          <w:tcPr>
            <w:tcW w:w="734" w:type="dxa"/>
            <w:tcBorders>
              <w:top w:val="single" w:sz="4" w:space="0" w:color="auto"/>
              <w:left w:val="single" w:sz="4" w:space="0" w:color="auto"/>
              <w:bottom w:val="single" w:sz="4" w:space="0" w:color="auto"/>
              <w:right w:val="single" w:sz="4" w:space="0" w:color="auto"/>
            </w:tcBorders>
            <w:vAlign w:val="center"/>
          </w:tcPr>
          <w:p w14:paraId="7D85D27D" w14:textId="79789E40" w:rsidR="005F12C0" w:rsidRPr="009C6691" w:rsidRDefault="005F12C0" w:rsidP="0081764B">
            <w:pPr>
              <w:spacing w:before="80" w:after="60" w:line="288" w:lineRule="auto"/>
              <w:ind w:firstLine="0"/>
              <w:jc w:val="right"/>
              <w:rPr>
                <w:rFonts w:cs="Tahoma"/>
                <w:sz w:val="18"/>
                <w:szCs w:val="18"/>
              </w:rPr>
            </w:pPr>
            <w:r>
              <w:rPr>
                <w:rFonts w:cs="Tahoma"/>
                <w:sz w:val="18"/>
                <w:szCs w:val="18"/>
              </w:rPr>
              <w:t>60</w:t>
            </w:r>
          </w:p>
        </w:tc>
        <w:tc>
          <w:tcPr>
            <w:tcW w:w="734" w:type="dxa"/>
            <w:tcBorders>
              <w:top w:val="single" w:sz="4" w:space="0" w:color="auto"/>
              <w:left w:val="single" w:sz="4" w:space="0" w:color="auto"/>
              <w:bottom w:val="single" w:sz="4" w:space="0" w:color="auto"/>
              <w:right w:val="single" w:sz="4" w:space="0" w:color="auto"/>
            </w:tcBorders>
            <w:vAlign w:val="center"/>
          </w:tcPr>
          <w:p w14:paraId="11E8FBCD" w14:textId="235BF8A9" w:rsidR="005F12C0" w:rsidRPr="009C6691" w:rsidRDefault="005F12C0" w:rsidP="0081764B">
            <w:pPr>
              <w:spacing w:before="80" w:after="60" w:line="288" w:lineRule="auto"/>
              <w:ind w:firstLine="0"/>
              <w:jc w:val="right"/>
              <w:rPr>
                <w:rFonts w:cs="Tahoma"/>
                <w:sz w:val="18"/>
                <w:szCs w:val="18"/>
              </w:rPr>
            </w:pPr>
            <w:r>
              <w:rPr>
                <w:rFonts w:cs="Tahoma"/>
                <w:sz w:val="18"/>
                <w:szCs w:val="18"/>
              </w:rPr>
              <w:t>60</w:t>
            </w:r>
          </w:p>
        </w:tc>
        <w:tc>
          <w:tcPr>
            <w:tcW w:w="734" w:type="dxa"/>
            <w:tcBorders>
              <w:top w:val="single" w:sz="4" w:space="0" w:color="auto"/>
              <w:left w:val="single" w:sz="4" w:space="0" w:color="auto"/>
              <w:bottom w:val="single" w:sz="4" w:space="0" w:color="auto"/>
              <w:right w:val="single" w:sz="4" w:space="0" w:color="auto"/>
            </w:tcBorders>
            <w:vAlign w:val="center"/>
          </w:tcPr>
          <w:p w14:paraId="32109AA6" w14:textId="1A5F252B" w:rsidR="005F12C0" w:rsidRPr="009C6691" w:rsidRDefault="005F12C0" w:rsidP="0081764B">
            <w:pPr>
              <w:spacing w:before="80" w:after="60" w:line="288" w:lineRule="auto"/>
              <w:ind w:firstLine="0"/>
              <w:jc w:val="right"/>
              <w:rPr>
                <w:rFonts w:cs="Tahoma"/>
                <w:sz w:val="18"/>
                <w:szCs w:val="18"/>
              </w:rPr>
            </w:pPr>
            <w:r>
              <w:rPr>
                <w:rFonts w:cs="Tahoma"/>
                <w:sz w:val="18"/>
                <w:szCs w:val="18"/>
              </w:rPr>
              <w:t>60</w:t>
            </w:r>
          </w:p>
        </w:tc>
        <w:tc>
          <w:tcPr>
            <w:tcW w:w="734" w:type="dxa"/>
            <w:tcBorders>
              <w:top w:val="single" w:sz="4" w:space="0" w:color="auto"/>
              <w:left w:val="single" w:sz="4" w:space="0" w:color="auto"/>
              <w:bottom w:val="single" w:sz="4" w:space="0" w:color="auto"/>
              <w:right w:val="single" w:sz="4" w:space="0" w:color="auto"/>
            </w:tcBorders>
            <w:vAlign w:val="center"/>
          </w:tcPr>
          <w:p w14:paraId="4209AE77" w14:textId="4F2197D2" w:rsidR="005F12C0" w:rsidRPr="009C6691" w:rsidRDefault="005F12C0" w:rsidP="0081764B">
            <w:pPr>
              <w:spacing w:before="80" w:after="60" w:line="288" w:lineRule="auto"/>
              <w:ind w:firstLine="0"/>
              <w:jc w:val="right"/>
              <w:rPr>
                <w:rFonts w:cs="Tahoma"/>
                <w:sz w:val="18"/>
                <w:szCs w:val="18"/>
              </w:rPr>
            </w:pPr>
            <w:r>
              <w:rPr>
                <w:rFonts w:cs="Tahoma"/>
                <w:sz w:val="18"/>
                <w:szCs w:val="18"/>
              </w:rPr>
              <w:t>60</w:t>
            </w:r>
          </w:p>
        </w:tc>
        <w:tc>
          <w:tcPr>
            <w:tcW w:w="734" w:type="dxa"/>
            <w:tcBorders>
              <w:top w:val="single" w:sz="4" w:space="0" w:color="auto"/>
              <w:left w:val="single" w:sz="4" w:space="0" w:color="auto"/>
              <w:bottom w:val="single" w:sz="4" w:space="0" w:color="auto"/>
              <w:right w:val="single" w:sz="4" w:space="0" w:color="auto"/>
            </w:tcBorders>
            <w:vAlign w:val="center"/>
          </w:tcPr>
          <w:p w14:paraId="0876F51C" w14:textId="56CA2BC7" w:rsidR="005F12C0" w:rsidRPr="009C6691" w:rsidRDefault="005F12C0" w:rsidP="0081764B">
            <w:pPr>
              <w:spacing w:before="80" w:after="60" w:line="288" w:lineRule="auto"/>
              <w:ind w:firstLine="0"/>
              <w:jc w:val="right"/>
              <w:rPr>
                <w:rFonts w:cs="Tahoma"/>
                <w:sz w:val="18"/>
                <w:szCs w:val="18"/>
              </w:rPr>
            </w:pPr>
            <w:r>
              <w:rPr>
                <w:rFonts w:cs="Tahoma"/>
                <w:sz w:val="18"/>
                <w:szCs w:val="18"/>
              </w:rPr>
              <w:t>60</w:t>
            </w:r>
          </w:p>
        </w:tc>
        <w:tc>
          <w:tcPr>
            <w:tcW w:w="734" w:type="dxa"/>
            <w:tcBorders>
              <w:top w:val="single" w:sz="4" w:space="0" w:color="auto"/>
              <w:left w:val="single" w:sz="4" w:space="0" w:color="auto"/>
              <w:bottom w:val="single" w:sz="4" w:space="0" w:color="auto"/>
              <w:right w:val="single" w:sz="4" w:space="0" w:color="auto"/>
            </w:tcBorders>
            <w:vAlign w:val="center"/>
          </w:tcPr>
          <w:p w14:paraId="56A5D989" w14:textId="24FE5EFD" w:rsidR="005F12C0" w:rsidRPr="009C6691" w:rsidRDefault="005F12C0" w:rsidP="0081764B">
            <w:pPr>
              <w:spacing w:before="80" w:after="60" w:line="288" w:lineRule="auto"/>
              <w:ind w:firstLine="0"/>
              <w:jc w:val="right"/>
              <w:rPr>
                <w:rFonts w:cs="Tahoma"/>
                <w:sz w:val="18"/>
                <w:szCs w:val="18"/>
              </w:rPr>
            </w:pPr>
            <w:r>
              <w:rPr>
                <w:rFonts w:cs="Tahoma"/>
                <w:sz w:val="18"/>
                <w:szCs w:val="18"/>
              </w:rPr>
              <w:t>60</w:t>
            </w:r>
          </w:p>
        </w:tc>
        <w:tc>
          <w:tcPr>
            <w:tcW w:w="734" w:type="dxa"/>
            <w:tcBorders>
              <w:top w:val="single" w:sz="4" w:space="0" w:color="auto"/>
              <w:left w:val="single" w:sz="4" w:space="0" w:color="auto"/>
              <w:bottom w:val="single" w:sz="4" w:space="0" w:color="auto"/>
              <w:right w:val="single" w:sz="4" w:space="0" w:color="auto"/>
            </w:tcBorders>
            <w:vAlign w:val="center"/>
          </w:tcPr>
          <w:p w14:paraId="3397369C" w14:textId="4D8EE6C0" w:rsidR="005F12C0" w:rsidRPr="009C6691" w:rsidRDefault="005F12C0" w:rsidP="0081764B">
            <w:pPr>
              <w:spacing w:before="80" w:after="60" w:line="288" w:lineRule="auto"/>
              <w:ind w:firstLine="0"/>
              <w:jc w:val="right"/>
              <w:rPr>
                <w:rFonts w:cs="Tahoma"/>
                <w:sz w:val="18"/>
                <w:szCs w:val="18"/>
              </w:rPr>
            </w:pPr>
            <w:r>
              <w:rPr>
                <w:rFonts w:cs="Tahoma"/>
                <w:sz w:val="18"/>
                <w:szCs w:val="18"/>
              </w:rPr>
              <w:t>60</w:t>
            </w:r>
          </w:p>
        </w:tc>
        <w:tc>
          <w:tcPr>
            <w:tcW w:w="735" w:type="dxa"/>
            <w:tcBorders>
              <w:top w:val="single" w:sz="4" w:space="0" w:color="auto"/>
              <w:left w:val="single" w:sz="4" w:space="0" w:color="auto"/>
              <w:bottom w:val="single" w:sz="4" w:space="0" w:color="auto"/>
              <w:right w:val="single" w:sz="4" w:space="0" w:color="auto"/>
            </w:tcBorders>
            <w:vAlign w:val="center"/>
          </w:tcPr>
          <w:p w14:paraId="4B16D058" w14:textId="1EDD53B9" w:rsidR="005F12C0" w:rsidRPr="009C6691" w:rsidRDefault="001F759E" w:rsidP="0081764B">
            <w:pPr>
              <w:spacing w:before="80" w:after="60" w:line="288" w:lineRule="auto"/>
              <w:ind w:firstLine="0"/>
              <w:jc w:val="right"/>
              <w:rPr>
                <w:rFonts w:cs="Tahoma"/>
                <w:sz w:val="18"/>
                <w:szCs w:val="18"/>
              </w:rPr>
            </w:pPr>
            <w:r>
              <w:rPr>
                <w:rFonts w:cs="Tahoma"/>
                <w:sz w:val="18"/>
                <w:szCs w:val="18"/>
              </w:rPr>
              <w:t>60</w:t>
            </w:r>
          </w:p>
        </w:tc>
      </w:tr>
      <w:tr w:rsidR="005F12C0" w:rsidRPr="009C6691" w14:paraId="667C136D" w14:textId="77777777" w:rsidTr="0039278C">
        <w:trPr>
          <w:cantSplit/>
          <w:jc w:val="center"/>
        </w:trPr>
        <w:tc>
          <w:tcPr>
            <w:tcW w:w="559" w:type="dxa"/>
            <w:tcBorders>
              <w:top w:val="single" w:sz="4" w:space="0" w:color="auto"/>
              <w:left w:val="single" w:sz="4" w:space="0" w:color="auto"/>
              <w:bottom w:val="single" w:sz="4" w:space="0" w:color="auto"/>
              <w:right w:val="single" w:sz="4" w:space="0" w:color="auto"/>
            </w:tcBorders>
            <w:vAlign w:val="center"/>
          </w:tcPr>
          <w:p w14:paraId="4D5F2CA6" w14:textId="77777777" w:rsidR="005F12C0" w:rsidRPr="009C6691" w:rsidRDefault="005F12C0" w:rsidP="0081764B">
            <w:pPr>
              <w:spacing w:before="80" w:after="60" w:line="288" w:lineRule="auto"/>
              <w:ind w:firstLine="0"/>
              <w:jc w:val="center"/>
              <w:rPr>
                <w:rFonts w:cs="Tahoma"/>
                <w:b/>
                <w:sz w:val="18"/>
                <w:szCs w:val="18"/>
              </w:rPr>
            </w:pPr>
            <w:r>
              <w:rPr>
                <w:rFonts w:cs="Tahoma"/>
                <w:b/>
                <w:sz w:val="18"/>
                <w:szCs w:val="18"/>
              </w:rPr>
              <w:t>5</w:t>
            </w:r>
          </w:p>
        </w:tc>
        <w:tc>
          <w:tcPr>
            <w:tcW w:w="13446" w:type="dxa"/>
            <w:gridSpan w:val="17"/>
            <w:tcBorders>
              <w:top w:val="single" w:sz="4" w:space="0" w:color="auto"/>
              <w:left w:val="single" w:sz="4" w:space="0" w:color="auto"/>
              <w:bottom w:val="single" w:sz="4" w:space="0" w:color="auto"/>
              <w:right w:val="single" w:sz="4" w:space="0" w:color="auto"/>
            </w:tcBorders>
            <w:vAlign w:val="center"/>
          </w:tcPr>
          <w:p w14:paraId="5740A80E" w14:textId="07611484" w:rsidR="005F12C0" w:rsidRPr="009C6691" w:rsidRDefault="005F12C0" w:rsidP="0081764B">
            <w:pPr>
              <w:spacing w:before="80" w:after="60" w:line="288" w:lineRule="auto"/>
              <w:ind w:firstLine="0"/>
              <w:jc w:val="left"/>
              <w:rPr>
                <w:rFonts w:cs="Tahoma"/>
                <w:b/>
                <w:sz w:val="18"/>
                <w:szCs w:val="18"/>
              </w:rPr>
            </w:pPr>
            <w:r w:rsidRPr="009C6691">
              <w:rPr>
                <w:rFonts w:cs="Tahoma"/>
                <w:b/>
                <w:sz w:val="18"/>
                <w:szCs w:val="18"/>
              </w:rPr>
              <w:t xml:space="preserve">Ogółem stan taboru </w:t>
            </w:r>
            <w:r w:rsidR="00EB2C53">
              <w:rPr>
                <w:rFonts w:cs="Tahoma"/>
                <w:b/>
                <w:sz w:val="18"/>
                <w:szCs w:val="18"/>
              </w:rPr>
              <w:t xml:space="preserve">na </w:t>
            </w:r>
            <w:r w:rsidRPr="009C6691">
              <w:rPr>
                <w:rFonts w:cs="Tahoma"/>
                <w:b/>
                <w:sz w:val="18"/>
                <w:szCs w:val="18"/>
              </w:rPr>
              <w:t>koniec roku</w:t>
            </w:r>
          </w:p>
        </w:tc>
      </w:tr>
      <w:tr w:rsidR="001F759E" w:rsidRPr="009C6691" w14:paraId="7F9293DF" w14:textId="77777777" w:rsidTr="0039278C">
        <w:trPr>
          <w:cantSplit/>
          <w:jc w:val="center"/>
        </w:trPr>
        <w:tc>
          <w:tcPr>
            <w:tcW w:w="559" w:type="dxa"/>
            <w:tcBorders>
              <w:top w:val="single" w:sz="4" w:space="0" w:color="auto"/>
              <w:left w:val="single" w:sz="4" w:space="0" w:color="auto"/>
              <w:bottom w:val="single" w:sz="4" w:space="0" w:color="auto"/>
              <w:right w:val="single" w:sz="4" w:space="0" w:color="auto"/>
            </w:tcBorders>
            <w:vAlign w:val="center"/>
          </w:tcPr>
          <w:p w14:paraId="41021D7B" w14:textId="77777777" w:rsidR="001F759E" w:rsidRPr="009C6691" w:rsidRDefault="001F759E" w:rsidP="0081764B">
            <w:pPr>
              <w:spacing w:before="80" w:after="60" w:line="288" w:lineRule="auto"/>
              <w:ind w:firstLine="0"/>
              <w:jc w:val="center"/>
              <w:rPr>
                <w:rFonts w:cs="Tahoma"/>
                <w:sz w:val="18"/>
                <w:szCs w:val="18"/>
              </w:rPr>
            </w:pPr>
            <w:r>
              <w:rPr>
                <w:rFonts w:cs="Tahoma"/>
                <w:sz w:val="18"/>
                <w:szCs w:val="18"/>
              </w:rPr>
              <w:t>5</w:t>
            </w:r>
            <w:r w:rsidRPr="009C6691">
              <w:rPr>
                <w:rFonts w:cs="Tahoma"/>
                <w:sz w:val="18"/>
                <w:szCs w:val="18"/>
              </w:rPr>
              <w:t>a</w:t>
            </w:r>
          </w:p>
        </w:tc>
        <w:tc>
          <w:tcPr>
            <w:tcW w:w="1701" w:type="dxa"/>
            <w:tcBorders>
              <w:top w:val="single" w:sz="4" w:space="0" w:color="auto"/>
              <w:left w:val="single" w:sz="4" w:space="0" w:color="auto"/>
              <w:bottom w:val="single" w:sz="4" w:space="0" w:color="auto"/>
              <w:right w:val="single" w:sz="4" w:space="0" w:color="auto"/>
            </w:tcBorders>
            <w:vAlign w:val="center"/>
          </w:tcPr>
          <w:p w14:paraId="0931CC35" w14:textId="77777777" w:rsidR="001F759E" w:rsidRPr="009C6691" w:rsidRDefault="001F759E" w:rsidP="0081764B">
            <w:pPr>
              <w:spacing w:before="80" w:after="60" w:line="288" w:lineRule="auto"/>
              <w:ind w:firstLine="0"/>
              <w:jc w:val="left"/>
              <w:rPr>
                <w:rFonts w:cs="Tahoma"/>
                <w:sz w:val="18"/>
                <w:szCs w:val="18"/>
              </w:rPr>
            </w:pPr>
            <w:r w:rsidRPr="009C6691">
              <w:rPr>
                <w:rFonts w:cs="Tahoma"/>
                <w:sz w:val="18"/>
                <w:szCs w:val="18"/>
              </w:rPr>
              <w:t>ON</w:t>
            </w:r>
            <w:r>
              <w:rPr>
                <w:rFonts w:cs="Tahoma"/>
                <w:sz w:val="18"/>
                <w:szCs w:val="18"/>
              </w:rPr>
              <w:t xml:space="preserve"> i hybrydowy</w:t>
            </w:r>
          </w:p>
        </w:tc>
        <w:tc>
          <w:tcPr>
            <w:tcW w:w="734" w:type="dxa"/>
            <w:tcBorders>
              <w:top w:val="single" w:sz="4" w:space="0" w:color="auto"/>
              <w:left w:val="single" w:sz="4" w:space="0" w:color="auto"/>
              <w:bottom w:val="single" w:sz="4" w:space="0" w:color="auto"/>
              <w:right w:val="single" w:sz="4" w:space="0" w:color="auto"/>
            </w:tcBorders>
            <w:vAlign w:val="center"/>
          </w:tcPr>
          <w:p w14:paraId="5673BC88" w14:textId="3DF78193" w:rsidR="001F759E" w:rsidRPr="009C6691" w:rsidRDefault="001F759E" w:rsidP="0081764B">
            <w:pPr>
              <w:spacing w:before="80" w:after="60" w:line="288" w:lineRule="auto"/>
              <w:ind w:firstLine="0"/>
              <w:jc w:val="right"/>
              <w:rPr>
                <w:rFonts w:cs="Tahoma"/>
                <w:sz w:val="18"/>
                <w:szCs w:val="18"/>
              </w:rPr>
            </w:pPr>
            <w:r>
              <w:rPr>
                <w:rFonts w:cs="Tahoma"/>
                <w:sz w:val="18"/>
                <w:szCs w:val="18"/>
              </w:rPr>
              <w:t>108</w:t>
            </w:r>
          </w:p>
        </w:tc>
        <w:tc>
          <w:tcPr>
            <w:tcW w:w="734" w:type="dxa"/>
            <w:tcBorders>
              <w:top w:val="single" w:sz="4" w:space="0" w:color="auto"/>
              <w:left w:val="single" w:sz="4" w:space="0" w:color="auto"/>
              <w:bottom w:val="single" w:sz="4" w:space="0" w:color="auto"/>
              <w:right w:val="single" w:sz="4" w:space="0" w:color="auto"/>
            </w:tcBorders>
            <w:vAlign w:val="center"/>
          </w:tcPr>
          <w:p w14:paraId="31149ED9" w14:textId="44B64253" w:rsidR="001F759E" w:rsidRPr="009C6691" w:rsidRDefault="001F759E" w:rsidP="0081764B">
            <w:pPr>
              <w:spacing w:before="80" w:after="60" w:line="288" w:lineRule="auto"/>
              <w:ind w:firstLine="0"/>
              <w:jc w:val="right"/>
              <w:rPr>
                <w:rFonts w:cs="Tahoma"/>
                <w:sz w:val="18"/>
                <w:szCs w:val="18"/>
              </w:rPr>
            </w:pPr>
            <w:r>
              <w:rPr>
                <w:rFonts w:cs="Tahoma"/>
                <w:sz w:val="18"/>
                <w:szCs w:val="18"/>
              </w:rPr>
              <w:t>96</w:t>
            </w:r>
          </w:p>
        </w:tc>
        <w:tc>
          <w:tcPr>
            <w:tcW w:w="734" w:type="dxa"/>
            <w:tcBorders>
              <w:top w:val="single" w:sz="4" w:space="0" w:color="auto"/>
              <w:left w:val="single" w:sz="4" w:space="0" w:color="auto"/>
              <w:bottom w:val="single" w:sz="4" w:space="0" w:color="auto"/>
              <w:right w:val="single" w:sz="4" w:space="0" w:color="auto"/>
            </w:tcBorders>
            <w:vAlign w:val="center"/>
          </w:tcPr>
          <w:p w14:paraId="7F1EC4D1" w14:textId="7499129B" w:rsidR="001F759E" w:rsidRPr="009C6691" w:rsidRDefault="001F759E" w:rsidP="0081764B">
            <w:pPr>
              <w:spacing w:before="80" w:after="60" w:line="288" w:lineRule="auto"/>
              <w:ind w:firstLine="0"/>
              <w:jc w:val="right"/>
              <w:rPr>
                <w:rFonts w:cs="Tahoma"/>
                <w:sz w:val="18"/>
                <w:szCs w:val="18"/>
              </w:rPr>
            </w:pPr>
            <w:r>
              <w:rPr>
                <w:rFonts w:cs="Tahoma"/>
                <w:sz w:val="18"/>
                <w:szCs w:val="18"/>
              </w:rPr>
              <w:t>87</w:t>
            </w:r>
          </w:p>
        </w:tc>
        <w:tc>
          <w:tcPr>
            <w:tcW w:w="734" w:type="dxa"/>
            <w:tcBorders>
              <w:top w:val="single" w:sz="4" w:space="0" w:color="auto"/>
              <w:left w:val="single" w:sz="4" w:space="0" w:color="auto"/>
              <w:bottom w:val="single" w:sz="4" w:space="0" w:color="auto"/>
              <w:right w:val="single" w:sz="4" w:space="0" w:color="auto"/>
            </w:tcBorders>
            <w:vAlign w:val="center"/>
          </w:tcPr>
          <w:p w14:paraId="5A718BE5" w14:textId="52C959A5" w:rsidR="001F759E" w:rsidRPr="009C6691" w:rsidRDefault="001F759E" w:rsidP="0081764B">
            <w:pPr>
              <w:spacing w:before="80" w:after="60" w:line="288" w:lineRule="auto"/>
              <w:ind w:firstLine="0"/>
              <w:jc w:val="right"/>
              <w:rPr>
                <w:rFonts w:cs="Tahoma"/>
                <w:sz w:val="18"/>
                <w:szCs w:val="18"/>
              </w:rPr>
            </w:pPr>
            <w:r>
              <w:rPr>
                <w:rFonts w:cs="Tahoma"/>
                <w:sz w:val="18"/>
                <w:szCs w:val="18"/>
              </w:rPr>
              <w:t>78</w:t>
            </w:r>
          </w:p>
        </w:tc>
        <w:tc>
          <w:tcPr>
            <w:tcW w:w="734" w:type="dxa"/>
            <w:tcBorders>
              <w:top w:val="single" w:sz="4" w:space="0" w:color="auto"/>
              <w:left w:val="single" w:sz="4" w:space="0" w:color="auto"/>
              <w:bottom w:val="single" w:sz="4" w:space="0" w:color="auto"/>
              <w:right w:val="single" w:sz="4" w:space="0" w:color="auto"/>
            </w:tcBorders>
            <w:vAlign w:val="center"/>
          </w:tcPr>
          <w:p w14:paraId="5110C7B4" w14:textId="1C4C115A" w:rsidR="001F759E" w:rsidRPr="009C6691" w:rsidRDefault="001F759E" w:rsidP="0081764B">
            <w:pPr>
              <w:spacing w:before="80" w:after="60" w:line="288" w:lineRule="auto"/>
              <w:ind w:firstLine="0"/>
              <w:jc w:val="right"/>
              <w:rPr>
                <w:rFonts w:cs="Tahoma"/>
                <w:sz w:val="18"/>
                <w:szCs w:val="18"/>
              </w:rPr>
            </w:pPr>
            <w:r>
              <w:rPr>
                <w:rFonts w:cs="Tahoma"/>
                <w:sz w:val="18"/>
                <w:szCs w:val="18"/>
              </w:rPr>
              <w:t>78</w:t>
            </w:r>
          </w:p>
        </w:tc>
        <w:tc>
          <w:tcPr>
            <w:tcW w:w="734" w:type="dxa"/>
            <w:tcBorders>
              <w:top w:val="single" w:sz="4" w:space="0" w:color="auto"/>
              <w:left w:val="single" w:sz="4" w:space="0" w:color="auto"/>
              <w:bottom w:val="single" w:sz="4" w:space="0" w:color="auto"/>
              <w:right w:val="single" w:sz="4" w:space="0" w:color="auto"/>
            </w:tcBorders>
            <w:vAlign w:val="center"/>
          </w:tcPr>
          <w:p w14:paraId="0BCA135E" w14:textId="6969EB36" w:rsidR="001F759E" w:rsidRPr="009C6691" w:rsidRDefault="001F759E" w:rsidP="0081764B">
            <w:pPr>
              <w:spacing w:before="80" w:after="60" w:line="288" w:lineRule="auto"/>
              <w:ind w:firstLine="0"/>
              <w:jc w:val="right"/>
              <w:rPr>
                <w:rFonts w:cs="Tahoma"/>
                <w:sz w:val="18"/>
                <w:szCs w:val="18"/>
              </w:rPr>
            </w:pPr>
            <w:r>
              <w:rPr>
                <w:rFonts w:cs="Tahoma"/>
                <w:sz w:val="18"/>
                <w:szCs w:val="18"/>
              </w:rPr>
              <w:t>78</w:t>
            </w:r>
          </w:p>
        </w:tc>
        <w:tc>
          <w:tcPr>
            <w:tcW w:w="734" w:type="dxa"/>
            <w:tcBorders>
              <w:top w:val="single" w:sz="4" w:space="0" w:color="auto"/>
              <w:left w:val="single" w:sz="4" w:space="0" w:color="auto"/>
              <w:bottom w:val="single" w:sz="4" w:space="0" w:color="auto"/>
              <w:right w:val="single" w:sz="4" w:space="0" w:color="auto"/>
            </w:tcBorders>
            <w:vAlign w:val="center"/>
          </w:tcPr>
          <w:p w14:paraId="6255C1DB" w14:textId="5A72FB4D" w:rsidR="001F759E" w:rsidRPr="009C6691" w:rsidRDefault="001F759E" w:rsidP="0081764B">
            <w:pPr>
              <w:spacing w:before="80" w:after="60" w:line="288" w:lineRule="auto"/>
              <w:ind w:firstLine="0"/>
              <w:jc w:val="right"/>
              <w:rPr>
                <w:rFonts w:cs="Tahoma"/>
                <w:sz w:val="18"/>
                <w:szCs w:val="18"/>
              </w:rPr>
            </w:pPr>
            <w:r>
              <w:rPr>
                <w:rFonts w:cs="Tahoma"/>
                <w:sz w:val="18"/>
                <w:szCs w:val="18"/>
              </w:rPr>
              <w:t>78</w:t>
            </w:r>
          </w:p>
        </w:tc>
        <w:tc>
          <w:tcPr>
            <w:tcW w:w="734" w:type="dxa"/>
            <w:tcBorders>
              <w:top w:val="single" w:sz="4" w:space="0" w:color="auto"/>
              <w:left w:val="single" w:sz="4" w:space="0" w:color="auto"/>
              <w:bottom w:val="single" w:sz="4" w:space="0" w:color="auto"/>
              <w:right w:val="single" w:sz="4" w:space="0" w:color="auto"/>
            </w:tcBorders>
            <w:vAlign w:val="center"/>
          </w:tcPr>
          <w:p w14:paraId="0EFADE0E" w14:textId="41F63D34" w:rsidR="001F759E" w:rsidRPr="009C6691" w:rsidRDefault="001F759E" w:rsidP="0081764B">
            <w:pPr>
              <w:spacing w:before="80" w:after="60" w:line="288" w:lineRule="auto"/>
              <w:ind w:firstLine="0"/>
              <w:jc w:val="right"/>
              <w:rPr>
                <w:rFonts w:cs="Tahoma"/>
                <w:sz w:val="18"/>
                <w:szCs w:val="18"/>
              </w:rPr>
            </w:pPr>
            <w:r>
              <w:rPr>
                <w:rFonts w:cs="Tahoma"/>
                <w:sz w:val="18"/>
                <w:szCs w:val="18"/>
              </w:rPr>
              <w:t>79</w:t>
            </w:r>
          </w:p>
        </w:tc>
        <w:tc>
          <w:tcPr>
            <w:tcW w:w="734" w:type="dxa"/>
            <w:tcBorders>
              <w:top w:val="single" w:sz="4" w:space="0" w:color="auto"/>
              <w:left w:val="single" w:sz="4" w:space="0" w:color="auto"/>
              <w:bottom w:val="single" w:sz="4" w:space="0" w:color="auto"/>
              <w:right w:val="single" w:sz="4" w:space="0" w:color="auto"/>
            </w:tcBorders>
            <w:vAlign w:val="center"/>
          </w:tcPr>
          <w:p w14:paraId="49257D5A" w14:textId="1ACF6B90" w:rsidR="001F759E" w:rsidRPr="009C6691" w:rsidRDefault="001F759E" w:rsidP="0081764B">
            <w:pPr>
              <w:spacing w:before="80" w:after="60" w:line="288" w:lineRule="auto"/>
              <w:ind w:firstLine="0"/>
              <w:jc w:val="right"/>
              <w:rPr>
                <w:rFonts w:cs="Tahoma"/>
                <w:sz w:val="18"/>
                <w:szCs w:val="18"/>
              </w:rPr>
            </w:pPr>
            <w:r>
              <w:rPr>
                <w:rFonts w:cs="Tahoma"/>
                <w:sz w:val="18"/>
                <w:szCs w:val="18"/>
              </w:rPr>
              <w:t>69</w:t>
            </w:r>
          </w:p>
        </w:tc>
        <w:tc>
          <w:tcPr>
            <w:tcW w:w="734" w:type="dxa"/>
            <w:tcBorders>
              <w:top w:val="single" w:sz="4" w:space="0" w:color="auto"/>
              <w:left w:val="single" w:sz="4" w:space="0" w:color="auto"/>
              <w:bottom w:val="single" w:sz="4" w:space="0" w:color="auto"/>
              <w:right w:val="single" w:sz="4" w:space="0" w:color="auto"/>
            </w:tcBorders>
            <w:vAlign w:val="center"/>
          </w:tcPr>
          <w:p w14:paraId="3E46BD5D" w14:textId="159A902A" w:rsidR="001F759E" w:rsidRPr="009C6691" w:rsidRDefault="001F759E" w:rsidP="0081764B">
            <w:pPr>
              <w:spacing w:before="80" w:after="60" w:line="288" w:lineRule="auto"/>
              <w:ind w:firstLine="0"/>
              <w:jc w:val="right"/>
              <w:rPr>
                <w:rFonts w:cs="Tahoma"/>
                <w:sz w:val="18"/>
                <w:szCs w:val="18"/>
              </w:rPr>
            </w:pPr>
            <w:r>
              <w:rPr>
                <w:rFonts w:cs="Tahoma"/>
                <w:sz w:val="18"/>
                <w:szCs w:val="18"/>
              </w:rPr>
              <w:t>69</w:t>
            </w:r>
          </w:p>
        </w:tc>
        <w:tc>
          <w:tcPr>
            <w:tcW w:w="734" w:type="dxa"/>
            <w:tcBorders>
              <w:top w:val="single" w:sz="4" w:space="0" w:color="auto"/>
              <w:left w:val="single" w:sz="4" w:space="0" w:color="auto"/>
              <w:bottom w:val="single" w:sz="4" w:space="0" w:color="auto"/>
              <w:right w:val="single" w:sz="4" w:space="0" w:color="auto"/>
            </w:tcBorders>
            <w:vAlign w:val="center"/>
          </w:tcPr>
          <w:p w14:paraId="3ADB6031" w14:textId="45BBF07A" w:rsidR="001F759E" w:rsidRPr="009C6691" w:rsidRDefault="001F759E" w:rsidP="0081764B">
            <w:pPr>
              <w:spacing w:before="80" w:after="60" w:line="288" w:lineRule="auto"/>
              <w:ind w:firstLine="0"/>
              <w:jc w:val="right"/>
              <w:rPr>
                <w:rFonts w:cs="Tahoma"/>
                <w:sz w:val="18"/>
                <w:szCs w:val="18"/>
              </w:rPr>
            </w:pPr>
            <w:r>
              <w:rPr>
                <w:rFonts w:cs="Tahoma"/>
                <w:sz w:val="18"/>
                <w:szCs w:val="18"/>
              </w:rPr>
              <w:t>69</w:t>
            </w:r>
          </w:p>
        </w:tc>
        <w:tc>
          <w:tcPr>
            <w:tcW w:w="734" w:type="dxa"/>
            <w:tcBorders>
              <w:top w:val="single" w:sz="4" w:space="0" w:color="auto"/>
              <w:left w:val="single" w:sz="4" w:space="0" w:color="auto"/>
              <w:bottom w:val="single" w:sz="4" w:space="0" w:color="auto"/>
              <w:right w:val="single" w:sz="4" w:space="0" w:color="auto"/>
            </w:tcBorders>
            <w:vAlign w:val="center"/>
          </w:tcPr>
          <w:p w14:paraId="0D06159D" w14:textId="25AF1AC0" w:rsidR="001F759E" w:rsidRPr="009C6691" w:rsidRDefault="001F759E" w:rsidP="0081764B">
            <w:pPr>
              <w:spacing w:before="80" w:after="60" w:line="288" w:lineRule="auto"/>
              <w:ind w:firstLine="0"/>
              <w:jc w:val="right"/>
              <w:rPr>
                <w:rFonts w:cs="Tahoma"/>
                <w:sz w:val="18"/>
                <w:szCs w:val="18"/>
              </w:rPr>
            </w:pPr>
            <w:r>
              <w:rPr>
                <w:rFonts w:cs="Tahoma"/>
                <w:sz w:val="18"/>
                <w:szCs w:val="18"/>
              </w:rPr>
              <w:t>69</w:t>
            </w:r>
          </w:p>
        </w:tc>
        <w:tc>
          <w:tcPr>
            <w:tcW w:w="734" w:type="dxa"/>
            <w:tcBorders>
              <w:top w:val="single" w:sz="4" w:space="0" w:color="auto"/>
              <w:left w:val="single" w:sz="4" w:space="0" w:color="auto"/>
              <w:bottom w:val="single" w:sz="4" w:space="0" w:color="auto"/>
              <w:right w:val="single" w:sz="4" w:space="0" w:color="auto"/>
            </w:tcBorders>
            <w:vAlign w:val="center"/>
          </w:tcPr>
          <w:p w14:paraId="3D77EB65" w14:textId="64ACF786" w:rsidR="001F759E" w:rsidRPr="009C6691" w:rsidRDefault="001F759E" w:rsidP="0081764B">
            <w:pPr>
              <w:spacing w:before="80" w:after="60" w:line="288" w:lineRule="auto"/>
              <w:ind w:firstLine="0"/>
              <w:jc w:val="right"/>
              <w:rPr>
                <w:rFonts w:cs="Tahoma"/>
                <w:sz w:val="18"/>
                <w:szCs w:val="18"/>
              </w:rPr>
            </w:pPr>
            <w:r>
              <w:rPr>
                <w:rFonts w:cs="Tahoma"/>
                <w:sz w:val="18"/>
                <w:szCs w:val="18"/>
              </w:rPr>
              <w:t>69</w:t>
            </w:r>
          </w:p>
        </w:tc>
        <w:tc>
          <w:tcPr>
            <w:tcW w:w="734" w:type="dxa"/>
            <w:tcBorders>
              <w:top w:val="single" w:sz="4" w:space="0" w:color="auto"/>
              <w:left w:val="single" w:sz="4" w:space="0" w:color="auto"/>
              <w:bottom w:val="single" w:sz="4" w:space="0" w:color="auto"/>
              <w:right w:val="single" w:sz="4" w:space="0" w:color="auto"/>
            </w:tcBorders>
            <w:vAlign w:val="center"/>
          </w:tcPr>
          <w:p w14:paraId="3C8E66D8" w14:textId="6376E3C0" w:rsidR="001F759E" w:rsidRPr="009C6691" w:rsidRDefault="001F759E" w:rsidP="0081764B">
            <w:pPr>
              <w:spacing w:before="80" w:after="60" w:line="288" w:lineRule="auto"/>
              <w:ind w:firstLine="0"/>
              <w:jc w:val="right"/>
              <w:rPr>
                <w:rFonts w:cs="Tahoma"/>
                <w:sz w:val="18"/>
                <w:szCs w:val="18"/>
              </w:rPr>
            </w:pPr>
            <w:r>
              <w:rPr>
                <w:rFonts w:cs="Tahoma"/>
                <w:sz w:val="18"/>
                <w:szCs w:val="18"/>
              </w:rPr>
              <w:t>69</w:t>
            </w:r>
          </w:p>
        </w:tc>
        <w:tc>
          <w:tcPr>
            <w:tcW w:w="734" w:type="dxa"/>
            <w:tcBorders>
              <w:top w:val="single" w:sz="4" w:space="0" w:color="auto"/>
              <w:left w:val="single" w:sz="4" w:space="0" w:color="auto"/>
              <w:bottom w:val="single" w:sz="4" w:space="0" w:color="auto"/>
              <w:right w:val="single" w:sz="4" w:space="0" w:color="auto"/>
            </w:tcBorders>
            <w:vAlign w:val="center"/>
          </w:tcPr>
          <w:p w14:paraId="3E0C4E8D" w14:textId="63FBF74F" w:rsidR="001F759E" w:rsidRPr="009C6691" w:rsidRDefault="001F759E" w:rsidP="0081764B">
            <w:pPr>
              <w:spacing w:before="80" w:after="60" w:line="288" w:lineRule="auto"/>
              <w:ind w:firstLine="0"/>
              <w:jc w:val="right"/>
              <w:rPr>
                <w:rFonts w:cs="Tahoma"/>
                <w:sz w:val="18"/>
                <w:szCs w:val="18"/>
              </w:rPr>
            </w:pPr>
            <w:r>
              <w:rPr>
                <w:rFonts w:cs="Tahoma"/>
                <w:sz w:val="18"/>
                <w:szCs w:val="18"/>
              </w:rPr>
              <w:t>69</w:t>
            </w:r>
          </w:p>
        </w:tc>
        <w:tc>
          <w:tcPr>
            <w:tcW w:w="735" w:type="dxa"/>
            <w:tcBorders>
              <w:top w:val="single" w:sz="4" w:space="0" w:color="auto"/>
              <w:left w:val="single" w:sz="4" w:space="0" w:color="auto"/>
              <w:bottom w:val="single" w:sz="4" w:space="0" w:color="auto"/>
              <w:right w:val="single" w:sz="4" w:space="0" w:color="auto"/>
            </w:tcBorders>
            <w:vAlign w:val="center"/>
          </w:tcPr>
          <w:p w14:paraId="792E4824" w14:textId="6CA5BC16" w:rsidR="001F759E" w:rsidRPr="009C6691" w:rsidRDefault="001F759E" w:rsidP="0081764B">
            <w:pPr>
              <w:spacing w:before="80" w:after="60" w:line="288" w:lineRule="auto"/>
              <w:ind w:firstLine="0"/>
              <w:jc w:val="right"/>
              <w:rPr>
                <w:rFonts w:cs="Tahoma"/>
                <w:sz w:val="18"/>
                <w:szCs w:val="18"/>
              </w:rPr>
            </w:pPr>
            <w:r>
              <w:rPr>
                <w:rFonts w:cs="Tahoma"/>
                <w:sz w:val="18"/>
                <w:szCs w:val="18"/>
              </w:rPr>
              <w:t>69</w:t>
            </w:r>
          </w:p>
        </w:tc>
      </w:tr>
      <w:tr w:rsidR="005F12C0" w:rsidRPr="009C6691" w14:paraId="1D6027AD" w14:textId="77777777" w:rsidTr="0039278C">
        <w:trPr>
          <w:cantSplit/>
          <w:jc w:val="center"/>
        </w:trPr>
        <w:tc>
          <w:tcPr>
            <w:tcW w:w="559" w:type="dxa"/>
            <w:tcBorders>
              <w:top w:val="single" w:sz="4" w:space="0" w:color="auto"/>
              <w:left w:val="single" w:sz="4" w:space="0" w:color="auto"/>
              <w:bottom w:val="single" w:sz="4" w:space="0" w:color="auto"/>
              <w:right w:val="single" w:sz="4" w:space="0" w:color="auto"/>
            </w:tcBorders>
            <w:vAlign w:val="center"/>
          </w:tcPr>
          <w:p w14:paraId="353FC986" w14:textId="77777777" w:rsidR="005F12C0" w:rsidRPr="009C6691" w:rsidRDefault="005F12C0" w:rsidP="0081764B">
            <w:pPr>
              <w:spacing w:before="80" w:after="60" w:line="288" w:lineRule="auto"/>
              <w:ind w:firstLine="0"/>
              <w:jc w:val="center"/>
              <w:rPr>
                <w:rFonts w:cs="Tahoma"/>
                <w:sz w:val="18"/>
                <w:szCs w:val="18"/>
              </w:rPr>
            </w:pPr>
            <w:r>
              <w:rPr>
                <w:rFonts w:cs="Tahoma"/>
                <w:sz w:val="18"/>
                <w:szCs w:val="18"/>
              </w:rPr>
              <w:t>5b</w:t>
            </w:r>
          </w:p>
        </w:tc>
        <w:tc>
          <w:tcPr>
            <w:tcW w:w="1701" w:type="dxa"/>
            <w:tcBorders>
              <w:top w:val="single" w:sz="4" w:space="0" w:color="auto"/>
              <w:left w:val="single" w:sz="4" w:space="0" w:color="auto"/>
              <w:bottom w:val="single" w:sz="4" w:space="0" w:color="auto"/>
              <w:right w:val="single" w:sz="4" w:space="0" w:color="auto"/>
            </w:tcBorders>
            <w:vAlign w:val="center"/>
          </w:tcPr>
          <w:p w14:paraId="6B22E8BA" w14:textId="77777777" w:rsidR="005F12C0" w:rsidRPr="009C6691" w:rsidRDefault="005F12C0" w:rsidP="0081764B">
            <w:pPr>
              <w:spacing w:before="80" w:after="60" w:line="288" w:lineRule="auto"/>
              <w:ind w:firstLine="0"/>
              <w:jc w:val="left"/>
              <w:rPr>
                <w:rFonts w:cs="Tahoma"/>
                <w:sz w:val="18"/>
                <w:szCs w:val="18"/>
              </w:rPr>
            </w:pPr>
            <w:r>
              <w:rPr>
                <w:rFonts w:cs="Tahoma"/>
                <w:sz w:val="18"/>
                <w:szCs w:val="18"/>
              </w:rPr>
              <w:t>CNG</w:t>
            </w:r>
          </w:p>
        </w:tc>
        <w:tc>
          <w:tcPr>
            <w:tcW w:w="734" w:type="dxa"/>
            <w:tcBorders>
              <w:top w:val="single" w:sz="4" w:space="0" w:color="auto"/>
              <w:left w:val="single" w:sz="4" w:space="0" w:color="auto"/>
              <w:bottom w:val="single" w:sz="4" w:space="0" w:color="auto"/>
              <w:right w:val="single" w:sz="4" w:space="0" w:color="auto"/>
            </w:tcBorders>
            <w:vAlign w:val="center"/>
          </w:tcPr>
          <w:p w14:paraId="3547199D" w14:textId="47AAB9B4" w:rsidR="005F12C0" w:rsidRPr="009C6691" w:rsidRDefault="005F12C0" w:rsidP="0081764B">
            <w:pPr>
              <w:spacing w:before="80" w:after="60" w:line="288" w:lineRule="auto"/>
              <w:ind w:firstLine="0"/>
              <w:jc w:val="right"/>
              <w:rPr>
                <w:rFonts w:cs="Tahoma"/>
                <w:sz w:val="18"/>
                <w:szCs w:val="18"/>
              </w:rPr>
            </w:pPr>
            <w:r>
              <w:rPr>
                <w:rFonts w:cs="Tahoma"/>
                <w:sz w:val="18"/>
                <w:szCs w:val="18"/>
              </w:rPr>
              <w:t>6</w:t>
            </w:r>
            <w:r w:rsidR="001F759E">
              <w:rPr>
                <w:rFonts w:cs="Tahoma"/>
                <w:sz w:val="18"/>
                <w:szCs w:val="18"/>
              </w:rPr>
              <w:t>8</w:t>
            </w:r>
          </w:p>
        </w:tc>
        <w:tc>
          <w:tcPr>
            <w:tcW w:w="734" w:type="dxa"/>
            <w:tcBorders>
              <w:top w:val="single" w:sz="4" w:space="0" w:color="auto"/>
              <w:left w:val="single" w:sz="4" w:space="0" w:color="auto"/>
              <w:bottom w:val="single" w:sz="4" w:space="0" w:color="auto"/>
              <w:right w:val="single" w:sz="4" w:space="0" w:color="auto"/>
            </w:tcBorders>
            <w:vAlign w:val="center"/>
          </w:tcPr>
          <w:p w14:paraId="03AE6133" w14:textId="2DA806E2" w:rsidR="005F12C0" w:rsidRPr="009C6691" w:rsidRDefault="005F12C0" w:rsidP="0081764B">
            <w:pPr>
              <w:spacing w:before="80" w:after="60" w:line="288" w:lineRule="auto"/>
              <w:ind w:firstLine="0"/>
              <w:jc w:val="right"/>
              <w:rPr>
                <w:rFonts w:cs="Tahoma"/>
                <w:sz w:val="18"/>
                <w:szCs w:val="18"/>
              </w:rPr>
            </w:pPr>
            <w:r>
              <w:rPr>
                <w:rFonts w:cs="Tahoma"/>
                <w:sz w:val="18"/>
                <w:szCs w:val="18"/>
              </w:rPr>
              <w:t>71</w:t>
            </w:r>
          </w:p>
        </w:tc>
        <w:tc>
          <w:tcPr>
            <w:tcW w:w="734" w:type="dxa"/>
            <w:tcBorders>
              <w:top w:val="single" w:sz="4" w:space="0" w:color="auto"/>
              <w:left w:val="single" w:sz="4" w:space="0" w:color="auto"/>
              <w:bottom w:val="single" w:sz="4" w:space="0" w:color="auto"/>
              <w:right w:val="single" w:sz="4" w:space="0" w:color="auto"/>
            </w:tcBorders>
            <w:vAlign w:val="center"/>
          </w:tcPr>
          <w:p w14:paraId="53D387BD" w14:textId="46724578" w:rsidR="005F12C0" w:rsidRPr="009C6691" w:rsidRDefault="005F12C0" w:rsidP="0081764B">
            <w:pPr>
              <w:spacing w:before="80" w:after="60" w:line="288" w:lineRule="auto"/>
              <w:ind w:firstLine="0"/>
              <w:jc w:val="right"/>
              <w:rPr>
                <w:rFonts w:cs="Tahoma"/>
                <w:sz w:val="18"/>
                <w:szCs w:val="18"/>
              </w:rPr>
            </w:pPr>
            <w:r>
              <w:rPr>
                <w:rFonts w:cs="Tahoma"/>
                <w:sz w:val="18"/>
                <w:szCs w:val="18"/>
              </w:rPr>
              <w:t>71</w:t>
            </w:r>
          </w:p>
        </w:tc>
        <w:tc>
          <w:tcPr>
            <w:tcW w:w="734" w:type="dxa"/>
            <w:tcBorders>
              <w:top w:val="single" w:sz="4" w:space="0" w:color="auto"/>
              <w:left w:val="single" w:sz="4" w:space="0" w:color="auto"/>
              <w:bottom w:val="single" w:sz="4" w:space="0" w:color="auto"/>
              <w:right w:val="single" w:sz="4" w:space="0" w:color="auto"/>
            </w:tcBorders>
            <w:vAlign w:val="center"/>
          </w:tcPr>
          <w:p w14:paraId="750B4FEC" w14:textId="302AC6E9" w:rsidR="005F12C0" w:rsidRPr="009C6691" w:rsidRDefault="005F12C0" w:rsidP="0081764B">
            <w:pPr>
              <w:spacing w:before="80" w:after="60" w:line="288" w:lineRule="auto"/>
              <w:ind w:firstLine="0"/>
              <w:jc w:val="right"/>
              <w:rPr>
                <w:rFonts w:cs="Tahoma"/>
                <w:sz w:val="18"/>
                <w:szCs w:val="18"/>
              </w:rPr>
            </w:pPr>
            <w:r>
              <w:rPr>
                <w:rFonts w:cs="Tahoma"/>
                <w:sz w:val="18"/>
                <w:szCs w:val="18"/>
              </w:rPr>
              <w:t>71</w:t>
            </w:r>
          </w:p>
        </w:tc>
        <w:tc>
          <w:tcPr>
            <w:tcW w:w="734" w:type="dxa"/>
            <w:tcBorders>
              <w:top w:val="single" w:sz="4" w:space="0" w:color="auto"/>
              <w:left w:val="single" w:sz="4" w:space="0" w:color="auto"/>
              <w:bottom w:val="single" w:sz="4" w:space="0" w:color="auto"/>
              <w:right w:val="single" w:sz="4" w:space="0" w:color="auto"/>
            </w:tcBorders>
            <w:vAlign w:val="center"/>
          </w:tcPr>
          <w:p w14:paraId="4E061103" w14:textId="32BC8C10" w:rsidR="005F12C0" w:rsidRPr="009C6691" w:rsidRDefault="005F12C0" w:rsidP="0081764B">
            <w:pPr>
              <w:spacing w:before="80" w:after="60" w:line="288" w:lineRule="auto"/>
              <w:ind w:firstLine="0"/>
              <w:jc w:val="right"/>
              <w:rPr>
                <w:rFonts w:cs="Tahoma"/>
                <w:sz w:val="18"/>
                <w:szCs w:val="18"/>
              </w:rPr>
            </w:pPr>
            <w:r>
              <w:rPr>
                <w:rFonts w:cs="Tahoma"/>
                <w:sz w:val="18"/>
                <w:szCs w:val="18"/>
              </w:rPr>
              <w:t>71</w:t>
            </w:r>
          </w:p>
        </w:tc>
        <w:tc>
          <w:tcPr>
            <w:tcW w:w="734" w:type="dxa"/>
            <w:tcBorders>
              <w:top w:val="single" w:sz="4" w:space="0" w:color="auto"/>
              <w:left w:val="single" w:sz="4" w:space="0" w:color="auto"/>
              <w:bottom w:val="single" w:sz="4" w:space="0" w:color="auto"/>
              <w:right w:val="single" w:sz="4" w:space="0" w:color="auto"/>
            </w:tcBorders>
            <w:vAlign w:val="center"/>
          </w:tcPr>
          <w:p w14:paraId="59C778BB" w14:textId="31279F10" w:rsidR="005F12C0" w:rsidRPr="009C6691" w:rsidRDefault="005F12C0" w:rsidP="0081764B">
            <w:pPr>
              <w:spacing w:before="80" w:after="60" w:line="288" w:lineRule="auto"/>
              <w:ind w:firstLine="0"/>
              <w:jc w:val="right"/>
              <w:rPr>
                <w:rFonts w:cs="Tahoma"/>
                <w:sz w:val="18"/>
                <w:szCs w:val="18"/>
              </w:rPr>
            </w:pPr>
            <w:r>
              <w:rPr>
                <w:rFonts w:cs="Tahoma"/>
                <w:sz w:val="18"/>
                <w:szCs w:val="18"/>
              </w:rPr>
              <w:t>71</w:t>
            </w:r>
          </w:p>
        </w:tc>
        <w:tc>
          <w:tcPr>
            <w:tcW w:w="734" w:type="dxa"/>
            <w:tcBorders>
              <w:top w:val="single" w:sz="4" w:space="0" w:color="auto"/>
              <w:left w:val="single" w:sz="4" w:space="0" w:color="auto"/>
              <w:bottom w:val="single" w:sz="4" w:space="0" w:color="auto"/>
              <w:right w:val="single" w:sz="4" w:space="0" w:color="auto"/>
            </w:tcBorders>
            <w:vAlign w:val="center"/>
          </w:tcPr>
          <w:p w14:paraId="546F7333" w14:textId="2D2F4AD7" w:rsidR="005F12C0" w:rsidRPr="009C6691" w:rsidRDefault="005F12C0" w:rsidP="0081764B">
            <w:pPr>
              <w:spacing w:before="80" w:after="60" w:line="288" w:lineRule="auto"/>
              <w:ind w:firstLine="0"/>
              <w:jc w:val="right"/>
              <w:rPr>
                <w:rFonts w:cs="Tahoma"/>
                <w:sz w:val="18"/>
                <w:szCs w:val="18"/>
              </w:rPr>
            </w:pPr>
            <w:r>
              <w:rPr>
                <w:rFonts w:cs="Tahoma"/>
                <w:sz w:val="18"/>
                <w:szCs w:val="18"/>
              </w:rPr>
              <w:t>71</w:t>
            </w:r>
          </w:p>
        </w:tc>
        <w:tc>
          <w:tcPr>
            <w:tcW w:w="734" w:type="dxa"/>
            <w:tcBorders>
              <w:top w:val="single" w:sz="4" w:space="0" w:color="auto"/>
              <w:left w:val="single" w:sz="4" w:space="0" w:color="auto"/>
              <w:bottom w:val="single" w:sz="4" w:space="0" w:color="auto"/>
              <w:right w:val="single" w:sz="4" w:space="0" w:color="auto"/>
            </w:tcBorders>
            <w:vAlign w:val="center"/>
          </w:tcPr>
          <w:p w14:paraId="52A3607D" w14:textId="4374EC9F" w:rsidR="005F12C0" w:rsidRPr="009C6691" w:rsidRDefault="005F12C0" w:rsidP="0081764B">
            <w:pPr>
              <w:spacing w:before="80" w:after="60" w:line="288" w:lineRule="auto"/>
              <w:ind w:firstLine="0"/>
              <w:jc w:val="right"/>
              <w:rPr>
                <w:rFonts w:cs="Tahoma"/>
                <w:sz w:val="18"/>
                <w:szCs w:val="18"/>
              </w:rPr>
            </w:pPr>
            <w:r>
              <w:rPr>
                <w:rFonts w:cs="Tahoma"/>
                <w:sz w:val="18"/>
                <w:szCs w:val="18"/>
              </w:rPr>
              <w:t>71</w:t>
            </w:r>
          </w:p>
        </w:tc>
        <w:tc>
          <w:tcPr>
            <w:tcW w:w="734" w:type="dxa"/>
            <w:tcBorders>
              <w:top w:val="single" w:sz="4" w:space="0" w:color="auto"/>
              <w:left w:val="single" w:sz="4" w:space="0" w:color="auto"/>
              <w:bottom w:val="single" w:sz="4" w:space="0" w:color="auto"/>
              <w:right w:val="single" w:sz="4" w:space="0" w:color="auto"/>
            </w:tcBorders>
            <w:vAlign w:val="center"/>
          </w:tcPr>
          <w:p w14:paraId="60B98A01" w14:textId="47F4362F" w:rsidR="005F12C0" w:rsidRPr="009C6691" w:rsidRDefault="005F12C0" w:rsidP="0081764B">
            <w:pPr>
              <w:spacing w:before="80" w:after="60" w:line="288" w:lineRule="auto"/>
              <w:ind w:firstLine="0"/>
              <w:jc w:val="right"/>
              <w:rPr>
                <w:rFonts w:cs="Tahoma"/>
                <w:sz w:val="18"/>
                <w:szCs w:val="18"/>
              </w:rPr>
            </w:pPr>
            <w:r>
              <w:rPr>
                <w:rFonts w:cs="Tahoma"/>
                <w:sz w:val="18"/>
                <w:szCs w:val="18"/>
              </w:rPr>
              <w:t>71</w:t>
            </w:r>
          </w:p>
        </w:tc>
        <w:tc>
          <w:tcPr>
            <w:tcW w:w="734" w:type="dxa"/>
            <w:tcBorders>
              <w:top w:val="single" w:sz="4" w:space="0" w:color="auto"/>
              <w:left w:val="single" w:sz="4" w:space="0" w:color="auto"/>
              <w:bottom w:val="single" w:sz="4" w:space="0" w:color="auto"/>
              <w:right w:val="single" w:sz="4" w:space="0" w:color="auto"/>
            </w:tcBorders>
            <w:vAlign w:val="center"/>
          </w:tcPr>
          <w:p w14:paraId="48F02619" w14:textId="79F51BA4" w:rsidR="005F12C0" w:rsidRPr="009C6691" w:rsidRDefault="005F12C0" w:rsidP="0081764B">
            <w:pPr>
              <w:spacing w:before="80" w:after="60" w:line="288" w:lineRule="auto"/>
              <w:ind w:firstLine="0"/>
              <w:jc w:val="right"/>
              <w:rPr>
                <w:rFonts w:cs="Tahoma"/>
                <w:sz w:val="18"/>
                <w:szCs w:val="18"/>
              </w:rPr>
            </w:pPr>
            <w:r>
              <w:rPr>
                <w:rFonts w:cs="Tahoma"/>
                <w:sz w:val="18"/>
                <w:szCs w:val="18"/>
              </w:rPr>
              <w:t>71</w:t>
            </w:r>
          </w:p>
        </w:tc>
        <w:tc>
          <w:tcPr>
            <w:tcW w:w="734" w:type="dxa"/>
            <w:tcBorders>
              <w:top w:val="single" w:sz="4" w:space="0" w:color="auto"/>
              <w:left w:val="single" w:sz="4" w:space="0" w:color="auto"/>
              <w:bottom w:val="single" w:sz="4" w:space="0" w:color="auto"/>
              <w:right w:val="single" w:sz="4" w:space="0" w:color="auto"/>
            </w:tcBorders>
            <w:vAlign w:val="center"/>
          </w:tcPr>
          <w:p w14:paraId="3FF26FD6" w14:textId="67C7DB9B" w:rsidR="005F12C0" w:rsidRPr="009C6691" w:rsidRDefault="005F12C0" w:rsidP="0081764B">
            <w:pPr>
              <w:spacing w:before="80" w:after="60" w:line="288" w:lineRule="auto"/>
              <w:ind w:firstLine="0"/>
              <w:jc w:val="right"/>
              <w:rPr>
                <w:rFonts w:cs="Tahoma"/>
                <w:sz w:val="18"/>
                <w:szCs w:val="18"/>
              </w:rPr>
            </w:pPr>
            <w:r>
              <w:rPr>
                <w:rFonts w:cs="Tahoma"/>
                <w:sz w:val="18"/>
                <w:szCs w:val="18"/>
              </w:rPr>
              <w:t>71</w:t>
            </w:r>
          </w:p>
        </w:tc>
        <w:tc>
          <w:tcPr>
            <w:tcW w:w="734" w:type="dxa"/>
            <w:tcBorders>
              <w:top w:val="single" w:sz="4" w:space="0" w:color="auto"/>
              <w:left w:val="single" w:sz="4" w:space="0" w:color="auto"/>
              <w:bottom w:val="single" w:sz="4" w:space="0" w:color="auto"/>
              <w:right w:val="single" w:sz="4" w:space="0" w:color="auto"/>
            </w:tcBorders>
            <w:vAlign w:val="center"/>
          </w:tcPr>
          <w:p w14:paraId="52B94E04" w14:textId="44B9212F" w:rsidR="005F12C0" w:rsidRPr="009C6691" w:rsidRDefault="005F12C0" w:rsidP="0081764B">
            <w:pPr>
              <w:spacing w:before="80" w:after="60" w:line="288" w:lineRule="auto"/>
              <w:ind w:firstLine="0"/>
              <w:jc w:val="right"/>
              <w:rPr>
                <w:rFonts w:cs="Tahoma"/>
                <w:sz w:val="18"/>
                <w:szCs w:val="18"/>
              </w:rPr>
            </w:pPr>
            <w:r>
              <w:rPr>
                <w:rFonts w:cs="Tahoma"/>
                <w:sz w:val="18"/>
                <w:szCs w:val="18"/>
              </w:rPr>
              <w:t>71</w:t>
            </w:r>
          </w:p>
        </w:tc>
        <w:tc>
          <w:tcPr>
            <w:tcW w:w="734" w:type="dxa"/>
            <w:tcBorders>
              <w:top w:val="single" w:sz="4" w:space="0" w:color="auto"/>
              <w:left w:val="single" w:sz="4" w:space="0" w:color="auto"/>
              <w:bottom w:val="single" w:sz="4" w:space="0" w:color="auto"/>
              <w:right w:val="single" w:sz="4" w:space="0" w:color="auto"/>
            </w:tcBorders>
            <w:vAlign w:val="center"/>
          </w:tcPr>
          <w:p w14:paraId="29F2D129" w14:textId="2949C50A" w:rsidR="005F12C0" w:rsidRPr="009C6691" w:rsidRDefault="005F12C0" w:rsidP="0081764B">
            <w:pPr>
              <w:spacing w:before="80" w:after="60" w:line="288" w:lineRule="auto"/>
              <w:ind w:firstLine="0"/>
              <w:jc w:val="right"/>
              <w:rPr>
                <w:rFonts w:cs="Tahoma"/>
                <w:sz w:val="18"/>
                <w:szCs w:val="18"/>
              </w:rPr>
            </w:pPr>
            <w:r>
              <w:rPr>
                <w:rFonts w:cs="Tahoma"/>
                <w:sz w:val="18"/>
                <w:szCs w:val="18"/>
              </w:rPr>
              <w:t>71</w:t>
            </w:r>
          </w:p>
        </w:tc>
        <w:tc>
          <w:tcPr>
            <w:tcW w:w="734" w:type="dxa"/>
            <w:tcBorders>
              <w:top w:val="single" w:sz="4" w:space="0" w:color="auto"/>
              <w:left w:val="single" w:sz="4" w:space="0" w:color="auto"/>
              <w:bottom w:val="single" w:sz="4" w:space="0" w:color="auto"/>
              <w:right w:val="single" w:sz="4" w:space="0" w:color="auto"/>
            </w:tcBorders>
            <w:vAlign w:val="center"/>
          </w:tcPr>
          <w:p w14:paraId="634EE656" w14:textId="6C18FEF0" w:rsidR="005F12C0" w:rsidRPr="009C6691" w:rsidRDefault="005F12C0" w:rsidP="0081764B">
            <w:pPr>
              <w:spacing w:before="80" w:after="60" w:line="288" w:lineRule="auto"/>
              <w:ind w:firstLine="0"/>
              <w:jc w:val="right"/>
              <w:rPr>
                <w:rFonts w:cs="Tahoma"/>
                <w:sz w:val="18"/>
                <w:szCs w:val="18"/>
              </w:rPr>
            </w:pPr>
            <w:r>
              <w:rPr>
                <w:rFonts w:cs="Tahoma"/>
                <w:sz w:val="18"/>
                <w:szCs w:val="18"/>
              </w:rPr>
              <w:t>71</w:t>
            </w:r>
          </w:p>
        </w:tc>
        <w:tc>
          <w:tcPr>
            <w:tcW w:w="734" w:type="dxa"/>
            <w:tcBorders>
              <w:top w:val="single" w:sz="4" w:space="0" w:color="auto"/>
              <w:left w:val="single" w:sz="4" w:space="0" w:color="auto"/>
              <w:bottom w:val="single" w:sz="4" w:space="0" w:color="auto"/>
              <w:right w:val="single" w:sz="4" w:space="0" w:color="auto"/>
            </w:tcBorders>
            <w:vAlign w:val="center"/>
          </w:tcPr>
          <w:p w14:paraId="64E76647" w14:textId="141CC971" w:rsidR="005F12C0" w:rsidRPr="009C6691" w:rsidRDefault="005F12C0" w:rsidP="0081764B">
            <w:pPr>
              <w:spacing w:before="80" w:after="60" w:line="288" w:lineRule="auto"/>
              <w:ind w:firstLine="0"/>
              <w:jc w:val="right"/>
              <w:rPr>
                <w:rFonts w:cs="Tahoma"/>
                <w:sz w:val="18"/>
                <w:szCs w:val="18"/>
              </w:rPr>
            </w:pPr>
            <w:r>
              <w:rPr>
                <w:rFonts w:cs="Tahoma"/>
                <w:sz w:val="18"/>
                <w:szCs w:val="18"/>
              </w:rPr>
              <w:t>71</w:t>
            </w:r>
          </w:p>
        </w:tc>
        <w:tc>
          <w:tcPr>
            <w:tcW w:w="735" w:type="dxa"/>
            <w:tcBorders>
              <w:top w:val="single" w:sz="4" w:space="0" w:color="auto"/>
              <w:left w:val="single" w:sz="4" w:space="0" w:color="auto"/>
              <w:bottom w:val="single" w:sz="4" w:space="0" w:color="auto"/>
              <w:right w:val="single" w:sz="4" w:space="0" w:color="auto"/>
            </w:tcBorders>
            <w:vAlign w:val="center"/>
          </w:tcPr>
          <w:p w14:paraId="1C4BA75C" w14:textId="248F0C73" w:rsidR="005F12C0" w:rsidRPr="009C6691" w:rsidRDefault="001F759E" w:rsidP="0081764B">
            <w:pPr>
              <w:spacing w:before="80" w:after="60" w:line="288" w:lineRule="auto"/>
              <w:ind w:firstLine="0"/>
              <w:jc w:val="right"/>
              <w:rPr>
                <w:rFonts w:cs="Tahoma"/>
                <w:sz w:val="18"/>
                <w:szCs w:val="18"/>
              </w:rPr>
            </w:pPr>
            <w:r>
              <w:rPr>
                <w:rFonts w:cs="Tahoma"/>
                <w:sz w:val="18"/>
                <w:szCs w:val="18"/>
              </w:rPr>
              <w:t>71</w:t>
            </w:r>
          </w:p>
        </w:tc>
      </w:tr>
      <w:tr w:rsidR="005F12C0" w:rsidRPr="009C6691" w14:paraId="726105A4" w14:textId="77777777" w:rsidTr="0039278C">
        <w:trPr>
          <w:cantSplit/>
          <w:jc w:val="center"/>
        </w:trPr>
        <w:tc>
          <w:tcPr>
            <w:tcW w:w="559" w:type="dxa"/>
            <w:tcBorders>
              <w:top w:val="single" w:sz="4" w:space="0" w:color="auto"/>
              <w:left w:val="single" w:sz="4" w:space="0" w:color="auto"/>
              <w:bottom w:val="single" w:sz="4" w:space="0" w:color="auto"/>
              <w:right w:val="single" w:sz="4" w:space="0" w:color="auto"/>
            </w:tcBorders>
            <w:vAlign w:val="center"/>
          </w:tcPr>
          <w:p w14:paraId="0CDED49E" w14:textId="77777777" w:rsidR="005F12C0" w:rsidRPr="009C6691" w:rsidRDefault="005F12C0" w:rsidP="0081764B">
            <w:pPr>
              <w:spacing w:before="80" w:after="60" w:line="288" w:lineRule="auto"/>
              <w:ind w:firstLine="0"/>
              <w:jc w:val="center"/>
              <w:rPr>
                <w:rFonts w:cs="Tahoma"/>
                <w:sz w:val="18"/>
                <w:szCs w:val="18"/>
              </w:rPr>
            </w:pPr>
            <w:r>
              <w:rPr>
                <w:rFonts w:cs="Tahoma"/>
                <w:sz w:val="18"/>
                <w:szCs w:val="18"/>
              </w:rPr>
              <w:t>5c</w:t>
            </w:r>
          </w:p>
        </w:tc>
        <w:tc>
          <w:tcPr>
            <w:tcW w:w="1701" w:type="dxa"/>
            <w:tcBorders>
              <w:top w:val="single" w:sz="4" w:space="0" w:color="auto"/>
              <w:left w:val="single" w:sz="4" w:space="0" w:color="auto"/>
              <w:bottom w:val="single" w:sz="4" w:space="0" w:color="auto"/>
              <w:right w:val="single" w:sz="4" w:space="0" w:color="auto"/>
            </w:tcBorders>
            <w:vAlign w:val="center"/>
          </w:tcPr>
          <w:p w14:paraId="5B8F70C9" w14:textId="77777777" w:rsidR="005F12C0" w:rsidRPr="009C6691" w:rsidRDefault="005F12C0" w:rsidP="0081764B">
            <w:pPr>
              <w:spacing w:before="80" w:after="60" w:line="288" w:lineRule="auto"/>
              <w:ind w:firstLine="0"/>
              <w:jc w:val="left"/>
              <w:rPr>
                <w:rFonts w:cs="Tahoma"/>
                <w:sz w:val="18"/>
                <w:szCs w:val="18"/>
              </w:rPr>
            </w:pPr>
            <w:r>
              <w:rPr>
                <w:rFonts w:cs="Tahoma"/>
                <w:sz w:val="18"/>
                <w:szCs w:val="18"/>
              </w:rPr>
              <w:t>Z</w:t>
            </w:r>
            <w:r w:rsidRPr="009C6691">
              <w:rPr>
                <w:rFonts w:cs="Tahoma"/>
                <w:sz w:val="18"/>
                <w:szCs w:val="18"/>
              </w:rPr>
              <w:t>eroemisyjny</w:t>
            </w:r>
          </w:p>
        </w:tc>
        <w:tc>
          <w:tcPr>
            <w:tcW w:w="734" w:type="dxa"/>
            <w:tcBorders>
              <w:top w:val="single" w:sz="4" w:space="0" w:color="auto"/>
              <w:left w:val="single" w:sz="4" w:space="0" w:color="auto"/>
              <w:bottom w:val="single" w:sz="4" w:space="0" w:color="auto"/>
              <w:right w:val="single" w:sz="4" w:space="0" w:color="auto"/>
            </w:tcBorders>
            <w:vAlign w:val="center"/>
          </w:tcPr>
          <w:p w14:paraId="28E6C27C" w14:textId="5F5F7BA6" w:rsidR="005F12C0" w:rsidRPr="009C6691" w:rsidRDefault="005F12C0" w:rsidP="0081764B">
            <w:pPr>
              <w:spacing w:before="80" w:after="60" w:line="288" w:lineRule="auto"/>
              <w:ind w:firstLine="0"/>
              <w:jc w:val="right"/>
              <w:rPr>
                <w:rFonts w:cs="Tahoma"/>
                <w:sz w:val="18"/>
                <w:szCs w:val="18"/>
              </w:rPr>
            </w:pPr>
            <w:r>
              <w:rPr>
                <w:rFonts w:cs="Tahoma"/>
                <w:sz w:val="18"/>
                <w:szCs w:val="18"/>
              </w:rPr>
              <w:t>20</w:t>
            </w:r>
          </w:p>
        </w:tc>
        <w:tc>
          <w:tcPr>
            <w:tcW w:w="734" w:type="dxa"/>
            <w:tcBorders>
              <w:top w:val="single" w:sz="4" w:space="0" w:color="auto"/>
              <w:left w:val="single" w:sz="4" w:space="0" w:color="auto"/>
              <w:bottom w:val="single" w:sz="4" w:space="0" w:color="auto"/>
              <w:right w:val="single" w:sz="4" w:space="0" w:color="auto"/>
            </w:tcBorders>
            <w:vAlign w:val="center"/>
          </w:tcPr>
          <w:p w14:paraId="37BFE55D" w14:textId="3A0EF53D" w:rsidR="005F12C0" w:rsidRPr="009C6691" w:rsidRDefault="005F12C0" w:rsidP="0081764B">
            <w:pPr>
              <w:spacing w:before="80" w:after="60" w:line="288" w:lineRule="auto"/>
              <w:ind w:firstLine="0"/>
              <w:jc w:val="right"/>
              <w:rPr>
                <w:rFonts w:cs="Tahoma"/>
                <w:sz w:val="18"/>
                <w:szCs w:val="18"/>
              </w:rPr>
            </w:pPr>
            <w:r>
              <w:rPr>
                <w:rFonts w:cs="Tahoma"/>
                <w:sz w:val="18"/>
                <w:szCs w:val="18"/>
              </w:rPr>
              <w:t>30</w:t>
            </w:r>
          </w:p>
        </w:tc>
        <w:tc>
          <w:tcPr>
            <w:tcW w:w="734" w:type="dxa"/>
            <w:tcBorders>
              <w:top w:val="single" w:sz="4" w:space="0" w:color="auto"/>
              <w:left w:val="single" w:sz="4" w:space="0" w:color="auto"/>
              <w:bottom w:val="single" w:sz="4" w:space="0" w:color="auto"/>
              <w:right w:val="single" w:sz="4" w:space="0" w:color="auto"/>
            </w:tcBorders>
            <w:vAlign w:val="center"/>
          </w:tcPr>
          <w:p w14:paraId="57CF0437" w14:textId="1FB9C78E" w:rsidR="005F12C0" w:rsidRPr="009C6691" w:rsidRDefault="005F12C0" w:rsidP="0081764B">
            <w:pPr>
              <w:spacing w:before="80" w:after="60" w:line="288" w:lineRule="auto"/>
              <w:ind w:firstLine="0"/>
              <w:jc w:val="right"/>
              <w:rPr>
                <w:rFonts w:cs="Tahoma"/>
                <w:sz w:val="18"/>
                <w:szCs w:val="18"/>
              </w:rPr>
            </w:pPr>
            <w:r>
              <w:rPr>
                <w:rFonts w:cs="Tahoma"/>
                <w:sz w:val="18"/>
                <w:szCs w:val="18"/>
              </w:rPr>
              <w:t>40</w:t>
            </w:r>
          </w:p>
        </w:tc>
        <w:tc>
          <w:tcPr>
            <w:tcW w:w="734" w:type="dxa"/>
            <w:tcBorders>
              <w:top w:val="single" w:sz="4" w:space="0" w:color="auto"/>
              <w:left w:val="single" w:sz="4" w:space="0" w:color="auto"/>
              <w:bottom w:val="single" w:sz="4" w:space="0" w:color="auto"/>
              <w:right w:val="single" w:sz="4" w:space="0" w:color="auto"/>
            </w:tcBorders>
            <w:vAlign w:val="center"/>
          </w:tcPr>
          <w:p w14:paraId="3BE18D3E" w14:textId="0F4E7900" w:rsidR="005F12C0" w:rsidRPr="009C6691" w:rsidRDefault="005F12C0" w:rsidP="0081764B">
            <w:pPr>
              <w:spacing w:before="80" w:after="60" w:line="288" w:lineRule="auto"/>
              <w:ind w:firstLine="0"/>
              <w:jc w:val="right"/>
              <w:rPr>
                <w:rFonts w:cs="Tahoma"/>
                <w:sz w:val="18"/>
                <w:szCs w:val="18"/>
              </w:rPr>
            </w:pPr>
            <w:r>
              <w:rPr>
                <w:rFonts w:cs="Tahoma"/>
                <w:sz w:val="18"/>
                <w:szCs w:val="18"/>
              </w:rPr>
              <w:t>50</w:t>
            </w:r>
          </w:p>
        </w:tc>
        <w:tc>
          <w:tcPr>
            <w:tcW w:w="734" w:type="dxa"/>
            <w:tcBorders>
              <w:top w:val="single" w:sz="4" w:space="0" w:color="auto"/>
              <w:left w:val="single" w:sz="4" w:space="0" w:color="auto"/>
              <w:bottom w:val="single" w:sz="4" w:space="0" w:color="auto"/>
              <w:right w:val="single" w:sz="4" w:space="0" w:color="auto"/>
            </w:tcBorders>
            <w:vAlign w:val="center"/>
          </w:tcPr>
          <w:p w14:paraId="56F46681" w14:textId="0C73DFAB" w:rsidR="005F12C0" w:rsidRPr="009C6691" w:rsidRDefault="005F12C0" w:rsidP="0081764B">
            <w:pPr>
              <w:spacing w:before="80" w:after="60" w:line="288" w:lineRule="auto"/>
              <w:ind w:firstLine="0"/>
              <w:jc w:val="right"/>
              <w:rPr>
                <w:rFonts w:cs="Tahoma"/>
                <w:sz w:val="18"/>
                <w:szCs w:val="18"/>
              </w:rPr>
            </w:pPr>
            <w:r>
              <w:rPr>
                <w:rFonts w:cs="Tahoma"/>
                <w:sz w:val="18"/>
                <w:szCs w:val="18"/>
              </w:rPr>
              <w:t>50</w:t>
            </w:r>
          </w:p>
        </w:tc>
        <w:tc>
          <w:tcPr>
            <w:tcW w:w="734" w:type="dxa"/>
            <w:tcBorders>
              <w:top w:val="single" w:sz="4" w:space="0" w:color="auto"/>
              <w:left w:val="single" w:sz="4" w:space="0" w:color="auto"/>
              <w:bottom w:val="single" w:sz="4" w:space="0" w:color="auto"/>
              <w:right w:val="single" w:sz="4" w:space="0" w:color="auto"/>
            </w:tcBorders>
            <w:vAlign w:val="center"/>
          </w:tcPr>
          <w:p w14:paraId="790D3AAD" w14:textId="5C4F79A2" w:rsidR="005F12C0" w:rsidRPr="009C6691" w:rsidRDefault="005F12C0" w:rsidP="0081764B">
            <w:pPr>
              <w:spacing w:before="80" w:after="60" w:line="288" w:lineRule="auto"/>
              <w:ind w:firstLine="0"/>
              <w:jc w:val="right"/>
              <w:rPr>
                <w:rFonts w:cs="Tahoma"/>
                <w:sz w:val="18"/>
                <w:szCs w:val="18"/>
              </w:rPr>
            </w:pPr>
            <w:r>
              <w:rPr>
                <w:rFonts w:cs="Tahoma"/>
                <w:sz w:val="18"/>
                <w:szCs w:val="18"/>
              </w:rPr>
              <w:t>50</w:t>
            </w:r>
          </w:p>
        </w:tc>
        <w:tc>
          <w:tcPr>
            <w:tcW w:w="734" w:type="dxa"/>
            <w:tcBorders>
              <w:top w:val="single" w:sz="4" w:space="0" w:color="auto"/>
              <w:left w:val="single" w:sz="4" w:space="0" w:color="auto"/>
              <w:bottom w:val="single" w:sz="4" w:space="0" w:color="auto"/>
              <w:right w:val="single" w:sz="4" w:space="0" w:color="auto"/>
            </w:tcBorders>
            <w:vAlign w:val="center"/>
          </w:tcPr>
          <w:p w14:paraId="0B90FA8F" w14:textId="68023A44" w:rsidR="005F12C0" w:rsidRPr="009C6691" w:rsidRDefault="005F12C0" w:rsidP="0081764B">
            <w:pPr>
              <w:spacing w:before="80" w:after="60" w:line="288" w:lineRule="auto"/>
              <w:ind w:firstLine="0"/>
              <w:jc w:val="right"/>
              <w:rPr>
                <w:rFonts w:cs="Tahoma"/>
                <w:sz w:val="18"/>
                <w:szCs w:val="18"/>
              </w:rPr>
            </w:pPr>
            <w:r>
              <w:rPr>
                <w:rFonts w:cs="Tahoma"/>
                <w:sz w:val="18"/>
                <w:szCs w:val="18"/>
              </w:rPr>
              <w:t>50</w:t>
            </w:r>
          </w:p>
        </w:tc>
        <w:tc>
          <w:tcPr>
            <w:tcW w:w="734" w:type="dxa"/>
            <w:tcBorders>
              <w:top w:val="single" w:sz="4" w:space="0" w:color="auto"/>
              <w:left w:val="single" w:sz="4" w:space="0" w:color="auto"/>
              <w:bottom w:val="single" w:sz="4" w:space="0" w:color="auto"/>
              <w:right w:val="single" w:sz="4" w:space="0" w:color="auto"/>
            </w:tcBorders>
            <w:vAlign w:val="center"/>
          </w:tcPr>
          <w:p w14:paraId="53E8EF3A" w14:textId="72E9CE07" w:rsidR="005F12C0" w:rsidRPr="009C6691" w:rsidRDefault="005F12C0" w:rsidP="0081764B">
            <w:pPr>
              <w:spacing w:before="80" w:after="60" w:line="288" w:lineRule="auto"/>
              <w:ind w:firstLine="0"/>
              <w:jc w:val="right"/>
              <w:rPr>
                <w:rFonts w:cs="Tahoma"/>
                <w:sz w:val="18"/>
                <w:szCs w:val="18"/>
              </w:rPr>
            </w:pPr>
            <w:r>
              <w:rPr>
                <w:rFonts w:cs="Tahoma"/>
                <w:sz w:val="18"/>
                <w:szCs w:val="18"/>
              </w:rPr>
              <w:t>50</w:t>
            </w:r>
          </w:p>
        </w:tc>
        <w:tc>
          <w:tcPr>
            <w:tcW w:w="734" w:type="dxa"/>
            <w:tcBorders>
              <w:top w:val="single" w:sz="4" w:space="0" w:color="auto"/>
              <w:left w:val="single" w:sz="4" w:space="0" w:color="auto"/>
              <w:bottom w:val="single" w:sz="4" w:space="0" w:color="auto"/>
              <w:right w:val="single" w:sz="4" w:space="0" w:color="auto"/>
            </w:tcBorders>
            <w:vAlign w:val="center"/>
          </w:tcPr>
          <w:p w14:paraId="2A2E7583" w14:textId="0B1F68E2" w:rsidR="005F12C0" w:rsidRPr="009C6691" w:rsidRDefault="005F12C0" w:rsidP="0081764B">
            <w:pPr>
              <w:spacing w:before="80" w:after="60" w:line="288" w:lineRule="auto"/>
              <w:ind w:firstLine="0"/>
              <w:jc w:val="right"/>
              <w:rPr>
                <w:rFonts w:cs="Tahoma"/>
                <w:sz w:val="18"/>
                <w:szCs w:val="18"/>
              </w:rPr>
            </w:pPr>
            <w:r>
              <w:rPr>
                <w:rFonts w:cs="Tahoma"/>
                <w:sz w:val="18"/>
                <w:szCs w:val="18"/>
              </w:rPr>
              <w:t>60</w:t>
            </w:r>
          </w:p>
        </w:tc>
        <w:tc>
          <w:tcPr>
            <w:tcW w:w="734" w:type="dxa"/>
            <w:tcBorders>
              <w:top w:val="single" w:sz="4" w:space="0" w:color="auto"/>
              <w:left w:val="single" w:sz="4" w:space="0" w:color="auto"/>
              <w:bottom w:val="single" w:sz="4" w:space="0" w:color="auto"/>
              <w:right w:val="single" w:sz="4" w:space="0" w:color="auto"/>
            </w:tcBorders>
            <w:vAlign w:val="center"/>
          </w:tcPr>
          <w:p w14:paraId="535EFC94" w14:textId="674F3C95" w:rsidR="005F12C0" w:rsidRPr="009C6691" w:rsidRDefault="005F12C0" w:rsidP="0081764B">
            <w:pPr>
              <w:spacing w:before="80" w:after="60" w:line="288" w:lineRule="auto"/>
              <w:ind w:firstLine="0"/>
              <w:jc w:val="right"/>
              <w:rPr>
                <w:rFonts w:cs="Tahoma"/>
                <w:sz w:val="18"/>
                <w:szCs w:val="18"/>
              </w:rPr>
            </w:pPr>
            <w:r>
              <w:rPr>
                <w:rFonts w:cs="Tahoma"/>
                <w:sz w:val="18"/>
                <w:szCs w:val="18"/>
              </w:rPr>
              <w:t>60</w:t>
            </w:r>
          </w:p>
        </w:tc>
        <w:tc>
          <w:tcPr>
            <w:tcW w:w="734" w:type="dxa"/>
            <w:tcBorders>
              <w:top w:val="single" w:sz="4" w:space="0" w:color="auto"/>
              <w:left w:val="single" w:sz="4" w:space="0" w:color="auto"/>
              <w:bottom w:val="single" w:sz="4" w:space="0" w:color="auto"/>
              <w:right w:val="single" w:sz="4" w:space="0" w:color="auto"/>
            </w:tcBorders>
            <w:vAlign w:val="center"/>
          </w:tcPr>
          <w:p w14:paraId="7E0C995F" w14:textId="1481DEB8" w:rsidR="005F12C0" w:rsidRPr="009C6691" w:rsidRDefault="005F12C0" w:rsidP="0081764B">
            <w:pPr>
              <w:spacing w:before="80" w:after="60" w:line="288" w:lineRule="auto"/>
              <w:ind w:firstLine="0"/>
              <w:jc w:val="right"/>
              <w:rPr>
                <w:rFonts w:cs="Tahoma"/>
                <w:sz w:val="18"/>
                <w:szCs w:val="18"/>
              </w:rPr>
            </w:pPr>
            <w:r>
              <w:rPr>
                <w:rFonts w:cs="Tahoma"/>
                <w:sz w:val="18"/>
                <w:szCs w:val="18"/>
              </w:rPr>
              <w:t>60</w:t>
            </w:r>
          </w:p>
        </w:tc>
        <w:tc>
          <w:tcPr>
            <w:tcW w:w="734" w:type="dxa"/>
            <w:tcBorders>
              <w:top w:val="single" w:sz="4" w:space="0" w:color="auto"/>
              <w:left w:val="single" w:sz="4" w:space="0" w:color="auto"/>
              <w:bottom w:val="single" w:sz="4" w:space="0" w:color="auto"/>
              <w:right w:val="single" w:sz="4" w:space="0" w:color="auto"/>
            </w:tcBorders>
            <w:vAlign w:val="center"/>
          </w:tcPr>
          <w:p w14:paraId="4464C906" w14:textId="12601BEB" w:rsidR="005F12C0" w:rsidRPr="009C6691" w:rsidRDefault="005F12C0" w:rsidP="0081764B">
            <w:pPr>
              <w:spacing w:before="80" w:after="60" w:line="288" w:lineRule="auto"/>
              <w:ind w:firstLine="0"/>
              <w:jc w:val="right"/>
              <w:rPr>
                <w:rFonts w:cs="Tahoma"/>
                <w:sz w:val="18"/>
                <w:szCs w:val="18"/>
              </w:rPr>
            </w:pPr>
            <w:r>
              <w:rPr>
                <w:rFonts w:cs="Tahoma"/>
                <w:sz w:val="18"/>
                <w:szCs w:val="18"/>
              </w:rPr>
              <w:t>60</w:t>
            </w:r>
          </w:p>
        </w:tc>
        <w:tc>
          <w:tcPr>
            <w:tcW w:w="734" w:type="dxa"/>
            <w:tcBorders>
              <w:top w:val="single" w:sz="4" w:space="0" w:color="auto"/>
              <w:left w:val="single" w:sz="4" w:space="0" w:color="auto"/>
              <w:bottom w:val="single" w:sz="4" w:space="0" w:color="auto"/>
              <w:right w:val="single" w:sz="4" w:space="0" w:color="auto"/>
            </w:tcBorders>
            <w:vAlign w:val="center"/>
          </w:tcPr>
          <w:p w14:paraId="6980BA3A" w14:textId="1F53A465" w:rsidR="005F12C0" w:rsidRPr="009C6691" w:rsidRDefault="005F12C0" w:rsidP="0081764B">
            <w:pPr>
              <w:spacing w:before="80" w:after="60" w:line="288" w:lineRule="auto"/>
              <w:ind w:firstLine="0"/>
              <w:jc w:val="right"/>
              <w:rPr>
                <w:rFonts w:cs="Tahoma"/>
                <w:sz w:val="18"/>
                <w:szCs w:val="18"/>
              </w:rPr>
            </w:pPr>
            <w:r>
              <w:rPr>
                <w:rFonts w:cs="Tahoma"/>
                <w:sz w:val="18"/>
                <w:szCs w:val="18"/>
              </w:rPr>
              <w:t>60</w:t>
            </w:r>
          </w:p>
        </w:tc>
        <w:tc>
          <w:tcPr>
            <w:tcW w:w="734" w:type="dxa"/>
            <w:tcBorders>
              <w:top w:val="single" w:sz="4" w:space="0" w:color="auto"/>
              <w:left w:val="single" w:sz="4" w:space="0" w:color="auto"/>
              <w:bottom w:val="single" w:sz="4" w:space="0" w:color="auto"/>
              <w:right w:val="single" w:sz="4" w:space="0" w:color="auto"/>
            </w:tcBorders>
            <w:vAlign w:val="center"/>
          </w:tcPr>
          <w:p w14:paraId="0A75351D" w14:textId="4B299FFD" w:rsidR="005F12C0" w:rsidRPr="009C6691" w:rsidRDefault="005F12C0" w:rsidP="0081764B">
            <w:pPr>
              <w:spacing w:before="80" w:after="60" w:line="288" w:lineRule="auto"/>
              <w:ind w:firstLine="0"/>
              <w:jc w:val="right"/>
              <w:rPr>
                <w:rFonts w:cs="Tahoma"/>
                <w:sz w:val="18"/>
                <w:szCs w:val="18"/>
              </w:rPr>
            </w:pPr>
            <w:r>
              <w:rPr>
                <w:rFonts w:cs="Tahoma"/>
                <w:sz w:val="18"/>
                <w:szCs w:val="18"/>
              </w:rPr>
              <w:t>60</w:t>
            </w:r>
          </w:p>
        </w:tc>
        <w:tc>
          <w:tcPr>
            <w:tcW w:w="734" w:type="dxa"/>
            <w:tcBorders>
              <w:top w:val="single" w:sz="4" w:space="0" w:color="auto"/>
              <w:left w:val="single" w:sz="4" w:space="0" w:color="auto"/>
              <w:bottom w:val="single" w:sz="4" w:space="0" w:color="auto"/>
              <w:right w:val="single" w:sz="4" w:space="0" w:color="auto"/>
            </w:tcBorders>
            <w:vAlign w:val="center"/>
          </w:tcPr>
          <w:p w14:paraId="4D835E8B" w14:textId="67F8BEC0" w:rsidR="005F12C0" w:rsidRPr="009C6691" w:rsidRDefault="005F12C0" w:rsidP="0081764B">
            <w:pPr>
              <w:spacing w:before="80" w:after="60" w:line="288" w:lineRule="auto"/>
              <w:ind w:firstLine="0"/>
              <w:jc w:val="right"/>
              <w:rPr>
                <w:rFonts w:cs="Tahoma"/>
                <w:sz w:val="18"/>
                <w:szCs w:val="18"/>
              </w:rPr>
            </w:pPr>
            <w:r>
              <w:rPr>
                <w:rFonts w:cs="Tahoma"/>
                <w:sz w:val="18"/>
                <w:szCs w:val="18"/>
              </w:rPr>
              <w:t>60</w:t>
            </w:r>
          </w:p>
        </w:tc>
        <w:tc>
          <w:tcPr>
            <w:tcW w:w="735" w:type="dxa"/>
            <w:tcBorders>
              <w:top w:val="single" w:sz="4" w:space="0" w:color="auto"/>
              <w:left w:val="single" w:sz="4" w:space="0" w:color="auto"/>
              <w:bottom w:val="single" w:sz="4" w:space="0" w:color="auto"/>
              <w:right w:val="single" w:sz="4" w:space="0" w:color="auto"/>
            </w:tcBorders>
            <w:vAlign w:val="center"/>
          </w:tcPr>
          <w:p w14:paraId="43CEDF80" w14:textId="09B75D8F" w:rsidR="005F12C0" w:rsidRPr="009C6691" w:rsidRDefault="001F759E" w:rsidP="0081764B">
            <w:pPr>
              <w:spacing w:before="80" w:after="60" w:line="288" w:lineRule="auto"/>
              <w:ind w:firstLine="0"/>
              <w:jc w:val="right"/>
              <w:rPr>
                <w:rFonts w:cs="Tahoma"/>
                <w:sz w:val="18"/>
                <w:szCs w:val="18"/>
              </w:rPr>
            </w:pPr>
            <w:r>
              <w:rPr>
                <w:rFonts w:cs="Tahoma"/>
                <w:sz w:val="18"/>
                <w:szCs w:val="18"/>
              </w:rPr>
              <w:t>6</w:t>
            </w:r>
            <w:r w:rsidR="005F12C0">
              <w:rPr>
                <w:rFonts w:cs="Tahoma"/>
                <w:sz w:val="18"/>
                <w:szCs w:val="18"/>
              </w:rPr>
              <w:t>0</w:t>
            </w:r>
          </w:p>
        </w:tc>
      </w:tr>
      <w:tr w:rsidR="005F12C0" w:rsidRPr="009C6691" w14:paraId="7AD99C91" w14:textId="77777777" w:rsidTr="0039278C">
        <w:trPr>
          <w:cantSplit/>
          <w:jc w:val="center"/>
        </w:trPr>
        <w:tc>
          <w:tcPr>
            <w:tcW w:w="5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F22641C" w14:textId="77777777" w:rsidR="005F12C0" w:rsidRPr="009C6691" w:rsidRDefault="005F12C0" w:rsidP="0081764B">
            <w:pPr>
              <w:spacing w:before="80" w:after="60" w:line="288" w:lineRule="auto"/>
              <w:ind w:firstLine="0"/>
              <w:jc w:val="center"/>
              <w:rPr>
                <w:rFonts w:cs="Tahoma"/>
                <w:i/>
                <w:sz w:val="18"/>
                <w:szCs w:val="18"/>
              </w:rPr>
            </w:pPr>
            <w:r>
              <w:rPr>
                <w:rFonts w:cs="Tahoma"/>
                <w:i/>
                <w:sz w:val="18"/>
                <w:szCs w:val="18"/>
              </w:rPr>
              <w:t>5d</w:t>
            </w:r>
          </w:p>
        </w:tc>
        <w:tc>
          <w:tcPr>
            <w:tcW w:w="170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5673FA5" w14:textId="77777777" w:rsidR="005F12C0" w:rsidRPr="009C6691" w:rsidRDefault="005F12C0" w:rsidP="0081764B">
            <w:pPr>
              <w:spacing w:before="80" w:after="60" w:line="288" w:lineRule="auto"/>
              <w:ind w:firstLine="0"/>
              <w:jc w:val="left"/>
              <w:rPr>
                <w:rFonts w:cs="Tahoma"/>
                <w:i/>
                <w:sz w:val="18"/>
                <w:szCs w:val="18"/>
              </w:rPr>
            </w:pPr>
            <w:r w:rsidRPr="009C6691">
              <w:rPr>
                <w:rFonts w:cs="Tahoma"/>
                <w:i/>
                <w:sz w:val="18"/>
                <w:szCs w:val="18"/>
              </w:rPr>
              <w:t>udział [%]</w:t>
            </w:r>
          </w:p>
        </w:tc>
        <w:tc>
          <w:tcPr>
            <w:tcW w:w="73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5015CA1" w14:textId="346E89FA" w:rsidR="005F12C0" w:rsidRPr="009C6691" w:rsidRDefault="005F12C0" w:rsidP="0081764B">
            <w:pPr>
              <w:spacing w:before="80" w:after="60" w:line="288" w:lineRule="auto"/>
              <w:ind w:firstLine="0"/>
              <w:jc w:val="right"/>
              <w:rPr>
                <w:rFonts w:cs="Tahoma"/>
                <w:i/>
                <w:sz w:val="18"/>
                <w:szCs w:val="18"/>
              </w:rPr>
            </w:pPr>
            <w:r>
              <w:rPr>
                <w:rFonts w:cs="Tahoma"/>
                <w:i/>
                <w:sz w:val="18"/>
                <w:szCs w:val="18"/>
              </w:rPr>
              <w:t>5,0</w:t>
            </w:r>
          </w:p>
        </w:tc>
        <w:tc>
          <w:tcPr>
            <w:tcW w:w="73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04B7577" w14:textId="724CD9C7" w:rsidR="005F12C0" w:rsidRPr="009C6691" w:rsidRDefault="005F12C0" w:rsidP="0081764B">
            <w:pPr>
              <w:spacing w:before="80" w:after="60" w:line="288" w:lineRule="auto"/>
              <w:ind w:firstLine="0"/>
              <w:jc w:val="right"/>
              <w:rPr>
                <w:rFonts w:cs="Tahoma"/>
                <w:i/>
                <w:sz w:val="18"/>
                <w:szCs w:val="18"/>
              </w:rPr>
            </w:pPr>
            <w:r>
              <w:rPr>
                <w:rFonts w:cs="Tahoma"/>
                <w:i/>
                <w:sz w:val="18"/>
                <w:szCs w:val="18"/>
              </w:rPr>
              <w:t>5,0</w:t>
            </w:r>
          </w:p>
        </w:tc>
        <w:tc>
          <w:tcPr>
            <w:tcW w:w="73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9E61C10" w14:textId="3526732A" w:rsidR="005F12C0" w:rsidRPr="009C6691" w:rsidRDefault="005F12C0" w:rsidP="0081764B">
            <w:pPr>
              <w:spacing w:before="80" w:after="60" w:line="288" w:lineRule="auto"/>
              <w:ind w:firstLine="0"/>
              <w:jc w:val="right"/>
              <w:rPr>
                <w:rFonts w:cs="Tahoma"/>
                <w:i/>
                <w:sz w:val="18"/>
                <w:szCs w:val="18"/>
              </w:rPr>
            </w:pPr>
            <w:r>
              <w:rPr>
                <w:rFonts w:cs="Tahoma"/>
                <w:i/>
                <w:sz w:val="18"/>
                <w:szCs w:val="18"/>
              </w:rPr>
              <w:t>5,0</w:t>
            </w:r>
          </w:p>
        </w:tc>
        <w:tc>
          <w:tcPr>
            <w:tcW w:w="73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6BCF76BD" w14:textId="3318F293" w:rsidR="005F12C0" w:rsidRPr="009C6691" w:rsidRDefault="005F12C0" w:rsidP="0081764B">
            <w:pPr>
              <w:spacing w:before="80" w:after="60" w:line="288" w:lineRule="auto"/>
              <w:ind w:firstLine="0"/>
              <w:jc w:val="right"/>
              <w:rPr>
                <w:rFonts w:cs="Tahoma"/>
                <w:i/>
                <w:sz w:val="18"/>
                <w:szCs w:val="18"/>
              </w:rPr>
            </w:pPr>
            <w:r>
              <w:rPr>
                <w:rFonts w:cs="Tahoma"/>
                <w:i/>
                <w:sz w:val="18"/>
                <w:szCs w:val="18"/>
              </w:rPr>
              <w:t>5,0</w:t>
            </w:r>
          </w:p>
        </w:tc>
        <w:tc>
          <w:tcPr>
            <w:tcW w:w="73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10B2434" w14:textId="3A6246F7" w:rsidR="005F12C0" w:rsidRPr="009C6691" w:rsidRDefault="005F12C0" w:rsidP="0081764B">
            <w:pPr>
              <w:spacing w:before="80" w:after="60" w:line="288" w:lineRule="auto"/>
              <w:ind w:firstLine="0"/>
              <w:jc w:val="right"/>
              <w:rPr>
                <w:rFonts w:cs="Tahoma"/>
                <w:i/>
                <w:sz w:val="18"/>
                <w:szCs w:val="18"/>
              </w:rPr>
            </w:pPr>
            <w:r>
              <w:rPr>
                <w:rFonts w:cs="Tahoma"/>
                <w:i/>
                <w:sz w:val="18"/>
                <w:szCs w:val="18"/>
              </w:rPr>
              <w:t>10,0</w:t>
            </w:r>
          </w:p>
        </w:tc>
        <w:tc>
          <w:tcPr>
            <w:tcW w:w="73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37895F6" w14:textId="0089215D" w:rsidR="005F12C0" w:rsidRPr="009C6691" w:rsidRDefault="005F12C0" w:rsidP="0081764B">
            <w:pPr>
              <w:spacing w:before="80" w:after="60" w:line="288" w:lineRule="auto"/>
              <w:ind w:firstLine="0"/>
              <w:jc w:val="right"/>
              <w:rPr>
                <w:rFonts w:cs="Tahoma"/>
                <w:i/>
                <w:sz w:val="18"/>
                <w:szCs w:val="18"/>
              </w:rPr>
            </w:pPr>
            <w:r>
              <w:rPr>
                <w:rFonts w:cs="Tahoma"/>
                <w:i/>
                <w:sz w:val="18"/>
                <w:szCs w:val="18"/>
              </w:rPr>
              <w:t>10,0</w:t>
            </w:r>
          </w:p>
        </w:tc>
        <w:tc>
          <w:tcPr>
            <w:tcW w:w="73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41DEB9C" w14:textId="2FE9DCEB" w:rsidR="005F12C0" w:rsidRPr="009C6691" w:rsidRDefault="005F12C0" w:rsidP="0081764B">
            <w:pPr>
              <w:spacing w:before="80" w:after="60" w:line="288" w:lineRule="auto"/>
              <w:ind w:firstLine="0"/>
              <w:jc w:val="right"/>
              <w:rPr>
                <w:rFonts w:cs="Tahoma"/>
                <w:i/>
                <w:sz w:val="18"/>
                <w:szCs w:val="18"/>
              </w:rPr>
            </w:pPr>
            <w:r>
              <w:rPr>
                <w:rFonts w:cs="Tahoma"/>
                <w:i/>
                <w:sz w:val="18"/>
                <w:szCs w:val="18"/>
              </w:rPr>
              <w:t>20,0</w:t>
            </w:r>
          </w:p>
        </w:tc>
        <w:tc>
          <w:tcPr>
            <w:tcW w:w="73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AE4B995" w14:textId="0855BFA4" w:rsidR="005F12C0" w:rsidRPr="009C6691" w:rsidRDefault="005F12C0" w:rsidP="0081764B">
            <w:pPr>
              <w:spacing w:before="80" w:after="60" w:line="288" w:lineRule="auto"/>
              <w:ind w:firstLine="0"/>
              <w:jc w:val="right"/>
              <w:rPr>
                <w:rFonts w:cs="Tahoma"/>
                <w:i/>
                <w:sz w:val="18"/>
                <w:szCs w:val="18"/>
              </w:rPr>
            </w:pPr>
            <w:r>
              <w:rPr>
                <w:rFonts w:cs="Tahoma"/>
                <w:i/>
                <w:sz w:val="18"/>
                <w:szCs w:val="18"/>
              </w:rPr>
              <w:t>20,0</w:t>
            </w:r>
          </w:p>
        </w:tc>
        <w:tc>
          <w:tcPr>
            <w:tcW w:w="73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3B050FB" w14:textId="5C2039BF" w:rsidR="005F12C0" w:rsidRPr="009C6691" w:rsidRDefault="005F12C0" w:rsidP="0081764B">
            <w:pPr>
              <w:spacing w:before="80" w:after="60" w:line="288" w:lineRule="auto"/>
              <w:ind w:firstLine="0"/>
              <w:jc w:val="right"/>
              <w:rPr>
                <w:rFonts w:cs="Tahoma"/>
                <w:i/>
                <w:sz w:val="18"/>
                <w:szCs w:val="18"/>
              </w:rPr>
            </w:pPr>
            <w:r>
              <w:rPr>
                <w:rFonts w:cs="Tahoma"/>
                <w:i/>
                <w:sz w:val="18"/>
                <w:szCs w:val="18"/>
              </w:rPr>
              <w:t>30,0</w:t>
            </w:r>
          </w:p>
        </w:tc>
        <w:tc>
          <w:tcPr>
            <w:tcW w:w="73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E1FB4CE" w14:textId="48A08BAE" w:rsidR="005F12C0" w:rsidRPr="009C6691" w:rsidRDefault="005F12C0" w:rsidP="0081764B">
            <w:pPr>
              <w:spacing w:before="80" w:after="60" w:line="288" w:lineRule="auto"/>
              <w:ind w:firstLine="0"/>
              <w:jc w:val="right"/>
              <w:rPr>
                <w:rFonts w:cs="Tahoma"/>
                <w:i/>
                <w:sz w:val="18"/>
                <w:szCs w:val="18"/>
              </w:rPr>
            </w:pPr>
            <w:r>
              <w:rPr>
                <w:rFonts w:cs="Tahoma"/>
                <w:i/>
                <w:sz w:val="18"/>
                <w:szCs w:val="18"/>
              </w:rPr>
              <w:t>30,0</w:t>
            </w:r>
          </w:p>
        </w:tc>
        <w:tc>
          <w:tcPr>
            <w:tcW w:w="73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16813FC" w14:textId="01D91737" w:rsidR="005F12C0" w:rsidRPr="009C6691" w:rsidRDefault="005F12C0" w:rsidP="0081764B">
            <w:pPr>
              <w:spacing w:before="80" w:after="60" w:line="288" w:lineRule="auto"/>
              <w:ind w:firstLine="0"/>
              <w:jc w:val="right"/>
              <w:rPr>
                <w:rFonts w:cs="Tahoma"/>
                <w:i/>
                <w:sz w:val="18"/>
                <w:szCs w:val="18"/>
              </w:rPr>
            </w:pPr>
            <w:r>
              <w:rPr>
                <w:rFonts w:cs="Tahoma"/>
                <w:i/>
                <w:sz w:val="18"/>
                <w:szCs w:val="18"/>
              </w:rPr>
              <w:t>30,0</w:t>
            </w:r>
          </w:p>
        </w:tc>
        <w:tc>
          <w:tcPr>
            <w:tcW w:w="73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0D37987" w14:textId="7201BE40" w:rsidR="005F12C0" w:rsidRPr="009C6691" w:rsidRDefault="005F12C0" w:rsidP="0081764B">
            <w:pPr>
              <w:spacing w:before="80" w:after="60" w:line="288" w:lineRule="auto"/>
              <w:ind w:firstLine="0"/>
              <w:jc w:val="right"/>
              <w:rPr>
                <w:rFonts w:cs="Tahoma"/>
                <w:i/>
                <w:sz w:val="18"/>
                <w:szCs w:val="18"/>
              </w:rPr>
            </w:pPr>
            <w:r>
              <w:rPr>
                <w:rFonts w:cs="Tahoma"/>
                <w:i/>
                <w:sz w:val="18"/>
                <w:szCs w:val="18"/>
              </w:rPr>
              <w:t>30,0</w:t>
            </w:r>
          </w:p>
        </w:tc>
        <w:tc>
          <w:tcPr>
            <w:tcW w:w="73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BE9CE63" w14:textId="59BD5938" w:rsidR="005F12C0" w:rsidRPr="009C6691" w:rsidRDefault="005F12C0" w:rsidP="0081764B">
            <w:pPr>
              <w:spacing w:before="80" w:after="60" w:line="288" w:lineRule="auto"/>
              <w:ind w:firstLine="0"/>
              <w:jc w:val="right"/>
              <w:rPr>
                <w:rFonts w:cs="Tahoma"/>
                <w:i/>
                <w:sz w:val="18"/>
                <w:szCs w:val="18"/>
              </w:rPr>
            </w:pPr>
            <w:r>
              <w:rPr>
                <w:rFonts w:cs="Tahoma"/>
                <w:i/>
                <w:sz w:val="18"/>
                <w:szCs w:val="18"/>
              </w:rPr>
              <w:t>30,0</w:t>
            </w:r>
          </w:p>
        </w:tc>
        <w:tc>
          <w:tcPr>
            <w:tcW w:w="73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639F9B75" w14:textId="43EE7AC0" w:rsidR="005F12C0" w:rsidRPr="009C6691" w:rsidRDefault="005F12C0" w:rsidP="0081764B">
            <w:pPr>
              <w:spacing w:before="80" w:after="60" w:line="288" w:lineRule="auto"/>
              <w:ind w:firstLine="0"/>
              <w:jc w:val="right"/>
              <w:rPr>
                <w:rFonts w:cs="Tahoma"/>
                <w:i/>
                <w:sz w:val="18"/>
                <w:szCs w:val="18"/>
              </w:rPr>
            </w:pPr>
            <w:r>
              <w:rPr>
                <w:rFonts w:cs="Tahoma"/>
                <w:i/>
                <w:sz w:val="18"/>
                <w:szCs w:val="18"/>
              </w:rPr>
              <w:t>30,0</w:t>
            </w:r>
          </w:p>
        </w:tc>
        <w:tc>
          <w:tcPr>
            <w:tcW w:w="73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D1BC798" w14:textId="12CD23CC" w:rsidR="005F12C0" w:rsidRPr="009C6691" w:rsidRDefault="005F12C0" w:rsidP="0081764B">
            <w:pPr>
              <w:spacing w:before="80" w:after="60" w:line="288" w:lineRule="auto"/>
              <w:ind w:firstLine="0"/>
              <w:jc w:val="right"/>
              <w:rPr>
                <w:rFonts w:cs="Tahoma"/>
                <w:i/>
                <w:sz w:val="18"/>
                <w:szCs w:val="18"/>
              </w:rPr>
            </w:pPr>
            <w:r>
              <w:rPr>
                <w:rFonts w:cs="Tahoma"/>
                <w:i/>
                <w:sz w:val="18"/>
                <w:szCs w:val="18"/>
              </w:rPr>
              <w:t>30,0</w:t>
            </w:r>
          </w:p>
        </w:tc>
        <w:tc>
          <w:tcPr>
            <w:tcW w:w="73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DC5083B" w14:textId="69E4F675" w:rsidR="005F12C0" w:rsidRPr="009C6691" w:rsidRDefault="001F759E" w:rsidP="0081764B">
            <w:pPr>
              <w:spacing w:before="80" w:after="60" w:line="288" w:lineRule="auto"/>
              <w:ind w:firstLine="0"/>
              <w:jc w:val="right"/>
              <w:rPr>
                <w:rFonts w:cs="Tahoma"/>
                <w:i/>
                <w:sz w:val="18"/>
                <w:szCs w:val="18"/>
              </w:rPr>
            </w:pPr>
            <w:r>
              <w:rPr>
                <w:rFonts w:cs="Tahoma"/>
                <w:i/>
                <w:sz w:val="18"/>
                <w:szCs w:val="18"/>
              </w:rPr>
              <w:t>30</w:t>
            </w:r>
            <w:r w:rsidR="005F12C0">
              <w:rPr>
                <w:rFonts w:cs="Tahoma"/>
                <w:i/>
                <w:sz w:val="18"/>
                <w:szCs w:val="18"/>
              </w:rPr>
              <w:t>,0</w:t>
            </w:r>
          </w:p>
        </w:tc>
      </w:tr>
    </w:tbl>
    <w:p w14:paraId="6444588F" w14:textId="7BA9E263" w:rsidR="002E4F0C" w:rsidRDefault="00DC5E97" w:rsidP="00B04671">
      <w:pPr>
        <w:spacing w:before="120" w:after="240"/>
        <w:ind w:firstLine="0"/>
        <w:jc w:val="left"/>
        <w:rPr>
          <w:rFonts w:cs="Tahoma"/>
          <w:sz w:val="20"/>
          <w:szCs w:val="20"/>
        </w:rPr>
      </w:pPr>
      <w:r w:rsidRPr="003D370E">
        <w:rPr>
          <w:rFonts w:cs="Tahoma"/>
          <w:sz w:val="20"/>
          <w:szCs w:val="20"/>
        </w:rPr>
        <w:t xml:space="preserve">Źródło: </w:t>
      </w:r>
      <w:r w:rsidR="006C4AC7">
        <w:rPr>
          <w:rFonts w:cs="Tahoma"/>
          <w:sz w:val="20"/>
          <w:szCs w:val="20"/>
        </w:rPr>
        <w:t>opracowanie własne na podstawie danych</w:t>
      </w:r>
      <w:r>
        <w:rPr>
          <w:rFonts w:cs="Tahoma"/>
          <w:sz w:val="20"/>
          <w:szCs w:val="20"/>
        </w:rPr>
        <w:t xml:space="preserve"> </w:t>
      </w:r>
      <w:r w:rsidR="006C4AC7">
        <w:rPr>
          <w:rFonts w:cs="Tahoma"/>
          <w:sz w:val="20"/>
          <w:szCs w:val="20"/>
        </w:rPr>
        <w:t>Miasta Rzeszów</w:t>
      </w:r>
      <w:r>
        <w:rPr>
          <w:rFonts w:cs="Tahoma"/>
          <w:sz w:val="20"/>
          <w:szCs w:val="20"/>
        </w:rPr>
        <w:t>.</w:t>
      </w:r>
    </w:p>
    <w:p w14:paraId="29E9B9EB" w14:textId="242A0ABC" w:rsidR="00DC5E97" w:rsidRPr="003D370E" w:rsidRDefault="00DC5E97" w:rsidP="006C4AC7">
      <w:pPr>
        <w:pStyle w:val="Legenda"/>
        <w:spacing w:before="240" w:after="0"/>
        <w:ind w:firstLine="0"/>
        <w:jc w:val="left"/>
        <w:rPr>
          <w:color w:val="000000"/>
          <w:sz w:val="22"/>
          <w:szCs w:val="22"/>
        </w:rPr>
      </w:pPr>
      <w:r w:rsidRPr="003D370E">
        <w:rPr>
          <w:color w:val="000000"/>
          <w:sz w:val="22"/>
          <w:szCs w:val="22"/>
        </w:rPr>
        <w:lastRenderedPageBreak/>
        <w:t xml:space="preserve">Tab. </w:t>
      </w:r>
      <w:r w:rsidRPr="003D370E">
        <w:rPr>
          <w:color w:val="000000"/>
          <w:sz w:val="22"/>
          <w:szCs w:val="22"/>
        </w:rPr>
        <w:fldChar w:fldCharType="begin"/>
      </w:r>
      <w:r w:rsidRPr="003D370E">
        <w:rPr>
          <w:color w:val="000000"/>
          <w:sz w:val="22"/>
          <w:szCs w:val="22"/>
        </w:rPr>
        <w:instrText xml:space="preserve"> SEQ Tab. \* ARABIC </w:instrText>
      </w:r>
      <w:r w:rsidRPr="003D370E">
        <w:rPr>
          <w:color w:val="000000"/>
          <w:sz w:val="22"/>
          <w:szCs w:val="22"/>
        </w:rPr>
        <w:fldChar w:fldCharType="separate"/>
      </w:r>
      <w:r w:rsidR="00854586">
        <w:rPr>
          <w:noProof/>
          <w:color w:val="000000"/>
          <w:sz w:val="22"/>
          <w:szCs w:val="22"/>
        </w:rPr>
        <w:t>10</w:t>
      </w:r>
      <w:r w:rsidRPr="003D370E">
        <w:rPr>
          <w:color w:val="000000"/>
          <w:sz w:val="22"/>
          <w:szCs w:val="22"/>
        </w:rPr>
        <w:fldChar w:fldCharType="end"/>
      </w:r>
      <w:r w:rsidRPr="003D370E">
        <w:rPr>
          <w:color w:val="000000"/>
          <w:sz w:val="22"/>
          <w:szCs w:val="22"/>
        </w:rPr>
        <w:t xml:space="preserve">. </w:t>
      </w:r>
      <w:r>
        <w:rPr>
          <w:color w:val="000000"/>
          <w:sz w:val="22"/>
          <w:szCs w:val="22"/>
        </w:rPr>
        <w:t xml:space="preserve">Planowana praca eksploatacyjna oraz liczba pasażerów w </w:t>
      </w:r>
      <w:r w:rsidR="0038451D">
        <w:rPr>
          <w:color w:val="000000"/>
          <w:sz w:val="22"/>
          <w:szCs w:val="22"/>
        </w:rPr>
        <w:t>rzeszowskiej</w:t>
      </w:r>
      <w:r>
        <w:rPr>
          <w:color w:val="000000"/>
          <w:sz w:val="22"/>
          <w:szCs w:val="22"/>
        </w:rPr>
        <w:t xml:space="preserve"> komunikacji miejskiej </w:t>
      </w:r>
    </w:p>
    <w:tbl>
      <w:tblPr>
        <w:tblW w:w="1400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646"/>
        <w:gridCol w:w="2181"/>
        <w:gridCol w:w="745"/>
        <w:gridCol w:w="745"/>
        <w:gridCol w:w="745"/>
        <w:gridCol w:w="745"/>
        <w:gridCol w:w="746"/>
        <w:gridCol w:w="745"/>
        <w:gridCol w:w="745"/>
        <w:gridCol w:w="745"/>
        <w:gridCol w:w="745"/>
        <w:gridCol w:w="746"/>
        <w:gridCol w:w="745"/>
        <w:gridCol w:w="745"/>
        <w:gridCol w:w="745"/>
        <w:gridCol w:w="745"/>
        <w:gridCol w:w="746"/>
      </w:tblGrid>
      <w:tr w:rsidR="00D41C79" w:rsidRPr="001D1288" w14:paraId="394D1A11" w14:textId="77777777" w:rsidTr="0039278C">
        <w:trPr>
          <w:cantSplit/>
          <w:trHeight w:val="409"/>
          <w:tblHeader/>
          <w:jc w:val="center"/>
        </w:trPr>
        <w:tc>
          <w:tcPr>
            <w:tcW w:w="646" w:type="dxa"/>
            <w:vMerge w:val="restart"/>
            <w:shd w:val="clear" w:color="auto" w:fill="FFFF99"/>
            <w:vAlign w:val="center"/>
          </w:tcPr>
          <w:p w14:paraId="068E2ACA" w14:textId="77777777" w:rsidR="00D41C79" w:rsidRPr="00D41C79" w:rsidRDefault="00D41C79" w:rsidP="0039278C">
            <w:pPr>
              <w:spacing w:before="80" w:after="60" w:line="288" w:lineRule="auto"/>
              <w:ind w:firstLine="0"/>
              <w:jc w:val="center"/>
              <w:rPr>
                <w:rFonts w:cs="Tahoma"/>
                <w:b/>
                <w:sz w:val="20"/>
                <w:szCs w:val="20"/>
              </w:rPr>
            </w:pPr>
            <w:r w:rsidRPr="00D41C79">
              <w:rPr>
                <w:rFonts w:cs="Tahoma"/>
                <w:b/>
                <w:sz w:val="20"/>
                <w:szCs w:val="20"/>
              </w:rPr>
              <w:t>Lp.</w:t>
            </w:r>
          </w:p>
        </w:tc>
        <w:tc>
          <w:tcPr>
            <w:tcW w:w="2181" w:type="dxa"/>
            <w:vMerge w:val="restart"/>
            <w:shd w:val="clear" w:color="auto" w:fill="FFFF99"/>
            <w:vAlign w:val="center"/>
          </w:tcPr>
          <w:p w14:paraId="170C46A0" w14:textId="77777777" w:rsidR="00D41C79" w:rsidRPr="00D41C79" w:rsidRDefault="00D41C79" w:rsidP="0039278C">
            <w:pPr>
              <w:spacing w:before="80" w:after="60" w:line="288" w:lineRule="auto"/>
              <w:ind w:firstLine="0"/>
              <w:jc w:val="center"/>
              <w:rPr>
                <w:rFonts w:cs="Tahoma"/>
                <w:b/>
                <w:sz w:val="20"/>
                <w:szCs w:val="20"/>
              </w:rPr>
            </w:pPr>
            <w:r w:rsidRPr="00D41C79">
              <w:rPr>
                <w:rFonts w:cs="Tahoma"/>
                <w:b/>
                <w:sz w:val="20"/>
                <w:szCs w:val="20"/>
              </w:rPr>
              <w:t>Wyszczególnienie</w:t>
            </w:r>
          </w:p>
        </w:tc>
        <w:tc>
          <w:tcPr>
            <w:tcW w:w="11178" w:type="dxa"/>
            <w:gridSpan w:val="15"/>
            <w:shd w:val="clear" w:color="auto" w:fill="FFFF99"/>
            <w:vAlign w:val="center"/>
          </w:tcPr>
          <w:p w14:paraId="34804E6A" w14:textId="13C0CEB2" w:rsidR="00D41C79" w:rsidRPr="00D41C79" w:rsidRDefault="00D41C79" w:rsidP="0039278C">
            <w:pPr>
              <w:spacing w:before="80" w:after="60" w:line="288" w:lineRule="auto"/>
              <w:ind w:firstLine="0"/>
              <w:jc w:val="center"/>
              <w:rPr>
                <w:rFonts w:cs="Tahoma"/>
                <w:b/>
                <w:sz w:val="20"/>
                <w:szCs w:val="20"/>
              </w:rPr>
            </w:pPr>
            <w:r>
              <w:rPr>
                <w:rFonts w:cs="Tahoma"/>
                <w:b/>
                <w:sz w:val="20"/>
                <w:szCs w:val="20"/>
              </w:rPr>
              <w:t>Rozpatrywany rok</w:t>
            </w:r>
          </w:p>
        </w:tc>
      </w:tr>
      <w:tr w:rsidR="00D41C79" w:rsidRPr="001D1288" w14:paraId="741C98BA" w14:textId="77777777" w:rsidTr="0039278C">
        <w:trPr>
          <w:cantSplit/>
          <w:trHeight w:val="408"/>
          <w:tblHeader/>
          <w:jc w:val="center"/>
        </w:trPr>
        <w:tc>
          <w:tcPr>
            <w:tcW w:w="646" w:type="dxa"/>
            <w:vMerge/>
            <w:shd w:val="clear" w:color="auto" w:fill="FFFF99"/>
            <w:vAlign w:val="center"/>
          </w:tcPr>
          <w:p w14:paraId="43202CF9" w14:textId="77777777" w:rsidR="00D41C79" w:rsidRPr="00D41C79" w:rsidRDefault="00D41C79" w:rsidP="0039278C">
            <w:pPr>
              <w:spacing w:before="80" w:after="60" w:line="288" w:lineRule="auto"/>
              <w:ind w:firstLine="0"/>
              <w:jc w:val="center"/>
              <w:rPr>
                <w:rFonts w:cs="Tahoma"/>
                <w:b/>
                <w:sz w:val="20"/>
                <w:szCs w:val="20"/>
              </w:rPr>
            </w:pPr>
          </w:p>
        </w:tc>
        <w:tc>
          <w:tcPr>
            <w:tcW w:w="2181" w:type="dxa"/>
            <w:vMerge/>
            <w:shd w:val="clear" w:color="auto" w:fill="FFFF99"/>
            <w:vAlign w:val="center"/>
          </w:tcPr>
          <w:p w14:paraId="446A2D6A" w14:textId="77777777" w:rsidR="00D41C79" w:rsidRPr="00D41C79" w:rsidRDefault="00D41C79" w:rsidP="0039278C">
            <w:pPr>
              <w:spacing w:before="80" w:after="60" w:line="288" w:lineRule="auto"/>
              <w:ind w:firstLine="0"/>
              <w:jc w:val="center"/>
              <w:rPr>
                <w:rFonts w:cs="Tahoma"/>
                <w:b/>
                <w:sz w:val="20"/>
                <w:szCs w:val="20"/>
              </w:rPr>
            </w:pPr>
          </w:p>
        </w:tc>
        <w:tc>
          <w:tcPr>
            <w:tcW w:w="745" w:type="dxa"/>
            <w:shd w:val="clear" w:color="auto" w:fill="FFFF99"/>
            <w:vAlign w:val="center"/>
          </w:tcPr>
          <w:p w14:paraId="385D16FF" w14:textId="38319BE9" w:rsidR="00D41C79" w:rsidRPr="00D41C79" w:rsidRDefault="00D41C79" w:rsidP="0039278C">
            <w:pPr>
              <w:spacing w:before="80" w:after="60" w:line="288" w:lineRule="auto"/>
              <w:ind w:firstLine="0"/>
              <w:jc w:val="center"/>
              <w:rPr>
                <w:rFonts w:cs="Tahoma"/>
                <w:b/>
                <w:sz w:val="20"/>
                <w:szCs w:val="20"/>
              </w:rPr>
            </w:pPr>
            <w:r w:rsidRPr="00D41C79">
              <w:rPr>
                <w:rFonts w:cs="Tahoma"/>
                <w:b/>
                <w:sz w:val="20"/>
                <w:szCs w:val="20"/>
              </w:rPr>
              <w:t>2019</w:t>
            </w:r>
          </w:p>
        </w:tc>
        <w:tc>
          <w:tcPr>
            <w:tcW w:w="745" w:type="dxa"/>
            <w:shd w:val="clear" w:color="auto" w:fill="FFFF99"/>
            <w:vAlign w:val="center"/>
          </w:tcPr>
          <w:p w14:paraId="66480628" w14:textId="62371235" w:rsidR="00D41C79" w:rsidRPr="00D41C79" w:rsidRDefault="00D41C79" w:rsidP="0039278C">
            <w:pPr>
              <w:spacing w:before="80" w:after="60" w:line="288" w:lineRule="auto"/>
              <w:ind w:firstLine="0"/>
              <w:jc w:val="center"/>
              <w:rPr>
                <w:rFonts w:cs="Tahoma"/>
                <w:b/>
                <w:sz w:val="20"/>
                <w:szCs w:val="20"/>
              </w:rPr>
            </w:pPr>
            <w:r w:rsidRPr="00D41C79">
              <w:rPr>
                <w:rFonts w:cs="Tahoma"/>
                <w:b/>
                <w:sz w:val="20"/>
                <w:szCs w:val="20"/>
              </w:rPr>
              <w:t>2020</w:t>
            </w:r>
          </w:p>
        </w:tc>
        <w:tc>
          <w:tcPr>
            <w:tcW w:w="745" w:type="dxa"/>
            <w:shd w:val="clear" w:color="auto" w:fill="FFFF99"/>
            <w:vAlign w:val="center"/>
          </w:tcPr>
          <w:p w14:paraId="74211E58" w14:textId="75C26FEA" w:rsidR="00D41C79" w:rsidRPr="00D41C79" w:rsidRDefault="00D41C79" w:rsidP="0039278C">
            <w:pPr>
              <w:spacing w:before="80" w:after="60" w:line="288" w:lineRule="auto"/>
              <w:ind w:firstLine="0"/>
              <w:jc w:val="center"/>
              <w:rPr>
                <w:rFonts w:cs="Tahoma"/>
                <w:b/>
                <w:sz w:val="20"/>
                <w:szCs w:val="20"/>
              </w:rPr>
            </w:pPr>
            <w:r w:rsidRPr="00D41C79">
              <w:rPr>
                <w:rFonts w:cs="Tahoma"/>
                <w:b/>
                <w:sz w:val="20"/>
                <w:szCs w:val="20"/>
              </w:rPr>
              <w:t>2021</w:t>
            </w:r>
          </w:p>
        </w:tc>
        <w:tc>
          <w:tcPr>
            <w:tcW w:w="745" w:type="dxa"/>
            <w:shd w:val="clear" w:color="auto" w:fill="FFFF99"/>
            <w:vAlign w:val="center"/>
          </w:tcPr>
          <w:p w14:paraId="359612CD" w14:textId="3F4C5D18" w:rsidR="00D41C79" w:rsidRPr="00D41C79" w:rsidRDefault="00D41C79" w:rsidP="0039278C">
            <w:pPr>
              <w:spacing w:before="80" w:after="60" w:line="288" w:lineRule="auto"/>
              <w:ind w:firstLine="0"/>
              <w:jc w:val="center"/>
              <w:rPr>
                <w:rFonts w:cs="Tahoma"/>
                <w:b/>
                <w:sz w:val="20"/>
                <w:szCs w:val="20"/>
              </w:rPr>
            </w:pPr>
            <w:r w:rsidRPr="00D41C79">
              <w:rPr>
                <w:rFonts w:cs="Tahoma"/>
                <w:b/>
                <w:sz w:val="20"/>
                <w:szCs w:val="20"/>
              </w:rPr>
              <w:t>2022</w:t>
            </w:r>
          </w:p>
        </w:tc>
        <w:tc>
          <w:tcPr>
            <w:tcW w:w="746" w:type="dxa"/>
            <w:shd w:val="clear" w:color="auto" w:fill="FFFF99"/>
            <w:vAlign w:val="center"/>
          </w:tcPr>
          <w:p w14:paraId="595C0DA0" w14:textId="6F9C2993" w:rsidR="00D41C79" w:rsidRPr="00D41C79" w:rsidRDefault="00D41C79" w:rsidP="0039278C">
            <w:pPr>
              <w:spacing w:before="80" w:after="60" w:line="288" w:lineRule="auto"/>
              <w:ind w:firstLine="0"/>
              <w:jc w:val="center"/>
              <w:rPr>
                <w:rFonts w:cs="Tahoma"/>
                <w:b/>
                <w:sz w:val="20"/>
                <w:szCs w:val="20"/>
              </w:rPr>
            </w:pPr>
            <w:r w:rsidRPr="00D41C79">
              <w:rPr>
                <w:rFonts w:cs="Tahoma"/>
                <w:b/>
                <w:sz w:val="20"/>
                <w:szCs w:val="20"/>
              </w:rPr>
              <w:t>2023</w:t>
            </w:r>
          </w:p>
        </w:tc>
        <w:tc>
          <w:tcPr>
            <w:tcW w:w="745" w:type="dxa"/>
            <w:shd w:val="clear" w:color="auto" w:fill="FFFF99"/>
            <w:vAlign w:val="center"/>
          </w:tcPr>
          <w:p w14:paraId="3B839415" w14:textId="54F3CDA9" w:rsidR="00D41C79" w:rsidRPr="00D41C79" w:rsidRDefault="00D41C79" w:rsidP="0039278C">
            <w:pPr>
              <w:spacing w:before="80" w:after="60" w:line="288" w:lineRule="auto"/>
              <w:ind w:firstLine="0"/>
              <w:jc w:val="center"/>
              <w:rPr>
                <w:rFonts w:cs="Tahoma"/>
                <w:b/>
                <w:sz w:val="20"/>
                <w:szCs w:val="20"/>
              </w:rPr>
            </w:pPr>
            <w:r w:rsidRPr="00D41C79">
              <w:rPr>
                <w:rFonts w:cs="Tahoma"/>
                <w:b/>
                <w:sz w:val="20"/>
                <w:szCs w:val="20"/>
              </w:rPr>
              <w:t>2024</w:t>
            </w:r>
          </w:p>
        </w:tc>
        <w:tc>
          <w:tcPr>
            <w:tcW w:w="745" w:type="dxa"/>
            <w:shd w:val="clear" w:color="auto" w:fill="FFFF99"/>
            <w:vAlign w:val="center"/>
          </w:tcPr>
          <w:p w14:paraId="41D4C51E" w14:textId="28259D8B" w:rsidR="00D41C79" w:rsidRPr="00D41C79" w:rsidRDefault="00D41C79" w:rsidP="0039278C">
            <w:pPr>
              <w:spacing w:before="80" w:after="60" w:line="288" w:lineRule="auto"/>
              <w:ind w:firstLine="0"/>
              <w:jc w:val="center"/>
              <w:rPr>
                <w:rFonts w:cs="Tahoma"/>
                <w:b/>
                <w:sz w:val="20"/>
                <w:szCs w:val="20"/>
              </w:rPr>
            </w:pPr>
            <w:r w:rsidRPr="00D41C79">
              <w:rPr>
                <w:rFonts w:cs="Tahoma"/>
                <w:b/>
                <w:sz w:val="20"/>
                <w:szCs w:val="20"/>
              </w:rPr>
              <w:t>2025</w:t>
            </w:r>
          </w:p>
        </w:tc>
        <w:tc>
          <w:tcPr>
            <w:tcW w:w="745" w:type="dxa"/>
            <w:shd w:val="clear" w:color="auto" w:fill="FFFF99"/>
            <w:vAlign w:val="center"/>
          </w:tcPr>
          <w:p w14:paraId="1A9AE16C" w14:textId="4619AC78" w:rsidR="00D41C79" w:rsidRPr="00D41C79" w:rsidRDefault="00D41C79" w:rsidP="0039278C">
            <w:pPr>
              <w:spacing w:before="80" w:after="60" w:line="288" w:lineRule="auto"/>
              <w:ind w:firstLine="0"/>
              <w:jc w:val="center"/>
              <w:rPr>
                <w:rFonts w:cs="Tahoma"/>
                <w:b/>
                <w:sz w:val="20"/>
                <w:szCs w:val="20"/>
              </w:rPr>
            </w:pPr>
            <w:r w:rsidRPr="00D41C79">
              <w:rPr>
                <w:rFonts w:cs="Tahoma"/>
                <w:b/>
                <w:sz w:val="20"/>
                <w:szCs w:val="20"/>
              </w:rPr>
              <w:t>2026</w:t>
            </w:r>
          </w:p>
        </w:tc>
        <w:tc>
          <w:tcPr>
            <w:tcW w:w="745" w:type="dxa"/>
            <w:shd w:val="clear" w:color="auto" w:fill="FFFF99"/>
            <w:vAlign w:val="center"/>
          </w:tcPr>
          <w:p w14:paraId="42C6B7B0" w14:textId="61FA62AA" w:rsidR="00D41C79" w:rsidRPr="00D41C79" w:rsidRDefault="00D41C79" w:rsidP="0039278C">
            <w:pPr>
              <w:spacing w:before="80" w:after="60" w:line="288" w:lineRule="auto"/>
              <w:ind w:firstLine="0"/>
              <w:jc w:val="center"/>
              <w:rPr>
                <w:rFonts w:cs="Tahoma"/>
                <w:b/>
                <w:sz w:val="20"/>
                <w:szCs w:val="20"/>
              </w:rPr>
            </w:pPr>
            <w:r w:rsidRPr="00D41C79">
              <w:rPr>
                <w:rFonts w:cs="Tahoma"/>
                <w:b/>
                <w:sz w:val="20"/>
                <w:szCs w:val="20"/>
              </w:rPr>
              <w:t>2027</w:t>
            </w:r>
          </w:p>
        </w:tc>
        <w:tc>
          <w:tcPr>
            <w:tcW w:w="746" w:type="dxa"/>
            <w:shd w:val="clear" w:color="auto" w:fill="FFFF99"/>
            <w:vAlign w:val="center"/>
          </w:tcPr>
          <w:p w14:paraId="5C81B167" w14:textId="5DA80340" w:rsidR="00D41C79" w:rsidRPr="00D41C79" w:rsidRDefault="00D41C79" w:rsidP="0039278C">
            <w:pPr>
              <w:spacing w:before="80" w:after="60" w:line="288" w:lineRule="auto"/>
              <w:ind w:firstLine="0"/>
              <w:jc w:val="center"/>
              <w:rPr>
                <w:rFonts w:cs="Tahoma"/>
                <w:b/>
                <w:sz w:val="20"/>
                <w:szCs w:val="20"/>
              </w:rPr>
            </w:pPr>
            <w:r w:rsidRPr="00D41C79">
              <w:rPr>
                <w:rFonts w:cs="Tahoma"/>
                <w:b/>
                <w:sz w:val="20"/>
                <w:szCs w:val="20"/>
              </w:rPr>
              <w:t>2028</w:t>
            </w:r>
          </w:p>
        </w:tc>
        <w:tc>
          <w:tcPr>
            <w:tcW w:w="745" w:type="dxa"/>
            <w:shd w:val="clear" w:color="auto" w:fill="FFFF99"/>
            <w:vAlign w:val="center"/>
          </w:tcPr>
          <w:p w14:paraId="767FADC8" w14:textId="119192E2" w:rsidR="00D41C79" w:rsidRPr="00D41C79" w:rsidRDefault="00D41C79" w:rsidP="0039278C">
            <w:pPr>
              <w:spacing w:before="80" w:after="60" w:line="288" w:lineRule="auto"/>
              <w:ind w:firstLine="0"/>
              <w:jc w:val="center"/>
              <w:rPr>
                <w:rFonts w:cs="Tahoma"/>
                <w:b/>
                <w:sz w:val="20"/>
                <w:szCs w:val="20"/>
              </w:rPr>
            </w:pPr>
            <w:r w:rsidRPr="00D41C79">
              <w:rPr>
                <w:rFonts w:cs="Tahoma"/>
                <w:b/>
                <w:sz w:val="20"/>
                <w:szCs w:val="20"/>
              </w:rPr>
              <w:t>2029</w:t>
            </w:r>
          </w:p>
        </w:tc>
        <w:tc>
          <w:tcPr>
            <w:tcW w:w="745" w:type="dxa"/>
            <w:shd w:val="clear" w:color="auto" w:fill="FFFF99"/>
            <w:vAlign w:val="center"/>
          </w:tcPr>
          <w:p w14:paraId="1B3ACB0B" w14:textId="18BC9968" w:rsidR="00D41C79" w:rsidRPr="00D41C79" w:rsidRDefault="00D41C79" w:rsidP="0039278C">
            <w:pPr>
              <w:spacing w:before="80" w:after="60" w:line="288" w:lineRule="auto"/>
              <w:ind w:firstLine="0"/>
              <w:jc w:val="center"/>
              <w:rPr>
                <w:rFonts w:cs="Tahoma"/>
                <w:b/>
                <w:sz w:val="20"/>
                <w:szCs w:val="20"/>
              </w:rPr>
            </w:pPr>
            <w:r w:rsidRPr="00D41C79">
              <w:rPr>
                <w:rFonts w:cs="Tahoma"/>
                <w:b/>
                <w:sz w:val="20"/>
                <w:szCs w:val="20"/>
              </w:rPr>
              <w:t>2030</w:t>
            </w:r>
          </w:p>
        </w:tc>
        <w:tc>
          <w:tcPr>
            <w:tcW w:w="745" w:type="dxa"/>
            <w:shd w:val="clear" w:color="auto" w:fill="FFFF99"/>
            <w:vAlign w:val="center"/>
          </w:tcPr>
          <w:p w14:paraId="398C225D" w14:textId="1655F231" w:rsidR="00D41C79" w:rsidRPr="00D41C79" w:rsidRDefault="00D41C79" w:rsidP="0039278C">
            <w:pPr>
              <w:spacing w:before="80" w:after="60" w:line="288" w:lineRule="auto"/>
              <w:ind w:firstLine="0"/>
              <w:jc w:val="center"/>
              <w:rPr>
                <w:rFonts w:cs="Tahoma"/>
                <w:b/>
                <w:sz w:val="20"/>
                <w:szCs w:val="20"/>
              </w:rPr>
            </w:pPr>
            <w:r w:rsidRPr="00D41C79">
              <w:rPr>
                <w:rFonts w:cs="Tahoma"/>
                <w:b/>
                <w:sz w:val="20"/>
                <w:szCs w:val="20"/>
              </w:rPr>
              <w:t>2031</w:t>
            </w:r>
          </w:p>
        </w:tc>
        <w:tc>
          <w:tcPr>
            <w:tcW w:w="745" w:type="dxa"/>
            <w:shd w:val="clear" w:color="auto" w:fill="FFFF99"/>
            <w:vAlign w:val="center"/>
          </w:tcPr>
          <w:p w14:paraId="500F1A8F" w14:textId="7A38F93F" w:rsidR="00D41C79" w:rsidRPr="00D41C79" w:rsidRDefault="00D41C79" w:rsidP="0039278C">
            <w:pPr>
              <w:spacing w:before="80" w:after="60" w:line="288" w:lineRule="auto"/>
              <w:ind w:firstLine="0"/>
              <w:jc w:val="center"/>
              <w:rPr>
                <w:rFonts w:cs="Tahoma"/>
                <w:b/>
                <w:sz w:val="20"/>
                <w:szCs w:val="20"/>
              </w:rPr>
            </w:pPr>
            <w:r w:rsidRPr="00D41C79">
              <w:rPr>
                <w:rFonts w:cs="Tahoma"/>
                <w:b/>
                <w:sz w:val="20"/>
                <w:szCs w:val="20"/>
              </w:rPr>
              <w:t>2032</w:t>
            </w:r>
          </w:p>
        </w:tc>
        <w:tc>
          <w:tcPr>
            <w:tcW w:w="746" w:type="dxa"/>
            <w:shd w:val="clear" w:color="auto" w:fill="FFFF99"/>
            <w:vAlign w:val="center"/>
          </w:tcPr>
          <w:p w14:paraId="6E7AB271" w14:textId="76BECF9C" w:rsidR="00D41C79" w:rsidRPr="00D41C79" w:rsidRDefault="00D41C79" w:rsidP="0039278C">
            <w:pPr>
              <w:spacing w:before="80" w:after="60" w:line="288" w:lineRule="auto"/>
              <w:ind w:firstLine="0"/>
              <w:jc w:val="center"/>
              <w:rPr>
                <w:rFonts w:cs="Tahoma"/>
                <w:b/>
                <w:sz w:val="20"/>
                <w:szCs w:val="20"/>
              </w:rPr>
            </w:pPr>
            <w:r w:rsidRPr="00D41C79">
              <w:rPr>
                <w:rFonts w:cs="Tahoma"/>
                <w:b/>
                <w:sz w:val="20"/>
                <w:szCs w:val="20"/>
              </w:rPr>
              <w:t>2033</w:t>
            </w:r>
          </w:p>
        </w:tc>
      </w:tr>
      <w:tr w:rsidR="00DC5E97" w:rsidRPr="003A76B8" w14:paraId="059F447F" w14:textId="77777777" w:rsidTr="0039278C">
        <w:trPr>
          <w:cantSplit/>
          <w:jc w:val="center"/>
        </w:trPr>
        <w:tc>
          <w:tcPr>
            <w:tcW w:w="14005" w:type="dxa"/>
            <w:gridSpan w:val="17"/>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DEDC4AF" w14:textId="77777777" w:rsidR="00DC5E97" w:rsidRPr="00D41C79" w:rsidRDefault="00DC5E97" w:rsidP="0039278C">
            <w:pPr>
              <w:spacing w:before="80" w:after="60" w:line="288" w:lineRule="auto"/>
              <w:ind w:firstLine="0"/>
              <w:jc w:val="center"/>
              <w:rPr>
                <w:rFonts w:cs="Tahoma"/>
                <w:b/>
                <w:sz w:val="20"/>
                <w:szCs w:val="20"/>
              </w:rPr>
            </w:pPr>
            <w:r w:rsidRPr="00D41C79">
              <w:rPr>
                <w:rFonts w:cs="Tahoma"/>
                <w:b/>
                <w:sz w:val="20"/>
                <w:szCs w:val="20"/>
              </w:rPr>
              <w:t>Praca eksploatacyjna</w:t>
            </w:r>
          </w:p>
        </w:tc>
      </w:tr>
      <w:tr w:rsidR="006D2967" w:rsidRPr="001D1288" w14:paraId="02D84428" w14:textId="77777777" w:rsidTr="0039278C">
        <w:trPr>
          <w:cantSplit/>
          <w:jc w:val="center"/>
        </w:trPr>
        <w:tc>
          <w:tcPr>
            <w:tcW w:w="646" w:type="dxa"/>
            <w:tcBorders>
              <w:top w:val="single" w:sz="4" w:space="0" w:color="auto"/>
              <w:left w:val="single" w:sz="4" w:space="0" w:color="auto"/>
              <w:bottom w:val="single" w:sz="4" w:space="0" w:color="auto"/>
              <w:right w:val="single" w:sz="4" w:space="0" w:color="auto"/>
            </w:tcBorders>
            <w:vAlign w:val="center"/>
          </w:tcPr>
          <w:p w14:paraId="4A136439" w14:textId="77777777" w:rsidR="006D2967" w:rsidRPr="00D41C79" w:rsidRDefault="006D2967" w:rsidP="0039278C">
            <w:pPr>
              <w:spacing w:before="80" w:after="60" w:line="288" w:lineRule="auto"/>
              <w:ind w:firstLine="0"/>
              <w:jc w:val="center"/>
              <w:rPr>
                <w:rFonts w:cs="Tahoma"/>
                <w:sz w:val="20"/>
                <w:szCs w:val="20"/>
              </w:rPr>
            </w:pPr>
            <w:r w:rsidRPr="00D41C79">
              <w:rPr>
                <w:rFonts w:cs="Tahoma"/>
                <w:sz w:val="20"/>
                <w:szCs w:val="20"/>
              </w:rPr>
              <w:t>1</w:t>
            </w:r>
          </w:p>
        </w:tc>
        <w:tc>
          <w:tcPr>
            <w:tcW w:w="2181" w:type="dxa"/>
            <w:tcBorders>
              <w:top w:val="single" w:sz="4" w:space="0" w:color="auto"/>
              <w:left w:val="single" w:sz="4" w:space="0" w:color="auto"/>
              <w:bottom w:val="single" w:sz="4" w:space="0" w:color="auto"/>
              <w:right w:val="single" w:sz="4" w:space="0" w:color="auto"/>
            </w:tcBorders>
            <w:vAlign w:val="center"/>
          </w:tcPr>
          <w:p w14:paraId="64F8BF5D" w14:textId="24D8F071" w:rsidR="006D2967" w:rsidRPr="00D41C79" w:rsidRDefault="006D2967" w:rsidP="0039278C">
            <w:pPr>
              <w:spacing w:before="80" w:after="60" w:line="288" w:lineRule="auto"/>
              <w:ind w:firstLine="0"/>
              <w:jc w:val="left"/>
              <w:rPr>
                <w:rFonts w:cs="Tahoma"/>
                <w:sz w:val="20"/>
                <w:szCs w:val="20"/>
              </w:rPr>
            </w:pPr>
            <w:r w:rsidRPr="00D41C79">
              <w:rPr>
                <w:rFonts w:cs="Tahoma"/>
                <w:sz w:val="20"/>
                <w:szCs w:val="20"/>
              </w:rPr>
              <w:t>Plan</w:t>
            </w:r>
            <w:r w:rsidR="00DF4BC3">
              <w:rPr>
                <w:rFonts w:cs="Tahoma"/>
                <w:sz w:val="20"/>
                <w:szCs w:val="20"/>
              </w:rPr>
              <w:t>*</w:t>
            </w:r>
            <w:r w:rsidRPr="00D41C79">
              <w:rPr>
                <w:rFonts w:cs="Tahoma"/>
                <w:sz w:val="20"/>
                <w:szCs w:val="20"/>
              </w:rPr>
              <w:br/>
              <w:t>[mln wozokilometrów]</w:t>
            </w:r>
          </w:p>
        </w:tc>
        <w:tc>
          <w:tcPr>
            <w:tcW w:w="745" w:type="dxa"/>
            <w:tcBorders>
              <w:top w:val="single" w:sz="4" w:space="0" w:color="auto"/>
              <w:left w:val="single" w:sz="4" w:space="0" w:color="auto"/>
              <w:bottom w:val="single" w:sz="4" w:space="0" w:color="auto"/>
              <w:right w:val="single" w:sz="4" w:space="0" w:color="auto"/>
            </w:tcBorders>
            <w:vAlign w:val="center"/>
          </w:tcPr>
          <w:p w14:paraId="35D238C3" w14:textId="06A562B7" w:rsidR="006D2967" w:rsidRPr="00D41C79" w:rsidRDefault="006D2967" w:rsidP="0039278C">
            <w:pPr>
              <w:spacing w:before="80" w:after="60" w:line="288" w:lineRule="auto"/>
              <w:ind w:firstLine="0"/>
              <w:jc w:val="right"/>
              <w:rPr>
                <w:rFonts w:cs="Tahoma"/>
                <w:sz w:val="20"/>
                <w:szCs w:val="20"/>
              </w:rPr>
            </w:pPr>
            <w:r>
              <w:rPr>
                <w:rFonts w:cs="Tahoma"/>
                <w:sz w:val="20"/>
                <w:szCs w:val="20"/>
              </w:rPr>
              <w:t>9,33</w:t>
            </w:r>
          </w:p>
        </w:tc>
        <w:tc>
          <w:tcPr>
            <w:tcW w:w="745" w:type="dxa"/>
            <w:tcBorders>
              <w:top w:val="single" w:sz="4" w:space="0" w:color="auto"/>
              <w:left w:val="single" w:sz="4" w:space="0" w:color="auto"/>
              <w:bottom w:val="single" w:sz="4" w:space="0" w:color="auto"/>
              <w:right w:val="single" w:sz="4" w:space="0" w:color="auto"/>
            </w:tcBorders>
            <w:vAlign w:val="center"/>
          </w:tcPr>
          <w:p w14:paraId="5CD872D8" w14:textId="2C666C4B" w:rsidR="006D2967" w:rsidRPr="00D41C79" w:rsidRDefault="006D2967" w:rsidP="0039278C">
            <w:pPr>
              <w:spacing w:before="80" w:after="60" w:line="288" w:lineRule="auto"/>
              <w:ind w:firstLine="0"/>
              <w:jc w:val="right"/>
              <w:rPr>
                <w:rFonts w:cs="Tahoma"/>
                <w:sz w:val="20"/>
                <w:szCs w:val="20"/>
              </w:rPr>
            </w:pPr>
            <w:r w:rsidRPr="00D70A91">
              <w:rPr>
                <w:rFonts w:cs="Tahoma"/>
                <w:sz w:val="20"/>
                <w:szCs w:val="20"/>
              </w:rPr>
              <w:t>9,33</w:t>
            </w:r>
          </w:p>
        </w:tc>
        <w:tc>
          <w:tcPr>
            <w:tcW w:w="745" w:type="dxa"/>
            <w:tcBorders>
              <w:top w:val="single" w:sz="4" w:space="0" w:color="auto"/>
              <w:left w:val="single" w:sz="4" w:space="0" w:color="auto"/>
              <w:bottom w:val="single" w:sz="4" w:space="0" w:color="auto"/>
              <w:right w:val="single" w:sz="4" w:space="0" w:color="auto"/>
            </w:tcBorders>
            <w:vAlign w:val="center"/>
          </w:tcPr>
          <w:p w14:paraId="76BAB8C9" w14:textId="10A6EF9A" w:rsidR="006D2967" w:rsidRPr="00D41C79" w:rsidRDefault="006D2967" w:rsidP="0039278C">
            <w:pPr>
              <w:spacing w:before="80" w:after="60" w:line="288" w:lineRule="auto"/>
              <w:ind w:firstLine="0"/>
              <w:jc w:val="right"/>
              <w:rPr>
                <w:rFonts w:cs="Tahoma"/>
                <w:sz w:val="20"/>
                <w:szCs w:val="20"/>
              </w:rPr>
            </w:pPr>
            <w:r w:rsidRPr="00D70A91">
              <w:rPr>
                <w:rFonts w:cs="Tahoma"/>
                <w:sz w:val="20"/>
                <w:szCs w:val="20"/>
              </w:rPr>
              <w:t>9,33</w:t>
            </w:r>
          </w:p>
        </w:tc>
        <w:tc>
          <w:tcPr>
            <w:tcW w:w="745" w:type="dxa"/>
            <w:tcBorders>
              <w:top w:val="single" w:sz="4" w:space="0" w:color="auto"/>
              <w:left w:val="single" w:sz="4" w:space="0" w:color="auto"/>
              <w:bottom w:val="single" w:sz="4" w:space="0" w:color="auto"/>
              <w:right w:val="single" w:sz="4" w:space="0" w:color="auto"/>
            </w:tcBorders>
            <w:vAlign w:val="center"/>
          </w:tcPr>
          <w:p w14:paraId="744FDB92" w14:textId="6CF0C773" w:rsidR="006D2967" w:rsidRPr="00D41C79" w:rsidRDefault="006D2967" w:rsidP="0039278C">
            <w:pPr>
              <w:spacing w:before="80" w:after="60" w:line="288" w:lineRule="auto"/>
              <w:ind w:firstLine="0"/>
              <w:jc w:val="right"/>
              <w:rPr>
                <w:rFonts w:cs="Tahoma"/>
                <w:sz w:val="20"/>
                <w:szCs w:val="20"/>
              </w:rPr>
            </w:pPr>
            <w:r w:rsidRPr="00D70A91">
              <w:rPr>
                <w:rFonts w:cs="Tahoma"/>
                <w:sz w:val="20"/>
                <w:szCs w:val="20"/>
              </w:rPr>
              <w:t>9,33</w:t>
            </w:r>
          </w:p>
        </w:tc>
        <w:tc>
          <w:tcPr>
            <w:tcW w:w="746" w:type="dxa"/>
            <w:tcBorders>
              <w:top w:val="single" w:sz="4" w:space="0" w:color="auto"/>
              <w:left w:val="single" w:sz="4" w:space="0" w:color="auto"/>
              <w:bottom w:val="single" w:sz="4" w:space="0" w:color="auto"/>
              <w:right w:val="single" w:sz="4" w:space="0" w:color="auto"/>
            </w:tcBorders>
            <w:vAlign w:val="center"/>
          </w:tcPr>
          <w:p w14:paraId="36A76740" w14:textId="3651A3A8" w:rsidR="006D2967" w:rsidRPr="00D41C79" w:rsidRDefault="006D2967" w:rsidP="0039278C">
            <w:pPr>
              <w:spacing w:before="80" w:after="60" w:line="288" w:lineRule="auto"/>
              <w:ind w:firstLine="0"/>
              <w:jc w:val="right"/>
              <w:rPr>
                <w:rFonts w:cs="Tahoma"/>
                <w:sz w:val="20"/>
                <w:szCs w:val="20"/>
              </w:rPr>
            </w:pPr>
            <w:r w:rsidRPr="00D70A91">
              <w:rPr>
                <w:rFonts w:cs="Tahoma"/>
                <w:sz w:val="20"/>
                <w:szCs w:val="20"/>
              </w:rPr>
              <w:t>9,33</w:t>
            </w:r>
          </w:p>
        </w:tc>
        <w:tc>
          <w:tcPr>
            <w:tcW w:w="745" w:type="dxa"/>
            <w:tcBorders>
              <w:top w:val="single" w:sz="4" w:space="0" w:color="auto"/>
              <w:left w:val="single" w:sz="4" w:space="0" w:color="auto"/>
              <w:bottom w:val="single" w:sz="4" w:space="0" w:color="auto"/>
              <w:right w:val="single" w:sz="4" w:space="0" w:color="auto"/>
            </w:tcBorders>
            <w:vAlign w:val="center"/>
          </w:tcPr>
          <w:p w14:paraId="4F30DBCA" w14:textId="23EDF5B9" w:rsidR="006D2967" w:rsidRPr="00D41C79" w:rsidRDefault="006D2967" w:rsidP="0039278C">
            <w:pPr>
              <w:spacing w:before="80" w:after="60" w:line="288" w:lineRule="auto"/>
              <w:ind w:firstLine="0"/>
              <w:jc w:val="right"/>
              <w:rPr>
                <w:rFonts w:cs="Tahoma"/>
                <w:sz w:val="20"/>
                <w:szCs w:val="20"/>
              </w:rPr>
            </w:pPr>
            <w:r w:rsidRPr="00D70A91">
              <w:rPr>
                <w:rFonts w:cs="Tahoma"/>
                <w:sz w:val="20"/>
                <w:szCs w:val="20"/>
              </w:rPr>
              <w:t>9,33</w:t>
            </w:r>
          </w:p>
        </w:tc>
        <w:tc>
          <w:tcPr>
            <w:tcW w:w="745" w:type="dxa"/>
            <w:tcBorders>
              <w:top w:val="single" w:sz="4" w:space="0" w:color="auto"/>
              <w:left w:val="single" w:sz="4" w:space="0" w:color="auto"/>
              <w:bottom w:val="single" w:sz="4" w:space="0" w:color="auto"/>
              <w:right w:val="single" w:sz="4" w:space="0" w:color="auto"/>
            </w:tcBorders>
            <w:vAlign w:val="center"/>
          </w:tcPr>
          <w:p w14:paraId="206CB08C" w14:textId="29608F8E" w:rsidR="006D2967" w:rsidRPr="00D41C79" w:rsidRDefault="006D2967" w:rsidP="0039278C">
            <w:pPr>
              <w:spacing w:before="80" w:after="60" w:line="288" w:lineRule="auto"/>
              <w:ind w:firstLine="0"/>
              <w:jc w:val="right"/>
              <w:rPr>
                <w:rFonts w:cs="Tahoma"/>
                <w:sz w:val="20"/>
                <w:szCs w:val="20"/>
              </w:rPr>
            </w:pPr>
            <w:r w:rsidRPr="00D70A91">
              <w:rPr>
                <w:rFonts w:cs="Tahoma"/>
                <w:sz w:val="20"/>
                <w:szCs w:val="20"/>
              </w:rPr>
              <w:t>9,33</w:t>
            </w:r>
          </w:p>
        </w:tc>
        <w:tc>
          <w:tcPr>
            <w:tcW w:w="745" w:type="dxa"/>
            <w:tcBorders>
              <w:top w:val="single" w:sz="4" w:space="0" w:color="auto"/>
              <w:left w:val="single" w:sz="4" w:space="0" w:color="auto"/>
              <w:bottom w:val="single" w:sz="4" w:space="0" w:color="auto"/>
              <w:right w:val="single" w:sz="4" w:space="0" w:color="auto"/>
            </w:tcBorders>
            <w:vAlign w:val="center"/>
          </w:tcPr>
          <w:p w14:paraId="04BDAE60" w14:textId="7DACF833" w:rsidR="006D2967" w:rsidRPr="00D41C79" w:rsidRDefault="006D2967" w:rsidP="0039278C">
            <w:pPr>
              <w:spacing w:before="80" w:after="60" w:line="288" w:lineRule="auto"/>
              <w:ind w:firstLine="0"/>
              <w:jc w:val="right"/>
              <w:rPr>
                <w:rFonts w:cs="Tahoma"/>
                <w:sz w:val="20"/>
                <w:szCs w:val="20"/>
              </w:rPr>
            </w:pPr>
            <w:r w:rsidRPr="00D70A91">
              <w:rPr>
                <w:rFonts w:cs="Tahoma"/>
                <w:sz w:val="20"/>
                <w:szCs w:val="20"/>
              </w:rPr>
              <w:t>9,33</w:t>
            </w:r>
          </w:p>
        </w:tc>
        <w:tc>
          <w:tcPr>
            <w:tcW w:w="745" w:type="dxa"/>
            <w:tcBorders>
              <w:top w:val="single" w:sz="4" w:space="0" w:color="auto"/>
              <w:left w:val="single" w:sz="4" w:space="0" w:color="auto"/>
              <w:bottom w:val="single" w:sz="4" w:space="0" w:color="auto"/>
              <w:right w:val="single" w:sz="4" w:space="0" w:color="auto"/>
            </w:tcBorders>
            <w:vAlign w:val="center"/>
          </w:tcPr>
          <w:p w14:paraId="7BD73F3C" w14:textId="68603544" w:rsidR="006D2967" w:rsidRPr="00D41C79" w:rsidRDefault="006D2967" w:rsidP="0039278C">
            <w:pPr>
              <w:spacing w:before="80" w:after="60" w:line="288" w:lineRule="auto"/>
              <w:ind w:firstLine="0"/>
              <w:jc w:val="right"/>
              <w:rPr>
                <w:rFonts w:cs="Tahoma"/>
                <w:sz w:val="20"/>
                <w:szCs w:val="20"/>
              </w:rPr>
            </w:pPr>
            <w:r w:rsidRPr="00D70A91">
              <w:rPr>
                <w:rFonts w:cs="Tahoma"/>
                <w:sz w:val="20"/>
                <w:szCs w:val="20"/>
              </w:rPr>
              <w:t>9,33</w:t>
            </w:r>
          </w:p>
        </w:tc>
        <w:tc>
          <w:tcPr>
            <w:tcW w:w="746" w:type="dxa"/>
            <w:tcBorders>
              <w:top w:val="single" w:sz="4" w:space="0" w:color="auto"/>
              <w:left w:val="single" w:sz="4" w:space="0" w:color="auto"/>
              <w:bottom w:val="single" w:sz="4" w:space="0" w:color="auto"/>
              <w:right w:val="single" w:sz="4" w:space="0" w:color="auto"/>
            </w:tcBorders>
            <w:vAlign w:val="center"/>
          </w:tcPr>
          <w:p w14:paraId="0BA1E101" w14:textId="6824B16F" w:rsidR="006D2967" w:rsidRPr="00D41C79" w:rsidRDefault="006D2967" w:rsidP="0039278C">
            <w:pPr>
              <w:spacing w:before="80" w:after="60" w:line="288" w:lineRule="auto"/>
              <w:ind w:firstLine="0"/>
              <w:jc w:val="right"/>
              <w:rPr>
                <w:rFonts w:cs="Tahoma"/>
                <w:sz w:val="20"/>
                <w:szCs w:val="20"/>
              </w:rPr>
            </w:pPr>
            <w:r w:rsidRPr="00D70A91">
              <w:rPr>
                <w:rFonts w:cs="Tahoma"/>
                <w:sz w:val="20"/>
                <w:szCs w:val="20"/>
              </w:rPr>
              <w:t>9,33</w:t>
            </w:r>
          </w:p>
        </w:tc>
        <w:tc>
          <w:tcPr>
            <w:tcW w:w="745" w:type="dxa"/>
            <w:tcBorders>
              <w:top w:val="single" w:sz="4" w:space="0" w:color="auto"/>
              <w:left w:val="single" w:sz="4" w:space="0" w:color="auto"/>
              <w:bottom w:val="single" w:sz="4" w:space="0" w:color="auto"/>
              <w:right w:val="single" w:sz="4" w:space="0" w:color="auto"/>
            </w:tcBorders>
            <w:vAlign w:val="center"/>
          </w:tcPr>
          <w:p w14:paraId="5C418EBF" w14:textId="45899E6C" w:rsidR="006D2967" w:rsidRPr="00D41C79" w:rsidRDefault="006D2967" w:rsidP="0039278C">
            <w:pPr>
              <w:spacing w:before="80" w:after="60" w:line="288" w:lineRule="auto"/>
              <w:ind w:firstLine="0"/>
              <w:jc w:val="right"/>
              <w:rPr>
                <w:rFonts w:cs="Tahoma"/>
                <w:sz w:val="20"/>
                <w:szCs w:val="20"/>
              </w:rPr>
            </w:pPr>
            <w:r w:rsidRPr="00D70A91">
              <w:rPr>
                <w:rFonts w:cs="Tahoma"/>
                <w:sz w:val="20"/>
                <w:szCs w:val="20"/>
              </w:rPr>
              <w:t>9,33</w:t>
            </w:r>
          </w:p>
        </w:tc>
        <w:tc>
          <w:tcPr>
            <w:tcW w:w="745" w:type="dxa"/>
            <w:tcBorders>
              <w:top w:val="single" w:sz="4" w:space="0" w:color="auto"/>
              <w:left w:val="single" w:sz="4" w:space="0" w:color="auto"/>
              <w:bottom w:val="single" w:sz="4" w:space="0" w:color="auto"/>
              <w:right w:val="single" w:sz="4" w:space="0" w:color="auto"/>
            </w:tcBorders>
            <w:vAlign w:val="center"/>
          </w:tcPr>
          <w:p w14:paraId="5A0E15BE" w14:textId="58268343" w:rsidR="006D2967" w:rsidRPr="00D41C79" w:rsidRDefault="006D2967" w:rsidP="0039278C">
            <w:pPr>
              <w:spacing w:before="80" w:after="60" w:line="288" w:lineRule="auto"/>
              <w:ind w:firstLine="0"/>
              <w:jc w:val="right"/>
              <w:rPr>
                <w:rFonts w:cs="Tahoma"/>
                <w:sz w:val="20"/>
                <w:szCs w:val="20"/>
              </w:rPr>
            </w:pPr>
            <w:r w:rsidRPr="00D70A91">
              <w:rPr>
                <w:rFonts w:cs="Tahoma"/>
                <w:sz w:val="20"/>
                <w:szCs w:val="20"/>
              </w:rPr>
              <w:t>9,33</w:t>
            </w:r>
          </w:p>
        </w:tc>
        <w:tc>
          <w:tcPr>
            <w:tcW w:w="745" w:type="dxa"/>
            <w:tcBorders>
              <w:top w:val="single" w:sz="4" w:space="0" w:color="auto"/>
              <w:left w:val="single" w:sz="4" w:space="0" w:color="auto"/>
              <w:bottom w:val="single" w:sz="4" w:space="0" w:color="auto"/>
              <w:right w:val="single" w:sz="4" w:space="0" w:color="auto"/>
            </w:tcBorders>
            <w:vAlign w:val="center"/>
          </w:tcPr>
          <w:p w14:paraId="69650A7D" w14:textId="3E4C760D" w:rsidR="006D2967" w:rsidRPr="00D41C79" w:rsidRDefault="006D2967" w:rsidP="0039278C">
            <w:pPr>
              <w:spacing w:before="80" w:after="60" w:line="288" w:lineRule="auto"/>
              <w:ind w:firstLine="0"/>
              <w:jc w:val="right"/>
              <w:rPr>
                <w:rFonts w:cs="Tahoma"/>
                <w:sz w:val="20"/>
                <w:szCs w:val="20"/>
              </w:rPr>
            </w:pPr>
            <w:r w:rsidRPr="00D70A91">
              <w:rPr>
                <w:rFonts w:cs="Tahoma"/>
                <w:sz w:val="20"/>
                <w:szCs w:val="20"/>
              </w:rPr>
              <w:t>9,33</w:t>
            </w:r>
          </w:p>
        </w:tc>
        <w:tc>
          <w:tcPr>
            <w:tcW w:w="745" w:type="dxa"/>
            <w:tcBorders>
              <w:top w:val="single" w:sz="4" w:space="0" w:color="auto"/>
              <w:left w:val="single" w:sz="4" w:space="0" w:color="auto"/>
              <w:bottom w:val="single" w:sz="4" w:space="0" w:color="auto"/>
              <w:right w:val="single" w:sz="4" w:space="0" w:color="auto"/>
            </w:tcBorders>
            <w:vAlign w:val="center"/>
          </w:tcPr>
          <w:p w14:paraId="64504FE6" w14:textId="070E3DB7" w:rsidR="006D2967" w:rsidRPr="00D41C79" w:rsidRDefault="006D2967" w:rsidP="0039278C">
            <w:pPr>
              <w:spacing w:before="80" w:after="60" w:line="288" w:lineRule="auto"/>
              <w:ind w:firstLine="0"/>
              <w:jc w:val="right"/>
              <w:rPr>
                <w:rFonts w:cs="Tahoma"/>
                <w:sz w:val="20"/>
                <w:szCs w:val="20"/>
              </w:rPr>
            </w:pPr>
            <w:r w:rsidRPr="00D70A91">
              <w:rPr>
                <w:rFonts w:cs="Tahoma"/>
                <w:sz w:val="20"/>
                <w:szCs w:val="20"/>
              </w:rPr>
              <w:t>9,33</w:t>
            </w:r>
          </w:p>
        </w:tc>
        <w:tc>
          <w:tcPr>
            <w:tcW w:w="746" w:type="dxa"/>
            <w:tcBorders>
              <w:top w:val="single" w:sz="4" w:space="0" w:color="auto"/>
              <w:left w:val="single" w:sz="4" w:space="0" w:color="auto"/>
              <w:bottom w:val="single" w:sz="4" w:space="0" w:color="auto"/>
              <w:right w:val="single" w:sz="4" w:space="0" w:color="auto"/>
            </w:tcBorders>
            <w:vAlign w:val="center"/>
          </w:tcPr>
          <w:p w14:paraId="7816195F" w14:textId="7DC96E58" w:rsidR="006D2967" w:rsidRPr="00D41C79" w:rsidRDefault="006D2967" w:rsidP="0039278C">
            <w:pPr>
              <w:spacing w:before="80" w:after="60" w:line="288" w:lineRule="auto"/>
              <w:ind w:firstLine="0"/>
              <w:jc w:val="right"/>
              <w:rPr>
                <w:rFonts w:cs="Tahoma"/>
                <w:sz w:val="20"/>
                <w:szCs w:val="20"/>
              </w:rPr>
            </w:pPr>
            <w:r w:rsidRPr="00D70A91">
              <w:rPr>
                <w:rFonts w:cs="Tahoma"/>
                <w:sz w:val="20"/>
                <w:szCs w:val="20"/>
              </w:rPr>
              <w:t>9,33</w:t>
            </w:r>
          </w:p>
        </w:tc>
      </w:tr>
      <w:tr w:rsidR="00DC5E97" w:rsidRPr="00456921" w14:paraId="58C6B217" w14:textId="77777777" w:rsidTr="0039278C">
        <w:trPr>
          <w:cantSplit/>
          <w:jc w:val="center"/>
        </w:trPr>
        <w:tc>
          <w:tcPr>
            <w:tcW w:w="14005" w:type="dxa"/>
            <w:gridSpan w:val="1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DBB62B6" w14:textId="3AC3E103" w:rsidR="00DC5E97" w:rsidRPr="00D41C79" w:rsidRDefault="00DC5E97" w:rsidP="0039278C">
            <w:pPr>
              <w:spacing w:before="80" w:after="60" w:line="288" w:lineRule="auto"/>
              <w:ind w:firstLine="0"/>
              <w:jc w:val="center"/>
              <w:rPr>
                <w:rFonts w:cs="Tahoma"/>
                <w:b/>
                <w:sz w:val="20"/>
                <w:szCs w:val="20"/>
              </w:rPr>
            </w:pPr>
            <w:r w:rsidRPr="00D41C79">
              <w:rPr>
                <w:rFonts w:cs="Tahoma"/>
                <w:b/>
                <w:sz w:val="20"/>
                <w:szCs w:val="20"/>
              </w:rPr>
              <w:t>Liczba przewiezionych pasażerów</w:t>
            </w:r>
            <w:r w:rsidR="006C4AC7">
              <w:rPr>
                <w:rFonts w:cs="Tahoma"/>
                <w:b/>
                <w:sz w:val="20"/>
                <w:szCs w:val="20"/>
              </w:rPr>
              <w:t xml:space="preserve"> i przychody z biletów</w:t>
            </w:r>
          </w:p>
        </w:tc>
      </w:tr>
      <w:tr w:rsidR="006D2967" w:rsidRPr="001D1288" w14:paraId="4615FF3A" w14:textId="77777777" w:rsidTr="0039278C">
        <w:trPr>
          <w:cantSplit/>
          <w:jc w:val="center"/>
        </w:trPr>
        <w:tc>
          <w:tcPr>
            <w:tcW w:w="646" w:type="dxa"/>
            <w:tcBorders>
              <w:top w:val="single" w:sz="4" w:space="0" w:color="auto"/>
              <w:left w:val="single" w:sz="4" w:space="0" w:color="auto"/>
              <w:bottom w:val="single" w:sz="4" w:space="0" w:color="auto"/>
              <w:right w:val="single" w:sz="4" w:space="0" w:color="auto"/>
            </w:tcBorders>
            <w:vAlign w:val="center"/>
          </w:tcPr>
          <w:p w14:paraId="2196A2D3" w14:textId="15D64552" w:rsidR="006D2967" w:rsidRPr="00D41C79" w:rsidRDefault="006D2967" w:rsidP="0039278C">
            <w:pPr>
              <w:spacing w:before="80" w:after="60" w:line="288" w:lineRule="auto"/>
              <w:ind w:firstLine="0"/>
              <w:jc w:val="center"/>
              <w:rPr>
                <w:rFonts w:cs="Tahoma"/>
                <w:sz w:val="20"/>
                <w:szCs w:val="20"/>
              </w:rPr>
            </w:pPr>
            <w:r>
              <w:rPr>
                <w:rFonts w:cs="Tahoma"/>
                <w:sz w:val="20"/>
                <w:szCs w:val="20"/>
              </w:rPr>
              <w:t>2</w:t>
            </w:r>
          </w:p>
        </w:tc>
        <w:tc>
          <w:tcPr>
            <w:tcW w:w="2181" w:type="dxa"/>
            <w:tcBorders>
              <w:top w:val="single" w:sz="4" w:space="0" w:color="auto"/>
              <w:left w:val="single" w:sz="4" w:space="0" w:color="auto"/>
              <w:bottom w:val="single" w:sz="4" w:space="0" w:color="auto"/>
              <w:right w:val="single" w:sz="4" w:space="0" w:color="auto"/>
            </w:tcBorders>
            <w:vAlign w:val="center"/>
          </w:tcPr>
          <w:p w14:paraId="2AF13858" w14:textId="318CEAF4" w:rsidR="006D2967" w:rsidRPr="00D41C79" w:rsidRDefault="006D2967" w:rsidP="0039278C">
            <w:pPr>
              <w:spacing w:before="80" w:after="60" w:line="288" w:lineRule="auto"/>
              <w:ind w:firstLine="0"/>
              <w:jc w:val="left"/>
              <w:rPr>
                <w:rFonts w:cs="Tahoma"/>
                <w:sz w:val="20"/>
                <w:szCs w:val="20"/>
              </w:rPr>
            </w:pPr>
            <w:r>
              <w:rPr>
                <w:rFonts w:cs="Tahoma"/>
                <w:sz w:val="20"/>
                <w:szCs w:val="20"/>
              </w:rPr>
              <w:t>Liczba podróży</w:t>
            </w:r>
            <w:r w:rsidR="00DF4BC3">
              <w:rPr>
                <w:rFonts w:cs="Tahoma"/>
                <w:sz w:val="20"/>
                <w:szCs w:val="20"/>
              </w:rPr>
              <w:t>*</w:t>
            </w:r>
          </w:p>
        </w:tc>
        <w:tc>
          <w:tcPr>
            <w:tcW w:w="745" w:type="dxa"/>
            <w:tcBorders>
              <w:top w:val="single" w:sz="4" w:space="0" w:color="auto"/>
              <w:left w:val="single" w:sz="4" w:space="0" w:color="auto"/>
              <w:bottom w:val="single" w:sz="4" w:space="0" w:color="auto"/>
              <w:right w:val="single" w:sz="4" w:space="0" w:color="auto"/>
            </w:tcBorders>
            <w:vAlign w:val="center"/>
          </w:tcPr>
          <w:p w14:paraId="030B4A96" w14:textId="05FCA499" w:rsidR="006D2967" w:rsidRPr="00D41C79" w:rsidRDefault="00184F7F" w:rsidP="0039278C">
            <w:pPr>
              <w:spacing w:before="80" w:after="60" w:line="288" w:lineRule="auto"/>
              <w:ind w:firstLine="0"/>
              <w:jc w:val="right"/>
              <w:rPr>
                <w:rFonts w:cs="Tahoma"/>
                <w:sz w:val="20"/>
                <w:szCs w:val="20"/>
              </w:rPr>
            </w:pPr>
            <w:r>
              <w:rPr>
                <w:rFonts w:cs="Tahoma"/>
                <w:sz w:val="20"/>
                <w:szCs w:val="20"/>
              </w:rPr>
              <w:t>32,5</w:t>
            </w:r>
            <w:r w:rsidR="006D2967">
              <w:rPr>
                <w:rFonts w:cs="Tahoma"/>
                <w:sz w:val="20"/>
                <w:szCs w:val="20"/>
              </w:rPr>
              <w:t>5</w:t>
            </w:r>
          </w:p>
        </w:tc>
        <w:tc>
          <w:tcPr>
            <w:tcW w:w="745" w:type="dxa"/>
            <w:tcBorders>
              <w:top w:val="single" w:sz="4" w:space="0" w:color="auto"/>
              <w:left w:val="single" w:sz="4" w:space="0" w:color="auto"/>
              <w:bottom w:val="single" w:sz="4" w:space="0" w:color="auto"/>
              <w:right w:val="single" w:sz="4" w:space="0" w:color="auto"/>
            </w:tcBorders>
            <w:vAlign w:val="center"/>
          </w:tcPr>
          <w:p w14:paraId="6338FBF6" w14:textId="7CAF5D2A" w:rsidR="006D2967" w:rsidRPr="00D41C79" w:rsidRDefault="006D2967" w:rsidP="0039278C">
            <w:pPr>
              <w:spacing w:before="80" w:after="60" w:line="288" w:lineRule="auto"/>
              <w:ind w:firstLine="0"/>
              <w:jc w:val="right"/>
              <w:rPr>
                <w:rFonts w:cs="Tahoma"/>
                <w:sz w:val="20"/>
                <w:szCs w:val="20"/>
              </w:rPr>
            </w:pPr>
            <w:r>
              <w:rPr>
                <w:rFonts w:cs="Tahoma"/>
                <w:sz w:val="20"/>
                <w:szCs w:val="20"/>
              </w:rPr>
              <w:t>32,87</w:t>
            </w:r>
          </w:p>
        </w:tc>
        <w:tc>
          <w:tcPr>
            <w:tcW w:w="745" w:type="dxa"/>
            <w:tcBorders>
              <w:top w:val="single" w:sz="4" w:space="0" w:color="auto"/>
              <w:left w:val="single" w:sz="4" w:space="0" w:color="auto"/>
              <w:bottom w:val="single" w:sz="4" w:space="0" w:color="auto"/>
              <w:right w:val="single" w:sz="4" w:space="0" w:color="auto"/>
            </w:tcBorders>
            <w:vAlign w:val="center"/>
          </w:tcPr>
          <w:p w14:paraId="1C26F14D" w14:textId="6E9610DC" w:rsidR="006D2967" w:rsidRPr="00D41C79" w:rsidRDefault="006D2967" w:rsidP="0039278C">
            <w:pPr>
              <w:spacing w:before="80" w:after="60" w:line="288" w:lineRule="auto"/>
              <w:ind w:firstLine="0"/>
              <w:jc w:val="right"/>
              <w:rPr>
                <w:rFonts w:cs="Tahoma"/>
                <w:sz w:val="20"/>
                <w:szCs w:val="20"/>
              </w:rPr>
            </w:pPr>
            <w:r>
              <w:rPr>
                <w:rFonts w:cs="Tahoma"/>
                <w:sz w:val="20"/>
                <w:szCs w:val="20"/>
              </w:rPr>
              <w:t>32,94</w:t>
            </w:r>
          </w:p>
        </w:tc>
        <w:tc>
          <w:tcPr>
            <w:tcW w:w="745" w:type="dxa"/>
            <w:tcBorders>
              <w:top w:val="single" w:sz="4" w:space="0" w:color="auto"/>
              <w:left w:val="single" w:sz="4" w:space="0" w:color="auto"/>
              <w:bottom w:val="single" w:sz="4" w:space="0" w:color="auto"/>
              <w:right w:val="single" w:sz="4" w:space="0" w:color="auto"/>
            </w:tcBorders>
            <w:vAlign w:val="center"/>
          </w:tcPr>
          <w:p w14:paraId="1D03D4CA" w14:textId="0E11CAD3" w:rsidR="006D2967" w:rsidRPr="00D41C79" w:rsidRDefault="006D2967" w:rsidP="0039278C">
            <w:pPr>
              <w:spacing w:before="80" w:after="60" w:line="288" w:lineRule="auto"/>
              <w:ind w:firstLine="0"/>
              <w:jc w:val="right"/>
              <w:rPr>
                <w:rFonts w:cs="Tahoma"/>
                <w:sz w:val="20"/>
                <w:szCs w:val="20"/>
              </w:rPr>
            </w:pPr>
            <w:r>
              <w:rPr>
                <w:rFonts w:cs="Tahoma"/>
                <w:sz w:val="20"/>
                <w:szCs w:val="20"/>
              </w:rPr>
              <w:t>33,01</w:t>
            </w:r>
          </w:p>
        </w:tc>
        <w:tc>
          <w:tcPr>
            <w:tcW w:w="746" w:type="dxa"/>
            <w:tcBorders>
              <w:top w:val="single" w:sz="4" w:space="0" w:color="auto"/>
              <w:left w:val="single" w:sz="4" w:space="0" w:color="auto"/>
              <w:bottom w:val="single" w:sz="4" w:space="0" w:color="auto"/>
              <w:right w:val="single" w:sz="4" w:space="0" w:color="auto"/>
            </w:tcBorders>
            <w:vAlign w:val="center"/>
          </w:tcPr>
          <w:p w14:paraId="37071D9A" w14:textId="5B9EC0B7" w:rsidR="006D2967" w:rsidRPr="00D41C79" w:rsidRDefault="006D2967" w:rsidP="0039278C">
            <w:pPr>
              <w:spacing w:before="80" w:after="60" w:line="288" w:lineRule="auto"/>
              <w:ind w:firstLine="0"/>
              <w:jc w:val="right"/>
              <w:rPr>
                <w:rFonts w:cs="Tahoma"/>
                <w:sz w:val="20"/>
                <w:szCs w:val="20"/>
              </w:rPr>
            </w:pPr>
            <w:r>
              <w:rPr>
                <w:rFonts w:cs="Tahoma"/>
                <w:sz w:val="20"/>
                <w:szCs w:val="20"/>
              </w:rPr>
              <w:t>33,09</w:t>
            </w:r>
          </w:p>
        </w:tc>
        <w:tc>
          <w:tcPr>
            <w:tcW w:w="745" w:type="dxa"/>
            <w:tcBorders>
              <w:top w:val="single" w:sz="4" w:space="0" w:color="auto"/>
              <w:left w:val="single" w:sz="4" w:space="0" w:color="auto"/>
              <w:bottom w:val="single" w:sz="4" w:space="0" w:color="auto"/>
              <w:right w:val="single" w:sz="4" w:space="0" w:color="auto"/>
            </w:tcBorders>
            <w:vAlign w:val="center"/>
          </w:tcPr>
          <w:p w14:paraId="27077D15" w14:textId="745411EE" w:rsidR="006D2967" w:rsidRPr="00D41C79" w:rsidRDefault="006D2967" w:rsidP="0039278C">
            <w:pPr>
              <w:spacing w:before="80" w:after="60" w:line="288" w:lineRule="auto"/>
              <w:ind w:firstLine="0"/>
              <w:jc w:val="right"/>
              <w:rPr>
                <w:rFonts w:cs="Tahoma"/>
                <w:sz w:val="20"/>
                <w:szCs w:val="20"/>
              </w:rPr>
            </w:pPr>
            <w:r>
              <w:rPr>
                <w:rFonts w:cs="Tahoma"/>
                <w:sz w:val="20"/>
                <w:szCs w:val="20"/>
              </w:rPr>
              <w:t>33,16</w:t>
            </w:r>
          </w:p>
        </w:tc>
        <w:tc>
          <w:tcPr>
            <w:tcW w:w="745" w:type="dxa"/>
            <w:tcBorders>
              <w:top w:val="single" w:sz="4" w:space="0" w:color="auto"/>
              <w:left w:val="single" w:sz="4" w:space="0" w:color="auto"/>
              <w:bottom w:val="single" w:sz="4" w:space="0" w:color="auto"/>
              <w:right w:val="single" w:sz="4" w:space="0" w:color="auto"/>
            </w:tcBorders>
            <w:vAlign w:val="center"/>
          </w:tcPr>
          <w:p w14:paraId="655643D3" w14:textId="5840D56A" w:rsidR="006D2967" w:rsidRPr="00D41C79" w:rsidRDefault="006D2967" w:rsidP="0039278C">
            <w:pPr>
              <w:spacing w:before="80" w:after="60" w:line="288" w:lineRule="auto"/>
              <w:ind w:firstLine="0"/>
              <w:jc w:val="right"/>
              <w:rPr>
                <w:rFonts w:cs="Tahoma"/>
                <w:sz w:val="20"/>
                <w:szCs w:val="20"/>
              </w:rPr>
            </w:pPr>
            <w:r>
              <w:rPr>
                <w:rFonts w:cs="Tahoma"/>
                <w:sz w:val="20"/>
                <w:szCs w:val="20"/>
              </w:rPr>
              <w:t>33,23</w:t>
            </w:r>
          </w:p>
        </w:tc>
        <w:tc>
          <w:tcPr>
            <w:tcW w:w="745" w:type="dxa"/>
            <w:tcBorders>
              <w:top w:val="single" w:sz="4" w:space="0" w:color="auto"/>
              <w:left w:val="single" w:sz="4" w:space="0" w:color="auto"/>
              <w:bottom w:val="single" w:sz="4" w:space="0" w:color="auto"/>
              <w:right w:val="single" w:sz="4" w:space="0" w:color="auto"/>
            </w:tcBorders>
            <w:vAlign w:val="center"/>
          </w:tcPr>
          <w:p w14:paraId="3974F482" w14:textId="4A482A62" w:rsidR="006D2967" w:rsidRPr="00D41C79" w:rsidRDefault="006D2967" w:rsidP="0039278C">
            <w:pPr>
              <w:spacing w:before="80" w:after="60" w:line="288" w:lineRule="auto"/>
              <w:ind w:firstLine="0"/>
              <w:jc w:val="right"/>
              <w:rPr>
                <w:rFonts w:cs="Tahoma"/>
                <w:sz w:val="20"/>
                <w:szCs w:val="20"/>
              </w:rPr>
            </w:pPr>
            <w:r>
              <w:rPr>
                <w:rFonts w:cs="Tahoma"/>
                <w:sz w:val="20"/>
                <w:szCs w:val="20"/>
              </w:rPr>
              <w:t>33,31</w:t>
            </w:r>
          </w:p>
        </w:tc>
        <w:tc>
          <w:tcPr>
            <w:tcW w:w="745" w:type="dxa"/>
            <w:tcBorders>
              <w:top w:val="single" w:sz="4" w:space="0" w:color="auto"/>
              <w:left w:val="single" w:sz="4" w:space="0" w:color="auto"/>
              <w:bottom w:val="single" w:sz="4" w:space="0" w:color="auto"/>
              <w:right w:val="single" w:sz="4" w:space="0" w:color="auto"/>
            </w:tcBorders>
            <w:vAlign w:val="center"/>
          </w:tcPr>
          <w:p w14:paraId="56D4E68F" w14:textId="4D8EDA80" w:rsidR="006D2967" w:rsidRPr="00D41C79" w:rsidRDefault="006D2967" w:rsidP="0039278C">
            <w:pPr>
              <w:spacing w:before="80" w:after="60" w:line="288" w:lineRule="auto"/>
              <w:ind w:firstLine="0"/>
              <w:jc w:val="right"/>
              <w:rPr>
                <w:rFonts w:cs="Tahoma"/>
                <w:sz w:val="20"/>
                <w:szCs w:val="20"/>
              </w:rPr>
            </w:pPr>
            <w:r>
              <w:rPr>
                <w:rFonts w:cs="Tahoma"/>
                <w:sz w:val="20"/>
                <w:szCs w:val="20"/>
              </w:rPr>
              <w:t>33,38</w:t>
            </w:r>
          </w:p>
        </w:tc>
        <w:tc>
          <w:tcPr>
            <w:tcW w:w="746" w:type="dxa"/>
            <w:tcBorders>
              <w:top w:val="single" w:sz="4" w:space="0" w:color="auto"/>
              <w:left w:val="single" w:sz="4" w:space="0" w:color="auto"/>
              <w:bottom w:val="single" w:sz="4" w:space="0" w:color="auto"/>
              <w:right w:val="single" w:sz="4" w:space="0" w:color="auto"/>
            </w:tcBorders>
            <w:vAlign w:val="center"/>
          </w:tcPr>
          <w:p w14:paraId="409DD2CB" w14:textId="7C6145BA" w:rsidR="006D2967" w:rsidRPr="00D41C79" w:rsidRDefault="006D2967" w:rsidP="0039278C">
            <w:pPr>
              <w:spacing w:before="80" w:after="60" w:line="288" w:lineRule="auto"/>
              <w:ind w:firstLine="0"/>
              <w:jc w:val="right"/>
              <w:rPr>
                <w:rFonts w:cs="Tahoma"/>
                <w:sz w:val="20"/>
                <w:szCs w:val="20"/>
              </w:rPr>
            </w:pPr>
            <w:r>
              <w:rPr>
                <w:rFonts w:cs="Tahoma"/>
                <w:sz w:val="20"/>
                <w:szCs w:val="20"/>
              </w:rPr>
              <w:t>33,45</w:t>
            </w:r>
          </w:p>
        </w:tc>
        <w:tc>
          <w:tcPr>
            <w:tcW w:w="745" w:type="dxa"/>
            <w:tcBorders>
              <w:top w:val="single" w:sz="4" w:space="0" w:color="auto"/>
              <w:left w:val="single" w:sz="4" w:space="0" w:color="auto"/>
              <w:bottom w:val="single" w:sz="4" w:space="0" w:color="auto"/>
              <w:right w:val="single" w:sz="4" w:space="0" w:color="auto"/>
            </w:tcBorders>
            <w:vAlign w:val="center"/>
          </w:tcPr>
          <w:p w14:paraId="01AC7D3B" w14:textId="3ABCD99F" w:rsidR="006D2967" w:rsidRPr="00D41C79" w:rsidRDefault="006D2967" w:rsidP="0039278C">
            <w:pPr>
              <w:spacing w:before="80" w:after="60" w:line="288" w:lineRule="auto"/>
              <w:ind w:firstLine="0"/>
              <w:jc w:val="right"/>
              <w:rPr>
                <w:rFonts w:cs="Tahoma"/>
                <w:sz w:val="20"/>
                <w:szCs w:val="20"/>
              </w:rPr>
            </w:pPr>
            <w:r>
              <w:rPr>
                <w:rFonts w:cs="Tahoma"/>
                <w:sz w:val="20"/>
                <w:szCs w:val="20"/>
              </w:rPr>
              <w:t>33,53</w:t>
            </w:r>
          </w:p>
        </w:tc>
        <w:tc>
          <w:tcPr>
            <w:tcW w:w="745" w:type="dxa"/>
            <w:tcBorders>
              <w:top w:val="single" w:sz="4" w:space="0" w:color="auto"/>
              <w:left w:val="single" w:sz="4" w:space="0" w:color="auto"/>
              <w:bottom w:val="single" w:sz="4" w:space="0" w:color="auto"/>
              <w:right w:val="single" w:sz="4" w:space="0" w:color="auto"/>
            </w:tcBorders>
            <w:vAlign w:val="center"/>
          </w:tcPr>
          <w:p w14:paraId="514CFED9" w14:textId="79F575B6" w:rsidR="006D2967" w:rsidRPr="00D41C79" w:rsidRDefault="006D2967" w:rsidP="0039278C">
            <w:pPr>
              <w:spacing w:before="80" w:after="60" w:line="288" w:lineRule="auto"/>
              <w:ind w:firstLine="0"/>
              <w:jc w:val="right"/>
              <w:rPr>
                <w:rFonts w:cs="Tahoma"/>
                <w:sz w:val="20"/>
                <w:szCs w:val="20"/>
              </w:rPr>
            </w:pPr>
            <w:r>
              <w:rPr>
                <w:rFonts w:cs="Tahoma"/>
                <w:sz w:val="20"/>
                <w:szCs w:val="20"/>
              </w:rPr>
              <w:t>33,61</w:t>
            </w:r>
          </w:p>
        </w:tc>
        <w:tc>
          <w:tcPr>
            <w:tcW w:w="745" w:type="dxa"/>
            <w:tcBorders>
              <w:top w:val="single" w:sz="4" w:space="0" w:color="auto"/>
              <w:left w:val="single" w:sz="4" w:space="0" w:color="auto"/>
              <w:bottom w:val="single" w:sz="4" w:space="0" w:color="auto"/>
              <w:right w:val="single" w:sz="4" w:space="0" w:color="auto"/>
            </w:tcBorders>
            <w:vAlign w:val="center"/>
          </w:tcPr>
          <w:p w14:paraId="11D9B071" w14:textId="58B1B5DC" w:rsidR="006D2967" w:rsidRPr="00D41C79" w:rsidRDefault="006D2967" w:rsidP="0039278C">
            <w:pPr>
              <w:spacing w:before="80" w:after="60" w:line="288" w:lineRule="auto"/>
              <w:ind w:firstLine="0"/>
              <w:jc w:val="right"/>
              <w:rPr>
                <w:rFonts w:cs="Tahoma"/>
                <w:sz w:val="20"/>
                <w:szCs w:val="20"/>
              </w:rPr>
            </w:pPr>
            <w:r>
              <w:rPr>
                <w:rFonts w:cs="Tahoma"/>
                <w:sz w:val="20"/>
                <w:szCs w:val="20"/>
              </w:rPr>
              <w:t>33,68</w:t>
            </w:r>
          </w:p>
        </w:tc>
        <w:tc>
          <w:tcPr>
            <w:tcW w:w="745" w:type="dxa"/>
            <w:tcBorders>
              <w:top w:val="single" w:sz="4" w:space="0" w:color="auto"/>
              <w:left w:val="single" w:sz="4" w:space="0" w:color="auto"/>
              <w:bottom w:val="single" w:sz="4" w:space="0" w:color="auto"/>
              <w:right w:val="single" w:sz="4" w:space="0" w:color="auto"/>
            </w:tcBorders>
            <w:vAlign w:val="center"/>
          </w:tcPr>
          <w:p w14:paraId="67528EDA" w14:textId="349AA4BF" w:rsidR="006D2967" w:rsidRPr="00D41C79" w:rsidRDefault="006D2967" w:rsidP="0039278C">
            <w:pPr>
              <w:spacing w:before="80" w:after="60" w:line="288" w:lineRule="auto"/>
              <w:ind w:firstLine="0"/>
              <w:jc w:val="right"/>
              <w:rPr>
                <w:rFonts w:cs="Tahoma"/>
                <w:sz w:val="20"/>
                <w:szCs w:val="20"/>
              </w:rPr>
            </w:pPr>
            <w:r>
              <w:rPr>
                <w:rFonts w:cs="Tahoma"/>
                <w:sz w:val="20"/>
                <w:szCs w:val="20"/>
              </w:rPr>
              <w:t>33,76</w:t>
            </w:r>
          </w:p>
        </w:tc>
        <w:tc>
          <w:tcPr>
            <w:tcW w:w="746" w:type="dxa"/>
            <w:tcBorders>
              <w:top w:val="single" w:sz="4" w:space="0" w:color="auto"/>
              <w:left w:val="single" w:sz="4" w:space="0" w:color="auto"/>
              <w:bottom w:val="single" w:sz="4" w:space="0" w:color="auto"/>
              <w:right w:val="single" w:sz="4" w:space="0" w:color="auto"/>
            </w:tcBorders>
            <w:vAlign w:val="center"/>
          </w:tcPr>
          <w:p w14:paraId="653F3D0D" w14:textId="2BAEF57A" w:rsidR="006D2967" w:rsidRPr="00D41C79" w:rsidRDefault="006D2967" w:rsidP="0039278C">
            <w:pPr>
              <w:spacing w:before="80" w:after="60" w:line="288" w:lineRule="auto"/>
              <w:ind w:firstLine="0"/>
              <w:jc w:val="right"/>
              <w:rPr>
                <w:rFonts w:cs="Tahoma"/>
                <w:sz w:val="20"/>
                <w:szCs w:val="20"/>
              </w:rPr>
            </w:pPr>
            <w:r>
              <w:rPr>
                <w:rFonts w:cs="Tahoma"/>
                <w:sz w:val="20"/>
                <w:szCs w:val="20"/>
              </w:rPr>
              <w:t>33,83</w:t>
            </w:r>
          </w:p>
        </w:tc>
      </w:tr>
      <w:tr w:rsidR="00DC5E97" w:rsidRPr="001D1288" w14:paraId="12C112F8" w14:textId="77777777" w:rsidTr="0039278C">
        <w:trPr>
          <w:cantSplit/>
          <w:jc w:val="center"/>
        </w:trPr>
        <w:tc>
          <w:tcPr>
            <w:tcW w:w="646" w:type="dxa"/>
            <w:tcBorders>
              <w:top w:val="dotted" w:sz="4" w:space="0" w:color="auto"/>
              <w:left w:val="single" w:sz="4" w:space="0" w:color="auto"/>
              <w:bottom w:val="single" w:sz="4" w:space="0" w:color="auto"/>
              <w:right w:val="single" w:sz="4" w:space="0" w:color="auto"/>
            </w:tcBorders>
            <w:vAlign w:val="center"/>
          </w:tcPr>
          <w:p w14:paraId="61A3E237" w14:textId="58375C3A" w:rsidR="00DC5E97" w:rsidRPr="00D41C79" w:rsidRDefault="00DF4BC3" w:rsidP="0039278C">
            <w:pPr>
              <w:spacing w:before="80" w:after="60" w:line="288" w:lineRule="auto"/>
              <w:ind w:firstLine="0"/>
              <w:jc w:val="center"/>
              <w:rPr>
                <w:rFonts w:cs="Tahoma"/>
                <w:sz w:val="20"/>
                <w:szCs w:val="20"/>
              </w:rPr>
            </w:pPr>
            <w:r>
              <w:rPr>
                <w:rFonts w:cs="Tahoma"/>
                <w:sz w:val="20"/>
                <w:szCs w:val="20"/>
              </w:rPr>
              <w:t>3</w:t>
            </w:r>
          </w:p>
        </w:tc>
        <w:tc>
          <w:tcPr>
            <w:tcW w:w="2181" w:type="dxa"/>
            <w:tcBorders>
              <w:top w:val="dotted" w:sz="4" w:space="0" w:color="auto"/>
              <w:left w:val="single" w:sz="4" w:space="0" w:color="auto"/>
              <w:bottom w:val="single" w:sz="4" w:space="0" w:color="auto"/>
              <w:right w:val="single" w:sz="4" w:space="0" w:color="auto"/>
            </w:tcBorders>
            <w:vAlign w:val="center"/>
          </w:tcPr>
          <w:p w14:paraId="672A3D35" w14:textId="09DF2DFF" w:rsidR="00DC5E97" w:rsidRPr="00D41C79" w:rsidRDefault="006C4AC7" w:rsidP="0039278C">
            <w:pPr>
              <w:spacing w:before="80" w:after="60" w:line="288" w:lineRule="auto"/>
              <w:ind w:firstLine="0"/>
              <w:jc w:val="left"/>
              <w:rPr>
                <w:rFonts w:cs="Tahoma"/>
                <w:sz w:val="20"/>
                <w:szCs w:val="20"/>
              </w:rPr>
            </w:pPr>
            <w:r>
              <w:rPr>
                <w:rFonts w:cs="Tahoma"/>
                <w:sz w:val="20"/>
                <w:szCs w:val="20"/>
              </w:rPr>
              <w:t>Przychody z biletów</w:t>
            </w:r>
            <w:r>
              <w:rPr>
                <w:rFonts w:cs="Tahoma"/>
                <w:sz w:val="20"/>
                <w:szCs w:val="20"/>
              </w:rPr>
              <w:br/>
              <w:t>[mln zł]</w:t>
            </w:r>
          </w:p>
        </w:tc>
        <w:tc>
          <w:tcPr>
            <w:tcW w:w="745" w:type="dxa"/>
            <w:tcBorders>
              <w:top w:val="dotted" w:sz="4" w:space="0" w:color="auto"/>
              <w:left w:val="single" w:sz="4" w:space="0" w:color="auto"/>
              <w:bottom w:val="single" w:sz="4" w:space="0" w:color="auto"/>
              <w:right w:val="single" w:sz="4" w:space="0" w:color="auto"/>
            </w:tcBorders>
            <w:vAlign w:val="center"/>
          </w:tcPr>
          <w:p w14:paraId="5A7B034D" w14:textId="63506CB8" w:rsidR="00DC5E97" w:rsidRPr="00D41C79" w:rsidRDefault="00DF4BC3" w:rsidP="0039278C">
            <w:pPr>
              <w:spacing w:before="80" w:after="60" w:line="288" w:lineRule="auto"/>
              <w:ind w:firstLine="0"/>
              <w:jc w:val="right"/>
              <w:rPr>
                <w:rFonts w:cs="Tahoma"/>
                <w:sz w:val="20"/>
                <w:szCs w:val="20"/>
              </w:rPr>
            </w:pPr>
            <w:r>
              <w:rPr>
                <w:rFonts w:cs="Tahoma"/>
                <w:sz w:val="20"/>
                <w:szCs w:val="20"/>
              </w:rPr>
              <w:t>32,28</w:t>
            </w:r>
          </w:p>
        </w:tc>
        <w:tc>
          <w:tcPr>
            <w:tcW w:w="745" w:type="dxa"/>
            <w:tcBorders>
              <w:top w:val="dotted" w:sz="4" w:space="0" w:color="auto"/>
              <w:left w:val="single" w:sz="4" w:space="0" w:color="auto"/>
              <w:bottom w:val="single" w:sz="4" w:space="0" w:color="auto"/>
              <w:right w:val="single" w:sz="4" w:space="0" w:color="auto"/>
            </w:tcBorders>
            <w:vAlign w:val="center"/>
          </w:tcPr>
          <w:p w14:paraId="3C3A9423" w14:textId="1F67A949" w:rsidR="00DC5E97" w:rsidRPr="00D41C79" w:rsidRDefault="00DF4BC3" w:rsidP="0039278C">
            <w:pPr>
              <w:spacing w:before="80" w:after="60" w:line="288" w:lineRule="auto"/>
              <w:ind w:firstLine="0"/>
              <w:jc w:val="right"/>
              <w:rPr>
                <w:rFonts w:cs="Tahoma"/>
                <w:sz w:val="20"/>
                <w:szCs w:val="20"/>
              </w:rPr>
            </w:pPr>
            <w:r>
              <w:rPr>
                <w:rFonts w:cs="Tahoma"/>
                <w:sz w:val="20"/>
                <w:szCs w:val="20"/>
              </w:rPr>
              <w:t>32,60</w:t>
            </w:r>
          </w:p>
        </w:tc>
        <w:tc>
          <w:tcPr>
            <w:tcW w:w="745" w:type="dxa"/>
            <w:tcBorders>
              <w:top w:val="dotted" w:sz="4" w:space="0" w:color="auto"/>
              <w:left w:val="single" w:sz="4" w:space="0" w:color="auto"/>
              <w:bottom w:val="single" w:sz="4" w:space="0" w:color="auto"/>
              <w:right w:val="single" w:sz="4" w:space="0" w:color="auto"/>
            </w:tcBorders>
            <w:vAlign w:val="center"/>
          </w:tcPr>
          <w:p w14:paraId="2E51E386" w14:textId="66D61236" w:rsidR="00DC5E97" w:rsidRPr="00D41C79" w:rsidRDefault="00DF4BC3" w:rsidP="0039278C">
            <w:pPr>
              <w:spacing w:before="80" w:after="60" w:line="288" w:lineRule="auto"/>
              <w:ind w:firstLine="0"/>
              <w:jc w:val="right"/>
              <w:rPr>
                <w:rFonts w:cs="Tahoma"/>
                <w:sz w:val="20"/>
                <w:szCs w:val="20"/>
              </w:rPr>
            </w:pPr>
            <w:r>
              <w:rPr>
                <w:rFonts w:cs="Tahoma"/>
                <w:sz w:val="20"/>
                <w:szCs w:val="20"/>
              </w:rPr>
              <w:t>32,67</w:t>
            </w:r>
          </w:p>
        </w:tc>
        <w:tc>
          <w:tcPr>
            <w:tcW w:w="745" w:type="dxa"/>
            <w:tcBorders>
              <w:top w:val="dotted" w:sz="4" w:space="0" w:color="auto"/>
              <w:left w:val="single" w:sz="4" w:space="0" w:color="auto"/>
              <w:bottom w:val="single" w:sz="4" w:space="0" w:color="auto"/>
              <w:right w:val="single" w:sz="4" w:space="0" w:color="auto"/>
            </w:tcBorders>
            <w:vAlign w:val="center"/>
          </w:tcPr>
          <w:p w14:paraId="1692593C" w14:textId="3D858067" w:rsidR="00DC5E97" w:rsidRPr="00D41C79" w:rsidRDefault="00DF4BC3" w:rsidP="0039278C">
            <w:pPr>
              <w:spacing w:before="80" w:after="60" w:line="288" w:lineRule="auto"/>
              <w:ind w:firstLine="0"/>
              <w:jc w:val="right"/>
              <w:rPr>
                <w:rFonts w:cs="Tahoma"/>
                <w:sz w:val="20"/>
                <w:szCs w:val="20"/>
              </w:rPr>
            </w:pPr>
            <w:r>
              <w:rPr>
                <w:rFonts w:cs="Tahoma"/>
                <w:sz w:val="20"/>
                <w:szCs w:val="20"/>
              </w:rPr>
              <w:t>32,74</w:t>
            </w:r>
          </w:p>
        </w:tc>
        <w:tc>
          <w:tcPr>
            <w:tcW w:w="746" w:type="dxa"/>
            <w:tcBorders>
              <w:top w:val="dotted" w:sz="4" w:space="0" w:color="auto"/>
              <w:left w:val="single" w:sz="4" w:space="0" w:color="auto"/>
              <w:bottom w:val="single" w:sz="4" w:space="0" w:color="auto"/>
              <w:right w:val="single" w:sz="4" w:space="0" w:color="auto"/>
            </w:tcBorders>
            <w:vAlign w:val="center"/>
          </w:tcPr>
          <w:p w14:paraId="07760634" w14:textId="459BC0A4" w:rsidR="00DC5E97" w:rsidRPr="00D41C79" w:rsidRDefault="00DF4BC3" w:rsidP="0039278C">
            <w:pPr>
              <w:spacing w:before="80" w:after="60" w:line="288" w:lineRule="auto"/>
              <w:ind w:firstLine="0"/>
              <w:jc w:val="right"/>
              <w:rPr>
                <w:rFonts w:cs="Tahoma"/>
                <w:sz w:val="20"/>
                <w:szCs w:val="20"/>
              </w:rPr>
            </w:pPr>
            <w:r>
              <w:rPr>
                <w:rFonts w:cs="Tahoma"/>
                <w:sz w:val="20"/>
                <w:szCs w:val="20"/>
              </w:rPr>
              <w:t>32,81</w:t>
            </w:r>
          </w:p>
        </w:tc>
        <w:tc>
          <w:tcPr>
            <w:tcW w:w="745" w:type="dxa"/>
            <w:tcBorders>
              <w:top w:val="dotted" w:sz="4" w:space="0" w:color="auto"/>
              <w:left w:val="single" w:sz="4" w:space="0" w:color="auto"/>
              <w:bottom w:val="single" w:sz="4" w:space="0" w:color="auto"/>
              <w:right w:val="single" w:sz="4" w:space="0" w:color="auto"/>
            </w:tcBorders>
            <w:vAlign w:val="center"/>
          </w:tcPr>
          <w:p w14:paraId="55D89D3B" w14:textId="033A2986" w:rsidR="00DC5E97" w:rsidRPr="00D41C79" w:rsidRDefault="00DF4BC3" w:rsidP="0039278C">
            <w:pPr>
              <w:spacing w:before="80" w:after="60" w:line="288" w:lineRule="auto"/>
              <w:ind w:firstLine="0"/>
              <w:jc w:val="right"/>
              <w:rPr>
                <w:rFonts w:cs="Tahoma"/>
                <w:sz w:val="20"/>
                <w:szCs w:val="20"/>
              </w:rPr>
            </w:pPr>
            <w:r>
              <w:rPr>
                <w:rFonts w:cs="Tahoma"/>
                <w:sz w:val="20"/>
                <w:szCs w:val="20"/>
              </w:rPr>
              <w:t>32,89</w:t>
            </w:r>
          </w:p>
        </w:tc>
        <w:tc>
          <w:tcPr>
            <w:tcW w:w="745" w:type="dxa"/>
            <w:tcBorders>
              <w:top w:val="dotted" w:sz="4" w:space="0" w:color="auto"/>
              <w:left w:val="single" w:sz="4" w:space="0" w:color="auto"/>
              <w:bottom w:val="single" w:sz="4" w:space="0" w:color="auto"/>
              <w:right w:val="single" w:sz="4" w:space="0" w:color="auto"/>
            </w:tcBorders>
            <w:vAlign w:val="center"/>
          </w:tcPr>
          <w:p w14:paraId="7214BDF1" w14:textId="6957BA44" w:rsidR="00DC5E97" w:rsidRPr="00D41C79" w:rsidRDefault="00DF4BC3" w:rsidP="0039278C">
            <w:pPr>
              <w:spacing w:before="80" w:after="60" w:line="288" w:lineRule="auto"/>
              <w:ind w:firstLine="0"/>
              <w:jc w:val="right"/>
              <w:rPr>
                <w:rFonts w:cs="Tahoma"/>
                <w:sz w:val="20"/>
                <w:szCs w:val="20"/>
              </w:rPr>
            </w:pPr>
            <w:r>
              <w:rPr>
                <w:rFonts w:cs="Tahoma"/>
                <w:sz w:val="20"/>
                <w:szCs w:val="20"/>
              </w:rPr>
              <w:t>32,96</w:t>
            </w:r>
          </w:p>
        </w:tc>
        <w:tc>
          <w:tcPr>
            <w:tcW w:w="745" w:type="dxa"/>
            <w:tcBorders>
              <w:top w:val="dotted" w:sz="4" w:space="0" w:color="auto"/>
              <w:left w:val="single" w:sz="4" w:space="0" w:color="auto"/>
              <w:bottom w:val="single" w:sz="4" w:space="0" w:color="auto"/>
              <w:right w:val="single" w:sz="4" w:space="0" w:color="auto"/>
            </w:tcBorders>
            <w:vAlign w:val="center"/>
          </w:tcPr>
          <w:p w14:paraId="20C7BAC4" w14:textId="6591B292" w:rsidR="00DC5E97" w:rsidRPr="00D41C79" w:rsidRDefault="00DF4BC3" w:rsidP="0039278C">
            <w:pPr>
              <w:spacing w:before="80" w:after="60" w:line="288" w:lineRule="auto"/>
              <w:ind w:firstLine="0"/>
              <w:jc w:val="right"/>
              <w:rPr>
                <w:rFonts w:cs="Tahoma"/>
                <w:sz w:val="20"/>
                <w:szCs w:val="20"/>
              </w:rPr>
            </w:pPr>
            <w:r>
              <w:rPr>
                <w:rFonts w:cs="Tahoma"/>
                <w:sz w:val="20"/>
                <w:szCs w:val="20"/>
              </w:rPr>
              <w:t>33,03</w:t>
            </w:r>
          </w:p>
        </w:tc>
        <w:tc>
          <w:tcPr>
            <w:tcW w:w="745" w:type="dxa"/>
            <w:tcBorders>
              <w:top w:val="dotted" w:sz="4" w:space="0" w:color="auto"/>
              <w:left w:val="single" w:sz="4" w:space="0" w:color="auto"/>
              <w:bottom w:val="single" w:sz="4" w:space="0" w:color="auto"/>
              <w:right w:val="single" w:sz="4" w:space="0" w:color="auto"/>
            </w:tcBorders>
            <w:vAlign w:val="center"/>
          </w:tcPr>
          <w:p w14:paraId="2954C08E" w14:textId="217C8327" w:rsidR="00DC5E97" w:rsidRPr="00D41C79" w:rsidRDefault="00DF4BC3" w:rsidP="0039278C">
            <w:pPr>
              <w:spacing w:before="80" w:after="60" w:line="288" w:lineRule="auto"/>
              <w:ind w:firstLine="0"/>
              <w:jc w:val="right"/>
              <w:rPr>
                <w:rFonts w:cs="Tahoma"/>
                <w:sz w:val="20"/>
                <w:szCs w:val="20"/>
              </w:rPr>
            </w:pPr>
            <w:r>
              <w:rPr>
                <w:rFonts w:cs="Tahoma"/>
                <w:sz w:val="20"/>
                <w:szCs w:val="20"/>
              </w:rPr>
              <w:t>33,10</w:t>
            </w:r>
          </w:p>
        </w:tc>
        <w:tc>
          <w:tcPr>
            <w:tcW w:w="746" w:type="dxa"/>
            <w:tcBorders>
              <w:top w:val="dotted" w:sz="4" w:space="0" w:color="auto"/>
              <w:left w:val="single" w:sz="4" w:space="0" w:color="auto"/>
              <w:bottom w:val="single" w:sz="4" w:space="0" w:color="auto"/>
              <w:right w:val="single" w:sz="4" w:space="0" w:color="auto"/>
            </w:tcBorders>
            <w:vAlign w:val="center"/>
          </w:tcPr>
          <w:p w14:paraId="336BC8C6" w14:textId="40C0292A" w:rsidR="00DC5E97" w:rsidRPr="00D41C79" w:rsidRDefault="00DF4BC3" w:rsidP="0039278C">
            <w:pPr>
              <w:spacing w:before="80" w:after="60" w:line="288" w:lineRule="auto"/>
              <w:ind w:firstLine="0"/>
              <w:jc w:val="right"/>
              <w:rPr>
                <w:rFonts w:cs="Tahoma"/>
                <w:sz w:val="20"/>
                <w:szCs w:val="20"/>
              </w:rPr>
            </w:pPr>
            <w:r>
              <w:rPr>
                <w:rFonts w:cs="Tahoma"/>
                <w:sz w:val="20"/>
                <w:szCs w:val="20"/>
              </w:rPr>
              <w:t>33,18</w:t>
            </w:r>
          </w:p>
        </w:tc>
        <w:tc>
          <w:tcPr>
            <w:tcW w:w="745" w:type="dxa"/>
            <w:tcBorders>
              <w:top w:val="dotted" w:sz="4" w:space="0" w:color="auto"/>
              <w:left w:val="single" w:sz="4" w:space="0" w:color="auto"/>
              <w:bottom w:val="single" w:sz="4" w:space="0" w:color="auto"/>
              <w:right w:val="single" w:sz="4" w:space="0" w:color="auto"/>
            </w:tcBorders>
            <w:vAlign w:val="center"/>
          </w:tcPr>
          <w:p w14:paraId="49022ED1" w14:textId="26F7FA5D" w:rsidR="00DC5E97" w:rsidRPr="00D41C79" w:rsidRDefault="00DF4BC3" w:rsidP="0039278C">
            <w:pPr>
              <w:spacing w:before="80" w:after="60" w:line="288" w:lineRule="auto"/>
              <w:ind w:firstLine="0"/>
              <w:jc w:val="right"/>
              <w:rPr>
                <w:rFonts w:cs="Tahoma"/>
                <w:sz w:val="20"/>
                <w:szCs w:val="20"/>
              </w:rPr>
            </w:pPr>
            <w:r>
              <w:rPr>
                <w:rFonts w:cs="Tahoma"/>
                <w:sz w:val="20"/>
                <w:szCs w:val="20"/>
              </w:rPr>
              <w:t>33,25</w:t>
            </w:r>
          </w:p>
        </w:tc>
        <w:tc>
          <w:tcPr>
            <w:tcW w:w="745" w:type="dxa"/>
            <w:tcBorders>
              <w:top w:val="dotted" w:sz="4" w:space="0" w:color="auto"/>
              <w:left w:val="single" w:sz="4" w:space="0" w:color="auto"/>
              <w:bottom w:val="single" w:sz="4" w:space="0" w:color="auto"/>
              <w:right w:val="single" w:sz="4" w:space="0" w:color="auto"/>
            </w:tcBorders>
            <w:vAlign w:val="center"/>
          </w:tcPr>
          <w:p w14:paraId="73CAEE6D" w14:textId="124C8DEA" w:rsidR="00DC5E97" w:rsidRPr="00D41C79" w:rsidRDefault="00DF4BC3" w:rsidP="0039278C">
            <w:pPr>
              <w:spacing w:before="80" w:after="60" w:line="288" w:lineRule="auto"/>
              <w:ind w:firstLine="0"/>
              <w:jc w:val="right"/>
              <w:rPr>
                <w:rFonts w:cs="Tahoma"/>
                <w:sz w:val="20"/>
                <w:szCs w:val="20"/>
              </w:rPr>
            </w:pPr>
            <w:r>
              <w:rPr>
                <w:rFonts w:cs="Tahoma"/>
                <w:sz w:val="20"/>
                <w:szCs w:val="20"/>
              </w:rPr>
              <w:t>33,33</w:t>
            </w:r>
          </w:p>
        </w:tc>
        <w:tc>
          <w:tcPr>
            <w:tcW w:w="745" w:type="dxa"/>
            <w:tcBorders>
              <w:top w:val="dotted" w:sz="4" w:space="0" w:color="auto"/>
              <w:left w:val="single" w:sz="4" w:space="0" w:color="auto"/>
              <w:bottom w:val="single" w:sz="4" w:space="0" w:color="auto"/>
              <w:right w:val="single" w:sz="4" w:space="0" w:color="auto"/>
            </w:tcBorders>
            <w:vAlign w:val="center"/>
          </w:tcPr>
          <w:p w14:paraId="4B29B805" w14:textId="1DED1277" w:rsidR="00DC5E97" w:rsidRPr="00D41C79" w:rsidRDefault="00DF4BC3" w:rsidP="0039278C">
            <w:pPr>
              <w:spacing w:before="80" w:after="60" w:line="288" w:lineRule="auto"/>
              <w:ind w:firstLine="0"/>
              <w:jc w:val="right"/>
              <w:rPr>
                <w:rFonts w:cs="Tahoma"/>
                <w:sz w:val="20"/>
                <w:szCs w:val="20"/>
              </w:rPr>
            </w:pPr>
            <w:r>
              <w:rPr>
                <w:rFonts w:cs="Tahoma"/>
                <w:sz w:val="20"/>
                <w:szCs w:val="20"/>
              </w:rPr>
              <w:t>33,48</w:t>
            </w:r>
          </w:p>
        </w:tc>
        <w:tc>
          <w:tcPr>
            <w:tcW w:w="745" w:type="dxa"/>
            <w:tcBorders>
              <w:top w:val="dotted" w:sz="4" w:space="0" w:color="auto"/>
              <w:left w:val="single" w:sz="4" w:space="0" w:color="auto"/>
              <w:bottom w:val="single" w:sz="4" w:space="0" w:color="auto"/>
              <w:right w:val="single" w:sz="4" w:space="0" w:color="auto"/>
            </w:tcBorders>
            <w:vAlign w:val="center"/>
          </w:tcPr>
          <w:p w14:paraId="1A856B5D" w14:textId="2AEA2B82" w:rsidR="00DC5E97" w:rsidRPr="00D41C79" w:rsidRDefault="00DF4BC3" w:rsidP="0039278C">
            <w:pPr>
              <w:spacing w:before="80" w:after="60" w:line="288" w:lineRule="auto"/>
              <w:ind w:firstLine="0"/>
              <w:jc w:val="right"/>
              <w:rPr>
                <w:rFonts w:cs="Tahoma"/>
                <w:sz w:val="20"/>
                <w:szCs w:val="20"/>
              </w:rPr>
            </w:pPr>
            <w:r>
              <w:rPr>
                <w:rFonts w:cs="Tahoma"/>
                <w:sz w:val="20"/>
                <w:szCs w:val="20"/>
              </w:rPr>
              <w:t>33,55</w:t>
            </w:r>
          </w:p>
        </w:tc>
        <w:tc>
          <w:tcPr>
            <w:tcW w:w="746" w:type="dxa"/>
            <w:tcBorders>
              <w:top w:val="dotted" w:sz="4" w:space="0" w:color="auto"/>
              <w:left w:val="single" w:sz="4" w:space="0" w:color="auto"/>
              <w:bottom w:val="single" w:sz="4" w:space="0" w:color="auto"/>
              <w:right w:val="single" w:sz="4" w:space="0" w:color="auto"/>
            </w:tcBorders>
            <w:vAlign w:val="center"/>
          </w:tcPr>
          <w:p w14:paraId="0B749692" w14:textId="7493F09E" w:rsidR="00DC5E97" w:rsidRPr="00D41C79" w:rsidRDefault="00DF4BC3" w:rsidP="0039278C">
            <w:pPr>
              <w:spacing w:before="80" w:after="60" w:line="288" w:lineRule="auto"/>
              <w:ind w:firstLine="0"/>
              <w:jc w:val="right"/>
              <w:rPr>
                <w:rFonts w:cs="Tahoma"/>
                <w:sz w:val="20"/>
                <w:szCs w:val="20"/>
              </w:rPr>
            </w:pPr>
            <w:r>
              <w:rPr>
                <w:rFonts w:cs="Tahoma"/>
                <w:sz w:val="20"/>
                <w:szCs w:val="20"/>
              </w:rPr>
              <w:t>33,63</w:t>
            </w:r>
          </w:p>
        </w:tc>
      </w:tr>
    </w:tbl>
    <w:p w14:paraId="207E25B8" w14:textId="76598023" w:rsidR="0083322D" w:rsidRDefault="0039278C" w:rsidP="006C4AC7">
      <w:pPr>
        <w:spacing w:before="120" w:after="240"/>
        <w:ind w:firstLine="0"/>
        <w:jc w:val="left"/>
        <w:rPr>
          <w:rFonts w:cs="Tahoma"/>
          <w:sz w:val="20"/>
          <w:szCs w:val="20"/>
        </w:rPr>
        <w:sectPr w:rsidR="0083322D" w:rsidSect="00D41C79">
          <w:pgSz w:w="16838" w:h="11906" w:orient="landscape"/>
          <w:pgMar w:top="1417" w:right="1417" w:bottom="1417" w:left="1417" w:header="708" w:footer="708" w:gutter="0"/>
          <w:cols w:space="708"/>
          <w:docGrid w:linePitch="360"/>
        </w:sectPr>
      </w:pPr>
      <w:r>
        <w:rPr>
          <w:rFonts w:cs="Tahoma"/>
          <w:sz w:val="20"/>
          <w:szCs w:val="20"/>
        </w:rPr>
        <w:t>* – dane ze studium wykonalności dla projektu pn. „Rozwój systemu transportu publicznego w Rzeszowie”</w:t>
      </w:r>
      <w:r>
        <w:rPr>
          <w:rFonts w:cs="Tahoma"/>
          <w:sz w:val="20"/>
          <w:szCs w:val="20"/>
        </w:rPr>
        <w:br/>
      </w:r>
      <w:r w:rsidR="00DC5E97" w:rsidRPr="003D370E">
        <w:rPr>
          <w:rFonts w:cs="Tahoma"/>
          <w:sz w:val="20"/>
          <w:szCs w:val="20"/>
        </w:rPr>
        <w:t xml:space="preserve">Źródło: </w:t>
      </w:r>
      <w:r>
        <w:rPr>
          <w:rFonts w:cs="Tahoma"/>
          <w:sz w:val="20"/>
          <w:szCs w:val="20"/>
        </w:rPr>
        <w:t>opracowanie własne na podstawie danych Miasta Rzeszów</w:t>
      </w:r>
      <w:r w:rsidR="00DC5E97">
        <w:rPr>
          <w:rFonts w:cs="Tahoma"/>
          <w:sz w:val="20"/>
          <w:szCs w:val="20"/>
        </w:rPr>
        <w:t>.</w:t>
      </w:r>
    </w:p>
    <w:p w14:paraId="0A71A46F" w14:textId="2A1037C9" w:rsidR="00B36317" w:rsidRPr="00B36317" w:rsidRDefault="00DC5E97" w:rsidP="008E6263">
      <w:pPr>
        <w:pStyle w:val="Akapitzlist"/>
        <w:spacing w:after="0" w:line="360" w:lineRule="auto"/>
        <w:ind w:left="0" w:firstLine="567"/>
        <w:jc w:val="both"/>
        <w:rPr>
          <w:rFonts w:ascii="Tahoma" w:hAnsi="Tahoma" w:cs="Tahoma"/>
        </w:rPr>
      </w:pPr>
      <w:r w:rsidRPr="00B36317">
        <w:rPr>
          <w:rFonts w:ascii="Tahoma" w:hAnsi="Tahoma" w:cs="Tahoma"/>
        </w:rPr>
        <w:lastRenderedPageBreak/>
        <w:t>W każdym wariancie założono, że nabywane pojazdy</w:t>
      </w:r>
      <w:r w:rsidR="00303088" w:rsidRPr="00B36317">
        <w:rPr>
          <w:rFonts w:ascii="Tahoma" w:hAnsi="Tahoma" w:cs="Tahoma"/>
        </w:rPr>
        <w:t xml:space="preserve"> –</w:t>
      </w:r>
      <w:r w:rsidRPr="00B36317">
        <w:rPr>
          <w:rFonts w:ascii="Tahoma" w:hAnsi="Tahoma" w:cs="Tahoma"/>
        </w:rPr>
        <w:t xml:space="preserve"> </w:t>
      </w:r>
      <w:r w:rsidR="00D74DBC">
        <w:rPr>
          <w:rFonts w:ascii="Tahoma" w:hAnsi="Tahoma" w:cs="Tahoma"/>
        </w:rPr>
        <w:t xml:space="preserve">również </w:t>
      </w:r>
      <w:r w:rsidRPr="00B36317">
        <w:rPr>
          <w:rFonts w:ascii="Tahoma" w:hAnsi="Tahoma" w:cs="Tahoma"/>
        </w:rPr>
        <w:t>używane</w:t>
      </w:r>
      <w:r w:rsidR="00303088" w:rsidRPr="00B36317">
        <w:rPr>
          <w:rFonts w:ascii="Tahoma" w:hAnsi="Tahoma" w:cs="Tahoma"/>
        </w:rPr>
        <w:t xml:space="preserve"> –</w:t>
      </w:r>
      <w:r w:rsidRPr="00B36317">
        <w:rPr>
          <w:rFonts w:ascii="Tahoma" w:hAnsi="Tahoma" w:cs="Tahoma"/>
        </w:rPr>
        <w:t xml:space="preserve"> będą niskopodłogowe, a ich wyposażenie będzie obejmować co najmniej klimatyzację całopojazdową oraz systemy: biletu elektronicznego, monitoringu</w:t>
      </w:r>
      <w:r w:rsidR="00B36317" w:rsidRPr="00B36317">
        <w:rPr>
          <w:rFonts w:ascii="Tahoma" w:hAnsi="Tahoma" w:cs="Tahoma"/>
        </w:rPr>
        <w:t xml:space="preserve">, a także </w:t>
      </w:r>
      <w:r w:rsidR="00B02CA4">
        <w:rPr>
          <w:rFonts w:ascii="Tahoma" w:hAnsi="Tahoma" w:cs="Tahoma"/>
        </w:rPr>
        <w:t xml:space="preserve">elektronicznej </w:t>
      </w:r>
      <w:r w:rsidRPr="00B36317">
        <w:rPr>
          <w:rFonts w:ascii="Tahoma" w:hAnsi="Tahoma" w:cs="Tahoma"/>
        </w:rPr>
        <w:t>informacji pasażerskiej</w:t>
      </w:r>
      <w:r w:rsidR="00B36317" w:rsidRPr="00B36317">
        <w:rPr>
          <w:rFonts w:ascii="Tahoma" w:hAnsi="Tahoma" w:cs="Tahoma"/>
        </w:rPr>
        <w:t>.</w:t>
      </w:r>
    </w:p>
    <w:p w14:paraId="143A05DD" w14:textId="3518C9DC" w:rsidR="00DC5E97" w:rsidRPr="00B36317" w:rsidRDefault="00DC5E97" w:rsidP="00004F2C">
      <w:pPr>
        <w:pStyle w:val="Akapitzlist"/>
        <w:spacing w:after="0" w:line="360" w:lineRule="auto"/>
        <w:ind w:left="0" w:firstLine="567"/>
        <w:jc w:val="both"/>
        <w:rPr>
          <w:rFonts w:ascii="Tahoma" w:hAnsi="Tahoma" w:cs="Tahoma"/>
        </w:rPr>
      </w:pPr>
      <w:r w:rsidRPr="00B36317">
        <w:rPr>
          <w:rFonts w:ascii="Tahoma" w:hAnsi="Tahoma" w:cs="Tahoma"/>
        </w:rPr>
        <w:t xml:space="preserve">Przewidywane koszty zakupu jednostek taborowych przyjęto </w:t>
      </w:r>
      <w:r w:rsidR="00D74DBC">
        <w:rPr>
          <w:rFonts w:ascii="Tahoma" w:hAnsi="Tahoma" w:cs="Tahoma"/>
        </w:rPr>
        <w:t xml:space="preserve">odpowiednio </w:t>
      </w:r>
      <w:r w:rsidRPr="00B36317">
        <w:rPr>
          <w:rFonts w:ascii="Tahoma" w:hAnsi="Tahoma" w:cs="Tahoma"/>
        </w:rPr>
        <w:t>w wysokości</w:t>
      </w:r>
      <w:r w:rsidR="00D74DBC">
        <w:rPr>
          <w:rFonts w:ascii="Tahoma" w:hAnsi="Tahoma" w:cs="Tahoma"/>
        </w:rPr>
        <w:t xml:space="preserve"> </w:t>
      </w:r>
      <w:r w:rsidR="008D5CAE">
        <w:rPr>
          <w:rFonts w:ascii="Tahoma" w:hAnsi="Tahoma" w:cs="Tahoma"/>
        </w:rPr>
        <w:t xml:space="preserve">netto </w:t>
      </w:r>
      <w:r w:rsidR="00D74DBC">
        <w:rPr>
          <w:rFonts w:ascii="Tahoma" w:hAnsi="Tahoma" w:cs="Tahoma"/>
        </w:rPr>
        <w:t>za jeden autobus</w:t>
      </w:r>
      <w:r w:rsidRPr="00B36317">
        <w:rPr>
          <w:rFonts w:ascii="Tahoma" w:hAnsi="Tahoma" w:cs="Tahoma"/>
        </w:rPr>
        <w:t>:</w:t>
      </w:r>
    </w:p>
    <w:p w14:paraId="2EB51DDC" w14:textId="08DB497D" w:rsidR="00DC0ECE" w:rsidRDefault="00DB3C8B" w:rsidP="00FC26C5">
      <w:pPr>
        <w:pStyle w:val="Akapitzlist"/>
        <w:numPr>
          <w:ilvl w:val="0"/>
          <w:numId w:val="13"/>
        </w:numPr>
        <w:spacing w:after="0" w:line="360" w:lineRule="auto"/>
        <w:jc w:val="both"/>
        <w:rPr>
          <w:rFonts w:ascii="Tahoma" w:hAnsi="Tahoma" w:cs="Tahoma"/>
        </w:rPr>
      </w:pPr>
      <w:r>
        <w:rPr>
          <w:rFonts w:ascii="Tahoma" w:hAnsi="Tahoma" w:cs="Tahoma"/>
        </w:rPr>
        <w:t>w scenariuszu bazowym</w:t>
      </w:r>
      <w:r w:rsidR="00DC0ECE">
        <w:rPr>
          <w:rFonts w:ascii="Tahoma" w:hAnsi="Tahoma" w:cs="Tahoma"/>
        </w:rPr>
        <w:t>:</w:t>
      </w:r>
    </w:p>
    <w:p w14:paraId="0E1CA560" w14:textId="71F056EE" w:rsidR="00DC0ECE" w:rsidRDefault="00DB3C8B" w:rsidP="00D74DBC">
      <w:pPr>
        <w:pStyle w:val="Akapitzlist"/>
        <w:numPr>
          <w:ilvl w:val="0"/>
          <w:numId w:val="27"/>
        </w:numPr>
        <w:spacing w:after="0" w:line="360" w:lineRule="auto"/>
        <w:jc w:val="both"/>
        <w:rPr>
          <w:rFonts w:ascii="Tahoma" w:hAnsi="Tahoma" w:cs="Tahoma"/>
        </w:rPr>
      </w:pPr>
      <w:r>
        <w:rPr>
          <w:rFonts w:ascii="Tahoma" w:hAnsi="Tahoma" w:cs="Tahoma"/>
        </w:rPr>
        <w:t xml:space="preserve">0,15 </w:t>
      </w:r>
      <w:r w:rsidR="00DC0ECE">
        <w:rPr>
          <w:rFonts w:ascii="Tahoma" w:hAnsi="Tahoma" w:cs="Tahoma"/>
        </w:rPr>
        <w:t xml:space="preserve">mln zł za używany </w:t>
      </w:r>
      <w:r w:rsidR="00D74DBC">
        <w:rPr>
          <w:rFonts w:ascii="Tahoma" w:hAnsi="Tahoma" w:cs="Tahoma"/>
        </w:rPr>
        <w:t xml:space="preserve">– </w:t>
      </w:r>
      <w:r w:rsidR="00DC0ECE">
        <w:rPr>
          <w:rFonts w:ascii="Tahoma" w:hAnsi="Tahoma" w:cs="Tahoma"/>
        </w:rPr>
        <w:t>klasy midi</w:t>
      </w:r>
      <w:r w:rsidR="00D74DBC">
        <w:rPr>
          <w:rFonts w:ascii="Tahoma" w:hAnsi="Tahoma" w:cs="Tahoma"/>
        </w:rPr>
        <w:t>;</w:t>
      </w:r>
    </w:p>
    <w:p w14:paraId="601D861D" w14:textId="4475512D" w:rsidR="00DC0ECE" w:rsidRDefault="00DC0ECE" w:rsidP="00D74DBC">
      <w:pPr>
        <w:pStyle w:val="Akapitzlist"/>
        <w:numPr>
          <w:ilvl w:val="0"/>
          <w:numId w:val="27"/>
        </w:numPr>
        <w:spacing w:after="0" w:line="360" w:lineRule="auto"/>
        <w:jc w:val="both"/>
        <w:rPr>
          <w:rFonts w:ascii="Tahoma" w:hAnsi="Tahoma" w:cs="Tahoma"/>
        </w:rPr>
      </w:pPr>
      <w:r>
        <w:rPr>
          <w:rFonts w:ascii="Tahoma" w:hAnsi="Tahoma" w:cs="Tahoma"/>
        </w:rPr>
        <w:t xml:space="preserve">0,20 mln zł za używany </w:t>
      </w:r>
      <w:r w:rsidR="00D74DBC">
        <w:rPr>
          <w:rFonts w:ascii="Tahoma" w:hAnsi="Tahoma" w:cs="Tahoma"/>
        </w:rPr>
        <w:t xml:space="preserve">– </w:t>
      </w:r>
      <w:r>
        <w:rPr>
          <w:rFonts w:ascii="Tahoma" w:hAnsi="Tahoma" w:cs="Tahoma"/>
        </w:rPr>
        <w:t>klasy maxi</w:t>
      </w:r>
      <w:r w:rsidR="00D74DBC">
        <w:rPr>
          <w:rFonts w:ascii="Tahoma" w:hAnsi="Tahoma" w:cs="Tahoma"/>
        </w:rPr>
        <w:t>;</w:t>
      </w:r>
    </w:p>
    <w:p w14:paraId="17E3FF96" w14:textId="1134EDFE" w:rsidR="00DC0ECE" w:rsidRDefault="00DC0ECE" w:rsidP="00D74DBC">
      <w:pPr>
        <w:pStyle w:val="Akapitzlist"/>
        <w:numPr>
          <w:ilvl w:val="0"/>
          <w:numId w:val="27"/>
        </w:numPr>
        <w:spacing w:after="0" w:line="360" w:lineRule="auto"/>
        <w:jc w:val="both"/>
        <w:rPr>
          <w:rFonts w:ascii="Tahoma" w:hAnsi="Tahoma" w:cs="Tahoma"/>
        </w:rPr>
      </w:pPr>
      <w:r>
        <w:rPr>
          <w:rFonts w:ascii="Tahoma" w:hAnsi="Tahoma" w:cs="Tahoma"/>
        </w:rPr>
        <w:t xml:space="preserve">0,25 mln zł </w:t>
      </w:r>
      <w:r w:rsidR="00DB3C8B">
        <w:rPr>
          <w:rFonts w:ascii="Tahoma" w:hAnsi="Tahoma" w:cs="Tahoma"/>
        </w:rPr>
        <w:t xml:space="preserve">za używany </w:t>
      </w:r>
      <w:r w:rsidR="00D74DBC">
        <w:rPr>
          <w:rFonts w:ascii="Tahoma" w:hAnsi="Tahoma" w:cs="Tahoma"/>
        </w:rPr>
        <w:t xml:space="preserve">– </w:t>
      </w:r>
      <w:r>
        <w:rPr>
          <w:rFonts w:ascii="Tahoma" w:hAnsi="Tahoma" w:cs="Tahoma"/>
        </w:rPr>
        <w:t>klasy mega,</w:t>
      </w:r>
    </w:p>
    <w:p w14:paraId="36640F45" w14:textId="027624E4" w:rsidR="00DB3C8B" w:rsidRDefault="00DB3C8B" w:rsidP="00D74DBC">
      <w:pPr>
        <w:pStyle w:val="Akapitzlist"/>
        <w:spacing w:after="0" w:line="360" w:lineRule="auto"/>
        <w:ind w:left="349"/>
        <w:jc w:val="both"/>
        <w:rPr>
          <w:rFonts w:ascii="Tahoma" w:hAnsi="Tahoma" w:cs="Tahoma"/>
        </w:rPr>
      </w:pPr>
      <w:r>
        <w:rPr>
          <w:rFonts w:ascii="Tahoma" w:hAnsi="Tahoma" w:cs="Tahoma"/>
        </w:rPr>
        <w:t>z wyposażeniem odpowiadającym obecnym standardom MPK-Rzeszów Sp. z o.o.;</w:t>
      </w:r>
    </w:p>
    <w:p w14:paraId="1349210D" w14:textId="5F9EECFE" w:rsidR="00004F2C" w:rsidRDefault="00DC5E97" w:rsidP="00FC26C5">
      <w:pPr>
        <w:pStyle w:val="Akapitzlist"/>
        <w:numPr>
          <w:ilvl w:val="0"/>
          <w:numId w:val="13"/>
        </w:numPr>
        <w:spacing w:after="0" w:line="360" w:lineRule="auto"/>
        <w:jc w:val="both"/>
        <w:rPr>
          <w:rFonts w:ascii="Tahoma" w:hAnsi="Tahoma" w:cs="Tahoma"/>
        </w:rPr>
      </w:pPr>
      <w:r w:rsidRPr="00B36317">
        <w:rPr>
          <w:rFonts w:ascii="Tahoma" w:hAnsi="Tahoma" w:cs="Tahoma"/>
        </w:rPr>
        <w:t xml:space="preserve">w wariancie </w:t>
      </w:r>
      <w:r w:rsidR="008E6263">
        <w:rPr>
          <w:rFonts w:ascii="Tahoma" w:hAnsi="Tahoma" w:cs="Tahoma"/>
        </w:rPr>
        <w:t>konwencjonalnym</w:t>
      </w:r>
      <w:r w:rsidR="00004F2C">
        <w:rPr>
          <w:rFonts w:ascii="Tahoma" w:hAnsi="Tahoma" w:cs="Tahoma"/>
        </w:rPr>
        <w:t>:</w:t>
      </w:r>
    </w:p>
    <w:p w14:paraId="5D038B00" w14:textId="795FEADA" w:rsidR="00004F2C" w:rsidRDefault="00004F2C" w:rsidP="00D74DBC">
      <w:pPr>
        <w:pStyle w:val="Akapitzlist"/>
        <w:numPr>
          <w:ilvl w:val="0"/>
          <w:numId w:val="27"/>
        </w:numPr>
        <w:spacing w:after="0" w:line="360" w:lineRule="auto"/>
        <w:jc w:val="both"/>
        <w:rPr>
          <w:rFonts w:ascii="Tahoma" w:hAnsi="Tahoma" w:cs="Tahoma"/>
        </w:rPr>
      </w:pPr>
      <w:r>
        <w:rPr>
          <w:rFonts w:ascii="Tahoma" w:hAnsi="Tahoma" w:cs="Tahoma"/>
        </w:rPr>
        <w:t xml:space="preserve">0,85 mln zł </w:t>
      </w:r>
      <w:r w:rsidR="00D74DBC">
        <w:rPr>
          <w:rFonts w:ascii="Tahoma" w:hAnsi="Tahoma" w:cs="Tahoma"/>
        </w:rPr>
        <w:t>z</w:t>
      </w:r>
      <w:r>
        <w:rPr>
          <w:rFonts w:ascii="Tahoma" w:hAnsi="Tahoma" w:cs="Tahoma"/>
        </w:rPr>
        <w:t xml:space="preserve"> silnikiem na olej napędowy, klasy mini (do 9 m)</w:t>
      </w:r>
      <w:r w:rsidR="00D74DBC">
        <w:rPr>
          <w:rFonts w:ascii="Tahoma" w:hAnsi="Tahoma" w:cs="Tahoma"/>
        </w:rPr>
        <w:t>;</w:t>
      </w:r>
    </w:p>
    <w:p w14:paraId="3D409EAC" w14:textId="751768EF" w:rsidR="00004F2C" w:rsidRDefault="00004F2C" w:rsidP="00D74DBC">
      <w:pPr>
        <w:pStyle w:val="Akapitzlist"/>
        <w:numPr>
          <w:ilvl w:val="0"/>
          <w:numId w:val="27"/>
        </w:numPr>
        <w:spacing w:after="0" w:line="360" w:lineRule="auto"/>
        <w:jc w:val="both"/>
        <w:rPr>
          <w:rFonts w:ascii="Tahoma" w:hAnsi="Tahoma" w:cs="Tahoma"/>
        </w:rPr>
      </w:pPr>
      <w:r>
        <w:rPr>
          <w:rFonts w:ascii="Tahoma" w:hAnsi="Tahoma" w:cs="Tahoma"/>
        </w:rPr>
        <w:t xml:space="preserve">0,90 mln zł </w:t>
      </w:r>
      <w:r w:rsidRPr="00004F2C">
        <w:rPr>
          <w:rFonts w:ascii="Tahoma" w:hAnsi="Tahoma" w:cs="Tahoma"/>
        </w:rPr>
        <w:t xml:space="preserve">z silnikiem na olej napędowy, </w:t>
      </w:r>
      <w:r>
        <w:rPr>
          <w:rFonts w:ascii="Tahoma" w:hAnsi="Tahoma" w:cs="Tahoma"/>
        </w:rPr>
        <w:t>klasy midi (10-11 m)</w:t>
      </w:r>
      <w:r w:rsidR="00D74DBC">
        <w:rPr>
          <w:rFonts w:ascii="Tahoma" w:hAnsi="Tahoma" w:cs="Tahoma"/>
        </w:rPr>
        <w:t>;</w:t>
      </w:r>
    </w:p>
    <w:p w14:paraId="63D8BD96" w14:textId="0AD2E977" w:rsidR="00004F2C" w:rsidRDefault="00004F2C" w:rsidP="00D74DBC">
      <w:pPr>
        <w:pStyle w:val="Akapitzlist"/>
        <w:numPr>
          <w:ilvl w:val="0"/>
          <w:numId w:val="27"/>
        </w:numPr>
        <w:spacing w:after="0" w:line="360" w:lineRule="auto"/>
        <w:jc w:val="both"/>
        <w:rPr>
          <w:rFonts w:ascii="Tahoma" w:hAnsi="Tahoma" w:cs="Tahoma"/>
        </w:rPr>
      </w:pPr>
      <w:r>
        <w:rPr>
          <w:rFonts w:ascii="Tahoma" w:hAnsi="Tahoma" w:cs="Tahoma"/>
        </w:rPr>
        <w:t xml:space="preserve">0,98 mln zł </w:t>
      </w:r>
      <w:r w:rsidRPr="00004F2C">
        <w:rPr>
          <w:rFonts w:ascii="Tahoma" w:hAnsi="Tahoma" w:cs="Tahoma"/>
        </w:rPr>
        <w:t xml:space="preserve">z silnikiem na olej napędowy, </w:t>
      </w:r>
      <w:r>
        <w:rPr>
          <w:rFonts w:ascii="Tahoma" w:hAnsi="Tahoma" w:cs="Tahoma"/>
        </w:rPr>
        <w:t>klasy maxi (11-13 m)</w:t>
      </w:r>
      <w:r w:rsidR="00D74DBC">
        <w:rPr>
          <w:rFonts w:ascii="Tahoma" w:hAnsi="Tahoma" w:cs="Tahoma"/>
        </w:rPr>
        <w:t>;</w:t>
      </w:r>
    </w:p>
    <w:p w14:paraId="734F7F3C" w14:textId="06990904" w:rsidR="00004F2C" w:rsidRDefault="00004F2C" w:rsidP="00D74DBC">
      <w:pPr>
        <w:pStyle w:val="Akapitzlist"/>
        <w:numPr>
          <w:ilvl w:val="0"/>
          <w:numId w:val="27"/>
        </w:numPr>
        <w:spacing w:after="0" w:line="360" w:lineRule="auto"/>
        <w:jc w:val="both"/>
        <w:rPr>
          <w:rFonts w:ascii="Tahoma" w:hAnsi="Tahoma" w:cs="Tahoma"/>
        </w:rPr>
      </w:pPr>
      <w:r>
        <w:rPr>
          <w:rFonts w:ascii="Tahoma" w:hAnsi="Tahoma" w:cs="Tahoma"/>
        </w:rPr>
        <w:t>1,20 mln zł z si</w:t>
      </w:r>
      <w:r w:rsidR="002249B0">
        <w:rPr>
          <w:rFonts w:ascii="Tahoma" w:hAnsi="Tahoma" w:cs="Tahoma"/>
        </w:rPr>
        <w:t>l</w:t>
      </w:r>
      <w:r>
        <w:rPr>
          <w:rFonts w:ascii="Tahoma" w:hAnsi="Tahoma" w:cs="Tahoma"/>
        </w:rPr>
        <w:t>nikiem CNG, klasy maxi (11-13 m)</w:t>
      </w:r>
      <w:r w:rsidR="00D74DBC">
        <w:rPr>
          <w:rFonts w:ascii="Tahoma" w:hAnsi="Tahoma" w:cs="Tahoma"/>
        </w:rPr>
        <w:t>;</w:t>
      </w:r>
    </w:p>
    <w:p w14:paraId="622890CD" w14:textId="3D9678BE" w:rsidR="00004F2C" w:rsidRDefault="00004F2C" w:rsidP="00D74DBC">
      <w:pPr>
        <w:pStyle w:val="Akapitzlist"/>
        <w:numPr>
          <w:ilvl w:val="0"/>
          <w:numId w:val="27"/>
        </w:numPr>
        <w:spacing w:after="0" w:line="360" w:lineRule="auto"/>
        <w:jc w:val="both"/>
        <w:rPr>
          <w:rFonts w:ascii="Tahoma" w:hAnsi="Tahoma" w:cs="Tahoma"/>
        </w:rPr>
      </w:pPr>
      <w:r>
        <w:rPr>
          <w:rFonts w:ascii="Tahoma" w:hAnsi="Tahoma" w:cs="Tahoma"/>
        </w:rPr>
        <w:t>1,45 mln zł z napędem hybrydowym, klasy maxi (11-13 m)</w:t>
      </w:r>
      <w:r w:rsidR="00D74DBC">
        <w:rPr>
          <w:rFonts w:ascii="Tahoma" w:hAnsi="Tahoma" w:cs="Tahoma"/>
        </w:rPr>
        <w:t>;</w:t>
      </w:r>
    </w:p>
    <w:p w14:paraId="10FF9966" w14:textId="59DEEAF0" w:rsidR="00DC5E97" w:rsidRPr="00B36317" w:rsidRDefault="00004F2C" w:rsidP="00D74DBC">
      <w:pPr>
        <w:pStyle w:val="Akapitzlist"/>
        <w:numPr>
          <w:ilvl w:val="0"/>
          <w:numId w:val="27"/>
        </w:numPr>
        <w:spacing w:after="0" w:line="360" w:lineRule="auto"/>
        <w:jc w:val="both"/>
        <w:rPr>
          <w:rFonts w:ascii="Tahoma" w:hAnsi="Tahoma" w:cs="Tahoma"/>
        </w:rPr>
      </w:pPr>
      <w:r>
        <w:rPr>
          <w:rFonts w:ascii="Tahoma" w:hAnsi="Tahoma" w:cs="Tahoma"/>
        </w:rPr>
        <w:t>1,81 mln zł z silnikiem na olej napędowy, klasy m</w:t>
      </w:r>
      <w:r w:rsidR="006E3277">
        <w:rPr>
          <w:rFonts w:ascii="Tahoma" w:hAnsi="Tahoma" w:cs="Tahoma"/>
        </w:rPr>
        <w:t>ega</w:t>
      </w:r>
      <w:r>
        <w:rPr>
          <w:rFonts w:ascii="Tahoma" w:hAnsi="Tahoma" w:cs="Tahoma"/>
        </w:rPr>
        <w:t xml:space="preserve"> (15-18 m)</w:t>
      </w:r>
      <w:r w:rsidR="00DC5E97" w:rsidRPr="00B36317">
        <w:rPr>
          <w:rFonts w:ascii="Tahoma" w:hAnsi="Tahoma" w:cs="Tahoma"/>
        </w:rPr>
        <w:t>;</w:t>
      </w:r>
    </w:p>
    <w:p w14:paraId="38AC94AE" w14:textId="7C8CCF05" w:rsidR="00DC5E97" w:rsidRPr="00B36317" w:rsidRDefault="00DC5E97" w:rsidP="00FC26C5">
      <w:pPr>
        <w:pStyle w:val="Akapitzlist"/>
        <w:numPr>
          <w:ilvl w:val="0"/>
          <w:numId w:val="13"/>
        </w:numPr>
        <w:spacing w:after="0" w:line="360" w:lineRule="auto"/>
        <w:jc w:val="both"/>
        <w:rPr>
          <w:rFonts w:ascii="Tahoma" w:hAnsi="Tahoma" w:cs="Tahoma"/>
        </w:rPr>
      </w:pPr>
      <w:r w:rsidRPr="00B36317">
        <w:rPr>
          <w:rFonts w:ascii="Tahoma" w:hAnsi="Tahoma" w:cs="Tahoma"/>
        </w:rPr>
        <w:t xml:space="preserve">w wariancie elektrycznym – </w:t>
      </w:r>
      <w:r w:rsidR="00EC3673">
        <w:rPr>
          <w:rFonts w:ascii="Tahoma" w:hAnsi="Tahoma" w:cs="Tahoma"/>
        </w:rPr>
        <w:t>2</w:t>
      </w:r>
      <w:r w:rsidR="00B36317">
        <w:rPr>
          <w:rFonts w:ascii="Tahoma" w:hAnsi="Tahoma" w:cs="Tahoma"/>
        </w:rPr>
        <w:t>,</w:t>
      </w:r>
      <w:r w:rsidR="00004F2C">
        <w:rPr>
          <w:rFonts w:ascii="Tahoma" w:hAnsi="Tahoma" w:cs="Tahoma"/>
        </w:rPr>
        <w:t>04</w:t>
      </w:r>
      <w:r w:rsidR="00B36317">
        <w:rPr>
          <w:rFonts w:ascii="Tahoma" w:hAnsi="Tahoma" w:cs="Tahoma"/>
        </w:rPr>
        <w:t xml:space="preserve"> mln </w:t>
      </w:r>
      <w:r w:rsidRPr="00B36317">
        <w:rPr>
          <w:rFonts w:ascii="Tahoma" w:hAnsi="Tahoma" w:cs="Tahoma"/>
        </w:rPr>
        <w:t>zł netto za jeden pojazd wyposażony w z</w:t>
      </w:r>
      <w:r w:rsidR="00004F2C">
        <w:rPr>
          <w:rFonts w:ascii="Tahoma" w:hAnsi="Tahoma" w:cs="Tahoma"/>
        </w:rPr>
        <w:t>asilanie pantografowe i plug-in oraz 0,46 mln zł</w:t>
      </w:r>
      <w:r w:rsidR="00D74DBC">
        <w:rPr>
          <w:rFonts w:ascii="Tahoma" w:hAnsi="Tahoma" w:cs="Tahoma"/>
        </w:rPr>
        <w:t xml:space="preserve"> – </w:t>
      </w:r>
      <w:r w:rsidR="00004F2C">
        <w:rPr>
          <w:rFonts w:ascii="Tahoma" w:hAnsi="Tahoma" w:cs="Tahoma"/>
        </w:rPr>
        <w:t>na dedykowaną infrastrukturę zasilającą.</w:t>
      </w:r>
    </w:p>
    <w:p w14:paraId="6E4DECC7" w14:textId="5D485B5A" w:rsidR="006470ED" w:rsidRPr="00314B1D" w:rsidRDefault="006470ED" w:rsidP="006470ED">
      <w:pPr>
        <w:pStyle w:val="Nagwek2"/>
        <w:ind w:left="567"/>
        <w:jc w:val="center"/>
      </w:pPr>
      <w:bookmarkStart w:id="20" w:name="_Toc524602373"/>
      <w:r>
        <w:t>Wybór linii do obsługi taborem zeroemisyjnym</w:t>
      </w:r>
      <w:bookmarkEnd w:id="20"/>
    </w:p>
    <w:p w14:paraId="2D5B348C" w14:textId="4D76DED6" w:rsidR="00C6331D" w:rsidRPr="00971E0B" w:rsidRDefault="009C54A8" w:rsidP="00137E9C">
      <w:r w:rsidRPr="00971E0B">
        <w:t xml:space="preserve">W 2017 r. </w:t>
      </w:r>
      <w:r w:rsidR="00004F2C">
        <w:t xml:space="preserve">przeprowadzono </w:t>
      </w:r>
      <w:r w:rsidR="00137E9C">
        <w:t>cykl</w:t>
      </w:r>
      <w:r w:rsidR="00C6331D" w:rsidRPr="00971E0B">
        <w:t xml:space="preserve"> warsztatów mających na celu wypracowanie księgi dobrych praktyk w zakresie elektromobilności w transporcie miejskim</w:t>
      </w:r>
      <w:r w:rsidR="00137E9C">
        <w:t>, które</w:t>
      </w:r>
      <w:r w:rsidR="00971E0B">
        <w:t xml:space="preserve"> </w:t>
      </w:r>
      <w:r w:rsidR="00C6331D" w:rsidRPr="00971E0B">
        <w:t>współorganizowały</w:t>
      </w:r>
      <w:r w:rsidRPr="00971E0B">
        <w:t xml:space="preserve">: </w:t>
      </w:r>
      <w:r w:rsidR="00C6331D" w:rsidRPr="00971E0B">
        <w:t xml:space="preserve">Ministerstwo Rozwoju, Ministerstwo Energii, Polski Fundusz Rozwoju </w:t>
      </w:r>
      <w:r w:rsidRPr="00971E0B">
        <w:t>i </w:t>
      </w:r>
      <w:r w:rsidR="00C6331D" w:rsidRPr="00971E0B">
        <w:t>Izba Gospodarcza Komunikacji Miejskiej.</w:t>
      </w:r>
    </w:p>
    <w:p w14:paraId="607710C3" w14:textId="0739854C" w:rsidR="00C6331D" w:rsidRPr="00971E0B" w:rsidRDefault="00971E0B" w:rsidP="00137E9C">
      <w:pPr>
        <w:rPr>
          <w:rFonts w:cs="Tahoma"/>
        </w:rPr>
      </w:pPr>
      <w:r>
        <w:t>P</w:t>
      </w:r>
      <w:r w:rsidR="00C6331D" w:rsidRPr="00971E0B">
        <w:t xml:space="preserve">rzedstawicieli miast i operatorów zainteresowanych elektromobilnością w transporcie miejskim </w:t>
      </w:r>
      <w:r>
        <w:t xml:space="preserve">zobligowano </w:t>
      </w:r>
      <w:r w:rsidR="009C54A8" w:rsidRPr="00971E0B">
        <w:t xml:space="preserve">do </w:t>
      </w:r>
      <w:r w:rsidR="00C6331D" w:rsidRPr="00971E0B">
        <w:rPr>
          <w:rFonts w:cs="Tahoma"/>
        </w:rPr>
        <w:t>zdefiniowani</w:t>
      </w:r>
      <w:r w:rsidR="009C54A8" w:rsidRPr="00971E0B">
        <w:rPr>
          <w:rFonts w:cs="Tahoma"/>
        </w:rPr>
        <w:t>a</w:t>
      </w:r>
      <w:r w:rsidR="00C6331D" w:rsidRPr="00971E0B">
        <w:rPr>
          <w:rFonts w:cs="Tahoma"/>
        </w:rPr>
        <w:t xml:space="preserve"> przesłanek, dla których reprezentowane przez nich samorządy decydują się wprowadzać do eksploatacji w transporcie miejskim autobusy elektryczne (warsztaty odbywały się w </w:t>
      </w:r>
      <w:r w:rsidR="009C54A8" w:rsidRPr="00971E0B">
        <w:rPr>
          <w:rFonts w:cs="Tahoma"/>
        </w:rPr>
        <w:t xml:space="preserve">czasie, </w:t>
      </w:r>
      <w:r w:rsidR="00C6331D" w:rsidRPr="00971E0B">
        <w:rPr>
          <w:rFonts w:cs="Tahoma"/>
        </w:rPr>
        <w:t>kiedy nie obowiązywała jeszcze ustawa o elektromobilności, której zapisy obligują samorządy do określonego zachowania).</w:t>
      </w:r>
    </w:p>
    <w:p w14:paraId="50A6C232" w14:textId="52CAEED1" w:rsidR="00C6331D" w:rsidRPr="00971E0B" w:rsidRDefault="00C6331D" w:rsidP="00137E9C">
      <w:pPr>
        <w:rPr>
          <w:rFonts w:cs="Tahoma"/>
        </w:rPr>
      </w:pPr>
      <w:r w:rsidRPr="00971E0B">
        <w:rPr>
          <w:rFonts w:cs="Tahoma"/>
        </w:rPr>
        <w:t>Uzyskane odpowiedzi wskazały na cztery grupy przesłanek:</w:t>
      </w:r>
    </w:p>
    <w:p w14:paraId="2874E064" w14:textId="77777777" w:rsidR="00C6331D" w:rsidRPr="00971E0B" w:rsidRDefault="00C6331D" w:rsidP="00FC26C5">
      <w:pPr>
        <w:pStyle w:val="Akapitzlist"/>
        <w:numPr>
          <w:ilvl w:val="0"/>
          <w:numId w:val="13"/>
        </w:numPr>
        <w:spacing w:after="0" w:line="360" w:lineRule="auto"/>
        <w:jc w:val="both"/>
        <w:rPr>
          <w:rFonts w:ascii="Tahoma" w:hAnsi="Tahoma" w:cs="Tahoma"/>
        </w:rPr>
      </w:pPr>
      <w:r w:rsidRPr="00971E0B">
        <w:rPr>
          <w:rFonts w:ascii="Tahoma" w:hAnsi="Tahoma" w:cs="Tahoma"/>
        </w:rPr>
        <w:t>środowiskowe (ekologiczne);</w:t>
      </w:r>
    </w:p>
    <w:p w14:paraId="26D12935" w14:textId="77777777" w:rsidR="00C6331D" w:rsidRPr="00971E0B" w:rsidRDefault="00C6331D" w:rsidP="00FC26C5">
      <w:pPr>
        <w:pStyle w:val="Akapitzlist"/>
        <w:numPr>
          <w:ilvl w:val="0"/>
          <w:numId w:val="13"/>
        </w:numPr>
        <w:spacing w:after="0" w:line="360" w:lineRule="auto"/>
        <w:jc w:val="both"/>
        <w:rPr>
          <w:rFonts w:ascii="Tahoma" w:hAnsi="Tahoma" w:cs="Tahoma"/>
        </w:rPr>
      </w:pPr>
      <w:r w:rsidRPr="00971E0B">
        <w:rPr>
          <w:rFonts w:ascii="Tahoma" w:hAnsi="Tahoma" w:cs="Tahoma"/>
        </w:rPr>
        <w:t>społeczne;</w:t>
      </w:r>
    </w:p>
    <w:p w14:paraId="412697AB" w14:textId="77777777" w:rsidR="00C6331D" w:rsidRPr="00971E0B" w:rsidRDefault="00C6331D" w:rsidP="00FC26C5">
      <w:pPr>
        <w:pStyle w:val="Akapitzlist"/>
        <w:numPr>
          <w:ilvl w:val="0"/>
          <w:numId w:val="13"/>
        </w:numPr>
        <w:spacing w:after="0" w:line="360" w:lineRule="auto"/>
        <w:jc w:val="both"/>
        <w:rPr>
          <w:rFonts w:ascii="Tahoma" w:hAnsi="Tahoma" w:cs="Tahoma"/>
        </w:rPr>
      </w:pPr>
      <w:r w:rsidRPr="00971E0B">
        <w:rPr>
          <w:rFonts w:ascii="Tahoma" w:hAnsi="Tahoma" w:cs="Tahoma"/>
        </w:rPr>
        <w:t>wizerunkowe (prestiż, innowacyjność);</w:t>
      </w:r>
    </w:p>
    <w:p w14:paraId="0095448E" w14:textId="77777777" w:rsidR="00C6331D" w:rsidRPr="00971E0B" w:rsidRDefault="00C6331D" w:rsidP="00FC26C5">
      <w:pPr>
        <w:pStyle w:val="Akapitzlist"/>
        <w:numPr>
          <w:ilvl w:val="0"/>
          <w:numId w:val="13"/>
        </w:numPr>
        <w:spacing w:after="0" w:line="360" w:lineRule="auto"/>
        <w:jc w:val="both"/>
        <w:rPr>
          <w:rFonts w:ascii="Tahoma" w:hAnsi="Tahoma" w:cs="Tahoma"/>
        </w:rPr>
      </w:pPr>
      <w:r w:rsidRPr="00971E0B">
        <w:rPr>
          <w:rFonts w:ascii="Tahoma" w:hAnsi="Tahoma" w:cs="Tahoma"/>
        </w:rPr>
        <w:lastRenderedPageBreak/>
        <w:t>ekonomiczne.</w:t>
      </w:r>
    </w:p>
    <w:p w14:paraId="661B49F7" w14:textId="5AB5C8CA" w:rsidR="00C6331D" w:rsidRPr="00971E0B" w:rsidRDefault="00971E0B" w:rsidP="00137E9C">
      <w:pPr>
        <w:rPr>
          <w:rFonts w:cs="Tahoma"/>
        </w:rPr>
      </w:pPr>
      <w:r w:rsidRPr="00971E0B">
        <w:rPr>
          <w:rFonts w:cs="Tahoma"/>
        </w:rPr>
        <w:t>N</w:t>
      </w:r>
      <w:r w:rsidR="00C6331D" w:rsidRPr="00971E0B">
        <w:rPr>
          <w:rFonts w:cs="Tahoma"/>
        </w:rPr>
        <w:t xml:space="preserve">iemal wszystkie miasta zaplanowały uruchomienie obsługiwanych autobusami elektrycznymi pojedynczych nowych połączeń wewnątrz ścisłych centrów oraz osiedli mieszkaniowych o gęstej zabudowie mieszkaniowej (stanowiących istotę kampanii promujących takie rozwiązania), </w:t>
      </w:r>
      <w:r w:rsidRPr="00971E0B">
        <w:rPr>
          <w:rFonts w:cs="Tahoma"/>
        </w:rPr>
        <w:t xml:space="preserve">ale pomimo to </w:t>
      </w:r>
      <w:r w:rsidR="00C6331D" w:rsidRPr="00971E0B">
        <w:rPr>
          <w:rFonts w:cs="Tahoma"/>
        </w:rPr>
        <w:t>za</w:t>
      </w:r>
      <w:r w:rsidRPr="00971E0B">
        <w:rPr>
          <w:rFonts w:cs="Tahoma"/>
        </w:rPr>
        <w:t>łożyły</w:t>
      </w:r>
      <w:r w:rsidR="009C54A8" w:rsidRPr="00971E0B">
        <w:rPr>
          <w:rFonts w:cs="Tahoma"/>
        </w:rPr>
        <w:t>,</w:t>
      </w:r>
      <w:r w:rsidR="00C6331D" w:rsidRPr="00971E0B">
        <w:rPr>
          <w:rFonts w:cs="Tahoma"/>
        </w:rPr>
        <w:t xml:space="preserve"> że pojazdy takie obsługiwać będą przede wszystkim już istniejącą sieć linii. </w:t>
      </w:r>
      <w:r w:rsidR="009C54A8" w:rsidRPr="00971E0B">
        <w:rPr>
          <w:rFonts w:cs="Tahoma"/>
        </w:rPr>
        <w:t>Z</w:t>
      </w:r>
      <w:r w:rsidR="00C6331D" w:rsidRPr="00971E0B">
        <w:rPr>
          <w:rFonts w:cs="Tahoma"/>
        </w:rPr>
        <w:t>astrzegano</w:t>
      </w:r>
      <w:r w:rsidR="009C54A8" w:rsidRPr="00971E0B">
        <w:rPr>
          <w:rFonts w:cs="Tahoma"/>
        </w:rPr>
        <w:t xml:space="preserve"> przy tym</w:t>
      </w:r>
      <w:r w:rsidR="00C6331D" w:rsidRPr="00971E0B">
        <w:rPr>
          <w:rFonts w:cs="Tahoma"/>
        </w:rPr>
        <w:t>, że kształt tej sieci może, a nawet i powinien ewoluować, np. pod wpływem wyników badań marketingowych, które powinny stanowić jedną z</w:t>
      </w:r>
      <w:r w:rsidRPr="00971E0B">
        <w:rPr>
          <w:rFonts w:cs="Tahoma"/>
        </w:rPr>
        <w:t> </w:t>
      </w:r>
      <w:r w:rsidR="00C6331D" w:rsidRPr="00971E0B">
        <w:rPr>
          <w:rFonts w:cs="Tahoma"/>
        </w:rPr>
        <w:t>determinant podejmowania decyzji o alokacji pojazdów elektrycznych na poszczególnych zadaniach przewozowych.</w:t>
      </w:r>
    </w:p>
    <w:p w14:paraId="3FF1838A" w14:textId="7656306E" w:rsidR="00C6331D" w:rsidRPr="00971E0B" w:rsidRDefault="009C54A8" w:rsidP="00137E9C">
      <w:pPr>
        <w:rPr>
          <w:rFonts w:cs="Tahoma"/>
        </w:rPr>
      </w:pPr>
      <w:r w:rsidRPr="00971E0B">
        <w:rPr>
          <w:rFonts w:cs="Tahoma"/>
        </w:rPr>
        <w:t>Za środowiskowy cel w</w:t>
      </w:r>
      <w:r w:rsidR="00C6331D" w:rsidRPr="00971E0B">
        <w:rPr>
          <w:rFonts w:cs="Tahoma"/>
        </w:rPr>
        <w:t xml:space="preserve">prowadzenia autobusów elektrycznych </w:t>
      </w:r>
      <w:r w:rsidRPr="00971E0B">
        <w:rPr>
          <w:rFonts w:cs="Tahoma"/>
        </w:rPr>
        <w:t xml:space="preserve">uznano </w:t>
      </w:r>
      <w:r w:rsidR="00C6331D" w:rsidRPr="00971E0B">
        <w:rPr>
          <w:rFonts w:cs="Tahoma"/>
        </w:rPr>
        <w:t>zmniejszenie lokalnej emi</w:t>
      </w:r>
      <w:r w:rsidRPr="00971E0B">
        <w:rPr>
          <w:rFonts w:cs="Tahoma"/>
        </w:rPr>
        <w:t>sji spalin oraz poziomu hałasu.</w:t>
      </w:r>
    </w:p>
    <w:p w14:paraId="2A7C0D95" w14:textId="77777777" w:rsidR="009C54A8" w:rsidRPr="00971E0B" w:rsidRDefault="00C6331D" w:rsidP="00137E9C">
      <w:pPr>
        <w:rPr>
          <w:rFonts w:cs="Tahoma"/>
        </w:rPr>
      </w:pPr>
      <w:r w:rsidRPr="00971E0B">
        <w:rPr>
          <w:rFonts w:cs="Tahoma"/>
        </w:rPr>
        <w:t xml:space="preserve">Przesłanki środowiskowe silnie wiążą się z przesłankami społecznymi – niższa emisja hałasu emitowanego przez autobusy elektryczne oraz brak spalin stanowi ważki argument za wprowadzeniem komunikacji autobusowej do ścisłych centrów miast, wnętrz stref uzdrowiskowych i innych miejsc, w których nie ma zgody społecznej na eksploatację tradycyjnych autobusów. Zauważalne i kompleksowe unowocześnienie taboru komunikacji miejskiej – związane z wprowadzeniem do eksploatacji autobusów elektrycznych – skutkuje także zwiększeniem akceptacji społecznej dla restrykcji wobec motoryzacji indywidualnej. </w:t>
      </w:r>
    </w:p>
    <w:p w14:paraId="2E14BB66" w14:textId="336BB3E9" w:rsidR="00C6331D" w:rsidRPr="00971E0B" w:rsidRDefault="00C6331D" w:rsidP="00137E9C">
      <w:pPr>
        <w:rPr>
          <w:rFonts w:cs="Tahoma"/>
        </w:rPr>
      </w:pPr>
      <w:r w:rsidRPr="00971E0B">
        <w:rPr>
          <w:rFonts w:cs="Tahoma"/>
        </w:rPr>
        <w:t xml:space="preserve">Przedstawiciele największych miast wyrazili przekonanie, że ze względu na relatywnie wysoki koszt zakupu autobusów elektrycznych, ich eksploatacja ułatwi też przeforsowanie pasów wyłącznego ruchu dla autobusów (bądź autobusów i tramwajów). </w:t>
      </w:r>
      <w:r w:rsidR="009C54A8" w:rsidRPr="00971E0B">
        <w:rPr>
          <w:rFonts w:cs="Tahoma"/>
        </w:rPr>
        <w:t>P</w:t>
      </w:r>
      <w:r w:rsidRPr="00971E0B">
        <w:rPr>
          <w:rFonts w:cs="Tahoma"/>
        </w:rPr>
        <w:t xml:space="preserve">ojazdy te są </w:t>
      </w:r>
      <w:r w:rsidR="009C54A8" w:rsidRPr="00971E0B">
        <w:rPr>
          <w:rFonts w:cs="Tahoma"/>
        </w:rPr>
        <w:t xml:space="preserve">bowiem </w:t>
      </w:r>
      <w:r w:rsidRPr="00971E0B">
        <w:rPr>
          <w:rFonts w:cs="Tahoma"/>
        </w:rPr>
        <w:t xml:space="preserve">zbyt drogie w zakupie, aby zamiast przewozić możliwie najwięcej pasażerów, </w:t>
      </w:r>
      <w:r w:rsidR="00971E0B" w:rsidRPr="00971E0B">
        <w:rPr>
          <w:rFonts w:cs="Tahoma"/>
        </w:rPr>
        <w:t xml:space="preserve">tkwiły </w:t>
      </w:r>
      <w:r w:rsidRPr="00971E0B">
        <w:rPr>
          <w:rFonts w:cs="Tahoma"/>
        </w:rPr>
        <w:t>w zatorach drogowych.</w:t>
      </w:r>
    </w:p>
    <w:p w14:paraId="6C6611AB" w14:textId="2B6A552D" w:rsidR="00C6331D" w:rsidRPr="00971E0B" w:rsidRDefault="00971E0B" w:rsidP="00137E9C">
      <w:pPr>
        <w:rPr>
          <w:rFonts w:cs="Tahoma"/>
        </w:rPr>
      </w:pPr>
      <w:r w:rsidRPr="00971E0B">
        <w:rPr>
          <w:rFonts w:cs="Tahoma"/>
        </w:rPr>
        <w:t>W</w:t>
      </w:r>
      <w:r w:rsidR="00C6331D" w:rsidRPr="00971E0B">
        <w:rPr>
          <w:rFonts w:cs="Tahoma"/>
        </w:rPr>
        <w:t>raz z wprowadzeniem autobusów elektrycznych do systemów transportowych, zwiększa się prestiż miasta oraz wzrasta jakość usług transportu miejskiego postrzegana przez jego mieszkańców (także tych niekorzystających w ogóle z komunikacji miejskiej). W rezultacie, transport zbiorowy staje się bardziej konkurencyjny w stosunku do samochodu osobowego, zaś nowe środki transportu zachęcają mieszkańców w większym stopniu do korzystania z oferty komunikacji miejskiej.</w:t>
      </w:r>
    </w:p>
    <w:p w14:paraId="3EFA4CB1" w14:textId="795AB0F2" w:rsidR="009C54A8" w:rsidRPr="00971E0B" w:rsidRDefault="00971E0B" w:rsidP="00137E9C">
      <w:pPr>
        <w:rPr>
          <w:rFonts w:cs="Tahoma"/>
        </w:rPr>
      </w:pPr>
      <w:r w:rsidRPr="00971E0B">
        <w:rPr>
          <w:rFonts w:cs="Tahoma"/>
        </w:rPr>
        <w:t>A</w:t>
      </w:r>
      <w:r w:rsidR="00C6331D" w:rsidRPr="00971E0B">
        <w:rPr>
          <w:rFonts w:cs="Tahoma"/>
        </w:rPr>
        <w:t xml:space="preserve">utobus elektryczny może być też dobrym sposobem na wprowadzenie lub poszerzenie zakresu obsługi komunikacyjnej opartej na drugiej trakcji (elektrycznej) w miastach, w których są takie ambicje – w sposób znacznie tańszy niż budowa lub rozbudowa sieci połączeń metra, kolei miejskiej czy też komunikacji tramwajowej bądź trolejbusowej. </w:t>
      </w:r>
    </w:p>
    <w:p w14:paraId="3EA9C0A0" w14:textId="13CD72F3" w:rsidR="009C54A8" w:rsidRPr="00971E0B" w:rsidRDefault="00C6331D" w:rsidP="00137E9C">
      <w:pPr>
        <w:rPr>
          <w:rFonts w:cs="Tahoma"/>
        </w:rPr>
      </w:pPr>
      <w:r w:rsidRPr="00971E0B">
        <w:rPr>
          <w:rFonts w:cs="Tahoma"/>
        </w:rPr>
        <w:lastRenderedPageBreak/>
        <w:t>Zewnętrzne finansowanie zakupów taboru ma podstawowe znaczenie dla rozwoju elektromobilności w transporcie miejskim, gdyż – w określonych uwarunkowaniach – koszty bieżącej eksploatacji autobusów elektrycznych w stosunku do pojazdów z</w:t>
      </w:r>
      <w:r w:rsidR="009C54A8" w:rsidRPr="00971E0B">
        <w:rPr>
          <w:rFonts w:cs="Tahoma"/>
        </w:rPr>
        <w:t xml:space="preserve"> napędem spalinowym są niższe.</w:t>
      </w:r>
    </w:p>
    <w:p w14:paraId="0D3AEF20" w14:textId="06D3E3B1" w:rsidR="009C54A8" w:rsidRPr="00971E0B" w:rsidRDefault="00971E0B" w:rsidP="00137E9C">
      <w:pPr>
        <w:rPr>
          <w:rFonts w:cs="Tahoma"/>
        </w:rPr>
      </w:pPr>
      <w:r w:rsidRPr="00971E0B">
        <w:rPr>
          <w:rFonts w:cs="Tahoma"/>
        </w:rPr>
        <w:t>S</w:t>
      </w:r>
      <w:r w:rsidR="00C6331D" w:rsidRPr="00971E0B">
        <w:rPr>
          <w:rFonts w:cs="Tahoma"/>
        </w:rPr>
        <w:t xml:space="preserve">amorządy i operatorzy mają też świadomość, iż pewne cechy autobusów elektrycznych, wynikające z ich napędu i jego charakterystyki, stwarzają określone bariery w przeznaczaniu danej linii do obsługi tym rodzajem taboru. </w:t>
      </w:r>
      <w:r w:rsidRPr="00971E0B">
        <w:rPr>
          <w:rFonts w:cs="Tahoma"/>
        </w:rPr>
        <w:t>A</w:t>
      </w:r>
      <w:r w:rsidR="00C6331D" w:rsidRPr="00971E0B">
        <w:rPr>
          <w:rFonts w:cs="Tahoma"/>
        </w:rPr>
        <w:t>utobusy elektryczne nie nadają się do obsługi linii o trasach wyznaczonych drogami o podwyższonej prędkości przejazdu dotyczącej autobusów (np. drogami ekspresowymi, wykorzystywanymi przez linie pospieszne), gdyż w takich warunkach zużycie energii elektrycznej bardzo mocno zwiększa się</w:t>
      </w:r>
      <w:r w:rsidR="009C54A8" w:rsidRPr="00971E0B">
        <w:rPr>
          <w:rFonts w:cs="Tahoma"/>
        </w:rPr>
        <w:t>.</w:t>
      </w:r>
    </w:p>
    <w:p w14:paraId="25BE397E" w14:textId="1B3CC7C0" w:rsidR="00C6331D" w:rsidRPr="00971E0B" w:rsidRDefault="009C54A8" w:rsidP="00137E9C">
      <w:pPr>
        <w:rPr>
          <w:rFonts w:cs="Tahoma"/>
        </w:rPr>
      </w:pPr>
      <w:r w:rsidRPr="00971E0B">
        <w:rPr>
          <w:rFonts w:cs="Tahoma"/>
        </w:rPr>
        <w:t xml:space="preserve">Z punktu widzenia </w:t>
      </w:r>
      <w:r w:rsidR="00C6331D" w:rsidRPr="00971E0B">
        <w:rPr>
          <w:rFonts w:cs="Tahoma"/>
        </w:rPr>
        <w:t xml:space="preserve">producentów taboru, główne przesłanki wprowadzenia autobusów elektrycznych do obsługi danego połączenia lub sieci połączeń, </w:t>
      </w:r>
      <w:r w:rsidRPr="00971E0B">
        <w:rPr>
          <w:rFonts w:cs="Tahoma"/>
        </w:rPr>
        <w:t xml:space="preserve">zdefiniowano </w:t>
      </w:r>
      <w:r w:rsidR="00C6331D" w:rsidRPr="00971E0B">
        <w:rPr>
          <w:rFonts w:cs="Tahoma"/>
        </w:rPr>
        <w:t>następując</w:t>
      </w:r>
      <w:r w:rsidRPr="00971E0B">
        <w:rPr>
          <w:rFonts w:cs="Tahoma"/>
        </w:rPr>
        <w:t>o</w:t>
      </w:r>
      <w:r w:rsidR="00C6331D" w:rsidRPr="00971E0B">
        <w:rPr>
          <w:rFonts w:cs="Tahoma"/>
        </w:rPr>
        <w:t>:</w:t>
      </w:r>
    </w:p>
    <w:p w14:paraId="0DB06E85" w14:textId="77777777" w:rsidR="00C6331D" w:rsidRPr="00971E0B" w:rsidRDefault="00C6331D" w:rsidP="00FC26C5">
      <w:pPr>
        <w:pStyle w:val="Akapitzlist"/>
        <w:numPr>
          <w:ilvl w:val="0"/>
          <w:numId w:val="13"/>
        </w:numPr>
        <w:spacing w:after="0" w:line="360" w:lineRule="auto"/>
        <w:jc w:val="both"/>
        <w:rPr>
          <w:rFonts w:ascii="Tahoma" w:hAnsi="Tahoma" w:cs="Tahoma"/>
        </w:rPr>
      </w:pPr>
      <w:r w:rsidRPr="00971E0B">
        <w:rPr>
          <w:rFonts w:ascii="Tahoma" w:hAnsi="Tahoma" w:cs="Tahoma"/>
        </w:rPr>
        <w:t>funkcjonowanie na danym obszarze (mieście lub jego rejonie) komunikacji tramwajowej bądź trolejbusowej, umożliwiające wpięcie się z infrastrukturą zasilającą w już istniejący system – korzyścią jest brak konieczności budowy kosztownego przyłącza do stacji ładującej;</w:t>
      </w:r>
    </w:p>
    <w:p w14:paraId="448C8C54" w14:textId="0D9EC35E" w:rsidR="00C6331D" w:rsidRPr="00971E0B" w:rsidRDefault="00C6331D" w:rsidP="00FC26C5">
      <w:pPr>
        <w:pStyle w:val="Akapitzlist"/>
        <w:numPr>
          <w:ilvl w:val="0"/>
          <w:numId w:val="13"/>
        </w:numPr>
        <w:spacing w:after="0" w:line="360" w:lineRule="auto"/>
        <w:jc w:val="both"/>
        <w:rPr>
          <w:rFonts w:ascii="Tahoma" w:hAnsi="Tahoma" w:cs="Tahoma"/>
        </w:rPr>
      </w:pPr>
      <w:r w:rsidRPr="00971E0B">
        <w:rPr>
          <w:rFonts w:ascii="Tahoma" w:hAnsi="Tahoma" w:cs="Tahoma"/>
        </w:rPr>
        <w:t>lokalne wspieranie odnawialnych źródeł energii (OZE) – z założenia autobusy elektryczne powinny być „</w:t>
      </w:r>
      <w:proofErr w:type="spellStart"/>
      <w:r w:rsidRPr="00971E0B">
        <w:rPr>
          <w:rFonts w:ascii="Tahoma" w:hAnsi="Tahoma" w:cs="Tahoma"/>
        </w:rPr>
        <w:t>eko</w:t>
      </w:r>
      <w:proofErr w:type="spellEnd"/>
      <w:r w:rsidRPr="00971E0B">
        <w:rPr>
          <w:rFonts w:ascii="Tahoma" w:hAnsi="Tahoma" w:cs="Tahoma"/>
        </w:rPr>
        <w:t xml:space="preserve">”, czego nie można w pełni osiągnąć, gdy energia </w:t>
      </w:r>
      <w:r w:rsidR="00971E0B" w:rsidRPr="00971E0B">
        <w:rPr>
          <w:rFonts w:ascii="Tahoma" w:hAnsi="Tahoma" w:cs="Tahoma"/>
        </w:rPr>
        <w:t xml:space="preserve">wprowadzana </w:t>
      </w:r>
      <w:r w:rsidRPr="00971E0B">
        <w:rPr>
          <w:rFonts w:ascii="Tahoma" w:hAnsi="Tahoma" w:cs="Tahoma"/>
        </w:rPr>
        <w:t>do systemu wytwarzana jest z wykorzystaniem paliw konwencjonalnych, np. w uciążliwej lokalnie elektrowni węglowej;</w:t>
      </w:r>
    </w:p>
    <w:p w14:paraId="5EF04C34" w14:textId="77777777" w:rsidR="00C6331D" w:rsidRPr="00971E0B" w:rsidRDefault="00C6331D" w:rsidP="00FC26C5">
      <w:pPr>
        <w:pStyle w:val="Akapitzlist"/>
        <w:numPr>
          <w:ilvl w:val="0"/>
          <w:numId w:val="13"/>
        </w:numPr>
        <w:spacing w:after="0" w:line="360" w:lineRule="auto"/>
        <w:jc w:val="both"/>
        <w:rPr>
          <w:rFonts w:ascii="Tahoma" w:hAnsi="Tahoma" w:cs="Tahoma"/>
        </w:rPr>
      </w:pPr>
      <w:r w:rsidRPr="00971E0B">
        <w:rPr>
          <w:rFonts w:ascii="Tahoma" w:hAnsi="Tahoma" w:cs="Tahoma"/>
        </w:rPr>
        <w:t>zdecydowana preferencja dla krótkich tras, z przerwami na doładowanie na punktach krańcowych.</w:t>
      </w:r>
    </w:p>
    <w:p w14:paraId="2B37DB8B" w14:textId="55A7DB24" w:rsidR="00C6331D" w:rsidRPr="00971E0B" w:rsidRDefault="00C6331D" w:rsidP="00137E9C">
      <w:pPr>
        <w:rPr>
          <w:rFonts w:cs="Tahoma"/>
          <w:color w:val="000000"/>
        </w:rPr>
      </w:pPr>
      <w:r w:rsidRPr="00971E0B">
        <w:rPr>
          <w:rFonts w:cs="Tahoma"/>
        </w:rPr>
        <w:t>Efektem sesji warsztatow</w:t>
      </w:r>
      <w:r w:rsidR="00971E0B" w:rsidRPr="00971E0B">
        <w:rPr>
          <w:rFonts w:cs="Tahoma"/>
        </w:rPr>
        <w:t xml:space="preserve">ych </w:t>
      </w:r>
      <w:r w:rsidRPr="00971E0B">
        <w:rPr>
          <w:rFonts w:cs="Tahoma"/>
        </w:rPr>
        <w:t>programu „E-</w:t>
      </w:r>
      <w:proofErr w:type="spellStart"/>
      <w:r w:rsidRPr="00971E0B">
        <w:rPr>
          <w:rFonts w:cs="Tahoma"/>
        </w:rPr>
        <w:t>bus</w:t>
      </w:r>
      <w:proofErr w:type="spellEnd"/>
      <w:r w:rsidRPr="00971E0B">
        <w:rPr>
          <w:rFonts w:cs="Tahoma"/>
        </w:rPr>
        <w:t>” były określone rekomendacje w zakresie alokacji autobusów elektrycznych na liniach komunikacyjnych w zależności od charakteru tras</w:t>
      </w:r>
      <w:r w:rsidR="00196921" w:rsidRPr="00971E0B">
        <w:rPr>
          <w:rFonts w:cs="Tahoma"/>
        </w:rPr>
        <w:t xml:space="preserve"> – </w:t>
      </w:r>
      <w:r w:rsidRPr="00971E0B">
        <w:rPr>
          <w:rFonts w:cs="Tahoma"/>
          <w:color w:val="000000"/>
        </w:rPr>
        <w:t xml:space="preserve">pojazdy takie mogą być przeznaczane do obsługi danej linii </w:t>
      </w:r>
      <w:r w:rsidR="009D0E2A">
        <w:rPr>
          <w:rFonts w:cs="Tahoma"/>
          <w:color w:val="000000"/>
        </w:rPr>
        <w:t xml:space="preserve">przede wszystkim </w:t>
      </w:r>
      <w:r w:rsidRPr="00971E0B">
        <w:rPr>
          <w:rFonts w:cs="Tahoma"/>
          <w:color w:val="000000"/>
        </w:rPr>
        <w:t>w sytuacji, gdy:</w:t>
      </w:r>
    </w:p>
    <w:p w14:paraId="18EE30FA" w14:textId="77777777" w:rsidR="00C6331D" w:rsidRPr="00971E0B" w:rsidRDefault="00C6331D" w:rsidP="00FC26C5">
      <w:pPr>
        <w:pStyle w:val="Akapitzlist"/>
        <w:numPr>
          <w:ilvl w:val="0"/>
          <w:numId w:val="13"/>
        </w:numPr>
        <w:spacing w:after="0" w:line="360" w:lineRule="auto"/>
        <w:jc w:val="both"/>
        <w:rPr>
          <w:rFonts w:ascii="Tahoma" w:hAnsi="Tahoma" w:cs="Tahoma"/>
        </w:rPr>
      </w:pPr>
      <w:r w:rsidRPr="00971E0B">
        <w:rPr>
          <w:rFonts w:ascii="Tahoma" w:hAnsi="Tahoma" w:cs="Tahoma"/>
        </w:rPr>
        <w:t>obsługuje ona obszary miejskie o intensywnej zabudowie wielorodzinnej – ze względu na brak emisji hałasu, szczególnie dotkliwego wśród wysokich i gęsto rozlokowanych budynków;</w:t>
      </w:r>
    </w:p>
    <w:p w14:paraId="04D99342" w14:textId="7C05C0B3" w:rsidR="00C6331D" w:rsidRPr="00971E0B" w:rsidRDefault="00C6331D" w:rsidP="00FC26C5">
      <w:pPr>
        <w:pStyle w:val="Akapitzlist"/>
        <w:numPr>
          <w:ilvl w:val="0"/>
          <w:numId w:val="13"/>
        </w:numPr>
        <w:spacing w:after="0" w:line="360" w:lineRule="auto"/>
        <w:jc w:val="both"/>
        <w:rPr>
          <w:rFonts w:ascii="Tahoma" w:hAnsi="Tahoma" w:cs="Tahoma"/>
        </w:rPr>
      </w:pPr>
      <w:r w:rsidRPr="00971E0B">
        <w:rPr>
          <w:rFonts w:ascii="Tahoma" w:hAnsi="Tahoma" w:cs="Tahoma"/>
        </w:rPr>
        <w:t>występuje duża intensywność dobowego i rocznego wykorzystania taboru – środki transportu o wysokich kosztach stałych powinny być eksploatowane w sposób maksymalnie intensywny (dominantę stanowiły wartości od 65 do 8</w:t>
      </w:r>
      <w:r w:rsidR="00196921" w:rsidRPr="00971E0B">
        <w:rPr>
          <w:rFonts w:ascii="Tahoma" w:hAnsi="Tahoma" w:cs="Tahoma"/>
        </w:rPr>
        <w:t>0 tys. wozokilometrów rocznie w </w:t>
      </w:r>
      <w:r w:rsidRPr="00971E0B">
        <w:rPr>
          <w:rFonts w:ascii="Tahoma" w:hAnsi="Tahoma" w:cs="Tahoma"/>
        </w:rPr>
        <w:t>przeliczeniu na pojazd w inwentarzu, aczkolwiek próg opłacalności eksploatacji elektrobusów wyznaczono na 100 tys. wozokilometrów rocznie – zauważając przy tym, że obecny poziom techniki poważnie utrudnia lub nawet uniemożliwia jego osiągnięcie);</w:t>
      </w:r>
    </w:p>
    <w:p w14:paraId="29F2F371" w14:textId="77777777" w:rsidR="00C6331D" w:rsidRPr="00971E0B" w:rsidRDefault="00C6331D" w:rsidP="00FC26C5">
      <w:pPr>
        <w:pStyle w:val="Akapitzlist"/>
        <w:numPr>
          <w:ilvl w:val="0"/>
          <w:numId w:val="13"/>
        </w:numPr>
        <w:spacing w:after="0" w:line="360" w:lineRule="auto"/>
        <w:jc w:val="both"/>
        <w:rPr>
          <w:rFonts w:ascii="Tahoma" w:hAnsi="Tahoma" w:cs="Tahoma"/>
        </w:rPr>
      </w:pPr>
      <w:r w:rsidRPr="00971E0B">
        <w:rPr>
          <w:rFonts w:ascii="Tahoma" w:hAnsi="Tahoma" w:cs="Tahoma"/>
        </w:rPr>
        <w:lastRenderedPageBreak/>
        <w:t>ma miejsce wysoka dostępność przestrzenna przystanków – cechy techniczno-eksploatacyjne elektrobusów predestynują je do obsługi linii o dużej gęstości przystanków;</w:t>
      </w:r>
    </w:p>
    <w:p w14:paraId="6871ECD2" w14:textId="78871EB6" w:rsidR="00C6331D" w:rsidRPr="00971E0B" w:rsidRDefault="00C6331D" w:rsidP="00FC26C5">
      <w:pPr>
        <w:pStyle w:val="Akapitzlist"/>
        <w:numPr>
          <w:ilvl w:val="0"/>
          <w:numId w:val="13"/>
        </w:numPr>
        <w:spacing w:after="0" w:line="360" w:lineRule="auto"/>
        <w:jc w:val="both"/>
        <w:rPr>
          <w:rFonts w:ascii="Tahoma" w:hAnsi="Tahoma" w:cs="Tahoma"/>
        </w:rPr>
      </w:pPr>
      <w:r w:rsidRPr="00971E0B">
        <w:rPr>
          <w:rFonts w:ascii="Tahoma" w:hAnsi="Tahoma" w:cs="Tahoma"/>
        </w:rPr>
        <w:t xml:space="preserve">trasa ma </w:t>
      </w:r>
      <w:r w:rsidR="00B0447F">
        <w:rPr>
          <w:rFonts w:ascii="Tahoma" w:hAnsi="Tahoma" w:cs="Tahoma"/>
        </w:rPr>
        <w:t xml:space="preserve">względnie </w:t>
      </w:r>
      <w:r w:rsidRPr="00971E0B">
        <w:rPr>
          <w:rFonts w:ascii="Tahoma" w:hAnsi="Tahoma" w:cs="Tahoma"/>
        </w:rPr>
        <w:t>płaski profil pionowy – przy obecnym zaawansowaniu i sprawności procesu rekuperacji powinno się preferować linie bez znacznych deniwelacji w przebiegu trasy;</w:t>
      </w:r>
    </w:p>
    <w:p w14:paraId="75972C06" w14:textId="77777777" w:rsidR="00C6331D" w:rsidRPr="00971E0B" w:rsidRDefault="00C6331D" w:rsidP="00FC26C5">
      <w:pPr>
        <w:pStyle w:val="Akapitzlist"/>
        <w:numPr>
          <w:ilvl w:val="0"/>
          <w:numId w:val="13"/>
        </w:numPr>
        <w:spacing w:after="0" w:line="360" w:lineRule="auto"/>
        <w:jc w:val="both"/>
        <w:rPr>
          <w:rFonts w:ascii="Tahoma" w:hAnsi="Tahoma" w:cs="Tahoma"/>
        </w:rPr>
      </w:pPr>
      <w:r w:rsidRPr="00971E0B">
        <w:rPr>
          <w:rFonts w:ascii="Tahoma" w:hAnsi="Tahoma" w:cs="Tahoma"/>
        </w:rPr>
        <w:t>linia stanowi element systemu skoordynowanej obsługi obszaru zurbanizowanego wieloma liniami – wymagane synchronizacją rozkładów jazdy dłuższe postoje wyrównawcze na pętlach mogą być dzięki temu efektywnie wykorzystane na doładowanie zasobników energii;</w:t>
      </w:r>
    </w:p>
    <w:p w14:paraId="4380C60F" w14:textId="77777777" w:rsidR="00C6331D" w:rsidRPr="00971E0B" w:rsidRDefault="00C6331D" w:rsidP="00FC26C5">
      <w:pPr>
        <w:pStyle w:val="Akapitzlist"/>
        <w:numPr>
          <w:ilvl w:val="0"/>
          <w:numId w:val="13"/>
        </w:numPr>
        <w:spacing w:after="0" w:line="360" w:lineRule="auto"/>
        <w:jc w:val="both"/>
        <w:rPr>
          <w:rFonts w:ascii="Tahoma" w:hAnsi="Tahoma" w:cs="Tahoma"/>
        </w:rPr>
      </w:pPr>
      <w:r w:rsidRPr="00971E0B">
        <w:rPr>
          <w:rFonts w:ascii="Tahoma" w:hAnsi="Tahoma" w:cs="Tahoma"/>
        </w:rPr>
        <w:t>jest ona podatna na kongestię drogową – jej trasa charakteryzuje się dużą liczbą zatrzymań autobusów pomiędzy przystankami i niewielką prędkością jazdy pomiędzy tymi zatrzymaniami;</w:t>
      </w:r>
    </w:p>
    <w:p w14:paraId="3E3B0C3C" w14:textId="77777777" w:rsidR="00C6331D" w:rsidRPr="00971E0B" w:rsidRDefault="00C6331D" w:rsidP="00FC26C5">
      <w:pPr>
        <w:pStyle w:val="Akapitzlist"/>
        <w:numPr>
          <w:ilvl w:val="0"/>
          <w:numId w:val="13"/>
        </w:numPr>
        <w:spacing w:after="0" w:line="360" w:lineRule="auto"/>
        <w:jc w:val="both"/>
        <w:rPr>
          <w:rFonts w:ascii="Tahoma" w:hAnsi="Tahoma" w:cs="Tahoma"/>
        </w:rPr>
      </w:pPr>
      <w:r w:rsidRPr="00971E0B">
        <w:rPr>
          <w:rFonts w:ascii="Tahoma" w:hAnsi="Tahoma" w:cs="Tahoma"/>
        </w:rPr>
        <w:t>niska prędkość techniczna zdeterminowana jest także przyczynami innymi niż kongestia (np. przebieg trasy przez strefy ograniczonego ruchu – z pierwszeństwem pieszych i rowerzystów, obszary uspokojonego ruchu „Tempo 30” i inne);</w:t>
      </w:r>
    </w:p>
    <w:p w14:paraId="7A512B04" w14:textId="77777777" w:rsidR="00C6331D" w:rsidRPr="00971E0B" w:rsidRDefault="00C6331D" w:rsidP="00FC26C5">
      <w:pPr>
        <w:pStyle w:val="Akapitzlist"/>
        <w:numPr>
          <w:ilvl w:val="0"/>
          <w:numId w:val="13"/>
        </w:numPr>
        <w:spacing w:after="0" w:line="360" w:lineRule="auto"/>
        <w:jc w:val="both"/>
        <w:rPr>
          <w:rFonts w:ascii="Tahoma" w:hAnsi="Tahoma" w:cs="Tahoma"/>
        </w:rPr>
      </w:pPr>
      <w:r w:rsidRPr="00971E0B">
        <w:rPr>
          <w:rFonts w:ascii="Tahoma" w:hAnsi="Tahoma" w:cs="Tahoma"/>
        </w:rPr>
        <w:t>przebieg trasy obejmuje planowane przyszłe strefy ekologiczne dla pojazdów mechanicznych (w szczególności okolice obiektów zabytkowych).</w:t>
      </w:r>
    </w:p>
    <w:p w14:paraId="37D8947F" w14:textId="72B237A2" w:rsidR="00C6331D" w:rsidRPr="009C54A8" w:rsidRDefault="009C54A8" w:rsidP="00137E9C">
      <w:pPr>
        <w:rPr>
          <w:rFonts w:cs="Tahoma"/>
        </w:rPr>
      </w:pPr>
      <w:r w:rsidRPr="00971E0B">
        <w:rPr>
          <w:rFonts w:cs="Tahoma"/>
        </w:rPr>
        <w:t>Kieru</w:t>
      </w:r>
      <w:r w:rsidR="00137E9C">
        <w:rPr>
          <w:rFonts w:cs="Tahoma"/>
        </w:rPr>
        <w:t>jąc się powyższymi przesłankami</w:t>
      </w:r>
      <w:r w:rsidR="00B0447F">
        <w:rPr>
          <w:rFonts w:cs="Tahoma"/>
        </w:rPr>
        <w:t>,</w:t>
      </w:r>
      <w:r w:rsidRPr="00971E0B">
        <w:rPr>
          <w:rFonts w:cs="Tahoma"/>
        </w:rPr>
        <w:t xml:space="preserve"> </w:t>
      </w:r>
      <w:r w:rsidR="00137E9C">
        <w:rPr>
          <w:rFonts w:cs="Tahoma"/>
        </w:rPr>
        <w:t>można nakreślić</w:t>
      </w:r>
      <w:r w:rsidRPr="00971E0B">
        <w:rPr>
          <w:rFonts w:cs="Tahoma"/>
        </w:rPr>
        <w:t xml:space="preserve"> scenariusz wprowadzania pojazdów zeroemisyjnych do obsługi poszczególnych zadań przewozowych w sieci komunikacyjnej </w:t>
      </w:r>
      <w:r w:rsidR="00137E9C">
        <w:rPr>
          <w:rFonts w:cs="Tahoma"/>
        </w:rPr>
        <w:t>rzeszowskiej</w:t>
      </w:r>
      <w:r w:rsidRPr="00971E0B">
        <w:rPr>
          <w:rFonts w:cs="Tahoma"/>
        </w:rPr>
        <w:t xml:space="preserve"> komunikacji miejskiej.</w:t>
      </w:r>
    </w:p>
    <w:p w14:paraId="3037AB33" w14:textId="54D19575" w:rsidR="00661F7A" w:rsidRDefault="00B0447F" w:rsidP="00661F7A">
      <w:r>
        <w:t>D</w:t>
      </w:r>
      <w:r w:rsidR="00661F7A">
        <w:t xml:space="preserve">okonany dla potrzeb realizacji projektu </w:t>
      </w:r>
      <w:r w:rsidR="00661F7A" w:rsidRPr="00661F7A">
        <w:t>„Rozwój systemu transportu publicznego w Rzeszowie”</w:t>
      </w:r>
      <w:r w:rsidR="00661F7A">
        <w:t xml:space="preserve"> wybór pierwszych linii do obsługi taborem zeroemisyjnym – </w:t>
      </w:r>
      <w:r>
        <w:t xml:space="preserve">przeciwbieżnych linii okólnych </w:t>
      </w:r>
      <w:r w:rsidR="00661F7A">
        <w:t>0A i 0B</w:t>
      </w:r>
      <w:r>
        <w:t xml:space="preserve"> – z trasami prowadzącymi przez </w:t>
      </w:r>
      <w:r w:rsidR="00423339">
        <w:t>centralne dzielnic</w:t>
      </w:r>
      <w:r>
        <w:t>e</w:t>
      </w:r>
      <w:r w:rsidR="00661F7A">
        <w:t xml:space="preserve"> miasta, spełnia powyższe kryteria doboru. </w:t>
      </w:r>
      <w:r w:rsidR="00041F1E">
        <w:t xml:space="preserve">Trasa </w:t>
      </w:r>
      <w:r>
        <w:t xml:space="preserve">obydwu </w:t>
      </w:r>
      <w:r w:rsidR="00041F1E">
        <w:t xml:space="preserve">linii </w:t>
      </w:r>
      <w:r>
        <w:t xml:space="preserve">obejmuje </w:t>
      </w:r>
      <w:r w:rsidR="00041F1E">
        <w:t>główne ulice miasta o bard</w:t>
      </w:r>
      <w:r w:rsidR="00242257">
        <w:t xml:space="preserve">zo intensywnym ruchu miejskim i </w:t>
      </w:r>
      <w:r w:rsidR="00041F1E">
        <w:t xml:space="preserve">gęstej sieci przystanków </w:t>
      </w:r>
      <w:r>
        <w:t xml:space="preserve">– w </w:t>
      </w:r>
      <w:r w:rsidR="00041F1E">
        <w:t>obszar</w:t>
      </w:r>
      <w:r>
        <w:t>ze</w:t>
      </w:r>
      <w:r w:rsidR="00041F1E">
        <w:t xml:space="preserve"> intensywnej zabudowy śródmiejskiej</w:t>
      </w:r>
      <w:r>
        <w:t xml:space="preserve">. Linie 0A i 0B </w:t>
      </w:r>
      <w:r w:rsidR="00041F1E">
        <w:t>łączą</w:t>
      </w:r>
      <w:r>
        <w:t xml:space="preserve"> </w:t>
      </w:r>
      <w:r w:rsidR="00041F1E">
        <w:t>wiele źródeł podróży</w:t>
      </w:r>
      <w:r>
        <w:t xml:space="preserve"> i </w:t>
      </w:r>
      <w:r w:rsidR="00041F1E">
        <w:t xml:space="preserve">są jednocześnie </w:t>
      </w:r>
      <w:r w:rsidR="00242257">
        <w:t>głównymi</w:t>
      </w:r>
      <w:r w:rsidR="00041F1E">
        <w:t xml:space="preserve"> liniami priorytetowymi o najw</w:t>
      </w:r>
      <w:r>
        <w:t xml:space="preserve">yższej </w:t>
      </w:r>
      <w:r w:rsidR="00041F1E">
        <w:t>częstotliwości kursowania</w:t>
      </w:r>
      <w:r>
        <w:t xml:space="preserve"> pojazdów w skali całej sieci komunikacyjnej.</w:t>
      </w:r>
    </w:p>
    <w:p w14:paraId="577430DD" w14:textId="42B21810" w:rsidR="009A49D2" w:rsidRDefault="00B0447F" w:rsidP="00661F7A">
      <w:r>
        <w:t>S</w:t>
      </w:r>
      <w:r w:rsidR="009A49D2">
        <w:t>tacj</w:t>
      </w:r>
      <w:r>
        <w:t>a</w:t>
      </w:r>
      <w:r w:rsidR="009A49D2">
        <w:t xml:space="preserve"> szybkiego ładowania autobusów dedykowana liniom </w:t>
      </w:r>
      <w:r>
        <w:t xml:space="preserve">0A i 0B – </w:t>
      </w:r>
      <w:r w:rsidR="009A49D2">
        <w:t xml:space="preserve">przy ul. Grottgera </w:t>
      </w:r>
      <w:r>
        <w:t xml:space="preserve">na </w:t>
      </w:r>
      <w:r w:rsidR="009A49D2">
        <w:t>pl. Dworcowym</w:t>
      </w:r>
      <w:r w:rsidR="0021113B">
        <w:t xml:space="preserve"> </w:t>
      </w:r>
      <w:r>
        <w:t xml:space="preserve">– </w:t>
      </w:r>
      <w:r w:rsidR="0021113B">
        <w:t xml:space="preserve">nie może być jednak wykorzystana do zasilania pojazdów zeroemisyjnych innych linii. </w:t>
      </w:r>
      <w:r>
        <w:t xml:space="preserve">Wprawdzie </w:t>
      </w:r>
      <w:r w:rsidR="0021113B">
        <w:t xml:space="preserve">w pobliżu, przy ul. Bardowskiego znajduje się zespół </w:t>
      </w:r>
      <w:r w:rsidR="00A243DA">
        <w:t>przystanków obsługujący wiele linii, dla niektórych stanowiąc</w:t>
      </w:r>
      <w:r>
        <w:t>y</w:t>
      </w:r>
      <w:r w:rsidR="00A243DA">
        <w:t xml:space="preserve"> </w:t>
      </w:r>
      <w:r>
        <w:t xml:space="preserve">także </w:t>
      </w:r>
      <w:r w:rsidR="00A243DA">
        <w:t xml:space="preserve">przystanek </w:t>
      </w:r>
      <w:r>
        <w:t xml:space="preserve">krańcowy, </w:t>
      </w:r>
      <w:r w:rsidR="00A243DA">
        <w:t>lecz większość z</w:t>
      </w:r>
      <w:r>
        <w:t> </w:t>
      </w:r>
      <w:r w:rsidR="00A243DA">
        <w:t xml:space="preserve">nich to linie podmiejskie o niewielkiej </w:t>
      </w:r>
      <w:r>
        <w:t>intensywności funkcjonowania</w:t>
      </w:r>
      <w:r w:rsidR="00A243DA">
        <w:t xml:space="preserve">. </w:t>
      </w:r>
      <w:r w:rsidRPr="00B953E9">
        <w:t xml:space="preserve">Dla linii </w:t>
      </w:r>
      <w:r w:rsidR="00A243DA" w:rsidRPr="00B953E9">
        <w:t xml:space="preserve">o znacznej częstotliwości kursowania </w:t>
      </w:r>
      <w:r w:rsidRPr="00B953E9">
        <w:t>pojazdów</w:t>
      </w:r>
      <w:r w:rsidR="00B953E9" w:rsidRPr="00B953E9">
        <w:t xml:space="preserve">, przystanki przy ul. Bardowskiego są jedynie pośrednimi, nie jest więc możliwe zorganizowanie na nich dłuższego postoju </w:t>
      </w:r>
      <w:r w:rsidR="00A243DA" w:rsidRPr="00B953E9">
        <w:t>w celu doładowania</w:t>
      </w:r>
      <w:r w:rsidR="00B953E9" w:rsidRPr="00B953E9">
        <w:t>, w dodatku w sposób niekolidujący z ładowaniem autobusów linii 0A i 0B.</w:t>
      </w:r>
    </w:p>
    <w:p w14:paraId="70490731" w14:textId="77777777" w:rsidR="006E3277" w:rsidRDefault="006E3277" w:rsidP="00661F7A">
      <w:pPr>
        <w:rPr>
          <w:highlight w:val="yellow"/>
        </w:rPr>
      </w:pPr>
    </w:p>
    <w:p w14:paraId="32004277" w14:textId="77777777" w:rsidR="00FD0D73" w:rsidRPr="00A71E57" w:rsidRDefault="00FD0D73" w:rsidP="00FD0D73">
      <w:r w:rsidRPr="00A71E57">
        <w:lastRenderedPageBreak/>
        <w:t>Liniami uznanymi w planie transportowym dla miasta Rzeszowa za priorytetowe, o bardzo wysokiej częstotliwości kursowania, są poza wyżej wymienionymi 0A i 0B, także linie: 17, 18, 19 i 30. Na liniach tych realizuje się najwięcej kursów w każdym rodzaju dnia tygodnia.</w:t>
      </w:r>
    </w:p>
    <w:p w14:paraId="4F02AEFD" w14:textId="77777777" w:rsidR="00FD0D73" w:rsidRPr="00A71E57" w:rsidRDefault="00FD0D73" w:rsidP="00FD0D73">
      <w:r w:rsidRPr="00A71E57">
        <w:t>Trasa linii 17 prowadzi po wschodniej stronie miasta od Szpitala Wojewódzkiego nr 2, przy którym znajduje się duży przystanek krańcowy, ul. Lwowską, przez osiedla Mieszka I, Paderewskiego i Nowe Miasto, al. Rejtana – obok centrum handlowego Millenium oraz obiektów Uniwersytetu Rzeszowskiego – do al. Piłsudskiego w śródmieściu. Ze śródmieścia trasa tej linii prowadzi ul. Krakowską i al. Witosa na osiedle Kmity, a wybranymi kursami – do strefy zabudowy przemysłowej przy ul. Przemysłowej.</w:t>
      </w:r>
    </w:p>
    <w:p w14:paraId="34FFFEFF" w14:textId="02FA617F" w:rsidR="00FD0D73" w:rsidRPr="00A71E57" w:rsidRDefault="00FD0D73" w:rsidP="00FD0D73">
      <w:r w:rsidRPr="00A71E57">
        <w:t xml:space="preserve">Trasa linii 18 prowadzi z osiedla Baranówka (pętla przy ul. Obrońców Poczty Gdańskiej), wybranymi kursami z ul. </w:t>
      </w:r>
      <w:proofErr w:type="spellStart"/>
      <w:r w:rsidRPr="00A71E57">
        <w:t>Miłocińskiej</w:t>
      </w:r>
      <w:proofErr w:type="spellEnd"/>
      <w:r w:rsidRPr="00A71E57">
        <w:t>, al. Wyzwolenia i ul. Marszałkowską do śródmieścia i dalej ul. Dąbrowskiego do południowej obwodnicy śródmiejskiej – al. Powstańców Warszawy, prowadząc obok obiektów Politechniki Rzeszowskiej oraz centrów handlowych przy al. Rejtana, a</w:t>
      </w:r>
      <w:r w:rsidR="00CE420D">
        <w:t> </w:t>
      </w:r>
      <w:r w:rsidRPr="00A71E57">
        <w:t>następnie al. Sikorskiego i ul. Łukasiewicza do osiedla Zalesie (pętla Łukasiewicza).</w:t>
      </w:r>
    </w:p>
    <w:p w14:paraId="5BE6435E" w14:textId="20C48BFB" w:rsidR="00FD0D73" w:rsidRPr="00A71E57" w:rsidRDefault="00FD0D73" w:rsidP="00FD0D73">
      <w:r w:rsidRPr="00A71E57">
        <w:t>Linia 19 ma te same punkty początkowe i końcowe, jak linia 19, z tym że jej trasa prowadzi do śródmieścia al. Okulickiego oraz ul. Krakowską, a ze śródmieścia – al. Piłsudskiego i</w:t>
      </w:r>
      <w:r w:rsidR="00CE420D">
        <w:t> </w:t>
      </w:r>
      <w:r w:rsidRPr="00A71E57">
        <w:t>al. Rejtana.</w:t>
      </w:r>
    </w:p>
    <w:p w14:paraId="2BB358F9" w14:textId="38A68779" w:rsidR="00FD0D73" w:rsidRPr="00A71E57" w:rsidRDefault="00FD0D73" w:rsidP="00FD0D73">
      <w:r w:rsidRPr="00A71E57">
        <w:t>Trasa linii 30 rozpoczyna się na osiedlu Andersa – na pętli przy ul. Mikołajczyka – i następnie prowadzi al. Wyzwolenia, al. Okulickiego i ul. Krakowską do śródmieścia oraz dalej al.</w:t>
      </w:r>
      <w:r w:rsidR="00CE420D">
        <w:t> </w:t>
      </w:r>
      <w:r w:rsidRPr="00A71E57">
        <w:t>Cieplińskiego, al. Dąbrowskiego i ul. Podkarpacką do pętli przy ul. Matuszczaka na osiedlu Dąbrowskiego. Obok pętli przy ul. Mikołajczyka prowadzą ponadto – ul. Ofiar Katynia – trasy linii: 3, 13, 32 i 47.</w:t>
      </w:r>
    </w:p>
    <w:p w14:paraId="1A690A8C" w14:textId="023EBDFF" w:rsidR="00FD0D73" w:rsidRPr="00A71E57" w:rsidRDefault="00FD0D73" w:rsidP="00FD0D73">
      <w:r w:rsidRPr="00A71E57">
        <w:t>W 2018 r. Miasto Rzeszów wprowadza do eksploatacji zakupiony fabrycznie nowy tabor przegubowy – 30 autobusów. Pojazdy te skierowane zostały do wykonywania zadań eksploatacyjnych na najbardziej obciążonych liniach, do których należą m.in. linie: 17, 18, 19 i 30. Z</w:t>
      </w:r>
      <w:r w:rsidR="00CE420D">
        <w:t> </w:t>
      </w:r>
      <w:r w:rsidRPr="00A71E57">
        <w:t>tego powodu wymienione połączenia nie będą mogły być w całości obsługiwane taborem elektrycznym o standardowej długości 12 m i pojemności ok. 85-90 pasażerów.</w:t>
      </w:r>
    </w:p>
    <w:p w14:paraId="4AC65847" w14:textId="3E4C232A" w:rsidR="00FD0D73" w:rsidRPr="00A71E57" w:rsidRDefault="00FD0D73" w:rsidP="00FD0D73">
      <w:r w:rsidRPr="00A71E57">
        <w:t>Liniami o średniej – w skali całej sieci komunikacyjnej – częstotliwości kursowania, z</w:t>
      </w:r>
      <w:r w:rsidR="00CE420D">
        <w:t> </w:t>
      </w:r>
      <w:r w:rsidRPr="00A71E57">
        <w:t xml:space="preserve">trasami prowadzącymi przez centralny obszar miasta, są także linie: 10, 13 i 42. Linie 10 i 42 mają po około 25 par kursów w dniu powszednim. Linia 10 rozpoczyna swój bieg przy pętli przy ul. Łukasiewicza a jej trasa okrąża historyczny obszar Rzeszowa – ulicami: Szopena, Targową, al. Piłsudskiego i al. Cieplińskiego. Linia 13 rozpoczyna natomiast swój bieg przy Szpitalu Wojewódzkim i także prowadzi przez centrum miasta – ul. Targową i al. Piłsudskiego. Linia 42 ma charakter okólny – jej trasa zatacza pętlę wokół historycznego centrum miasta i mogłaby </w:t>
      </w:r>
      <w:r w:rsidRPr="00A71E57">
        <w:lastRenderedPageBreak/>
        <w:t>mieć przystanek końcowy przy dworcu kolejowym – z korzystaniem z doładowania z punktów obecnie instalowanych.</w:t>
      </w:r>
    </w:p>
    <w:p w14:paraId="36357735" w14:textId="77777777" w:rsidR="00FD0D73" w:rsidRPr="00A71E57" w:rsidRDefault="00FD0D73" w:rsidP="00FD0D73">
      <w:r w:rsidRPr="00A71E57">
        <w:t xml:space="preserve">Połączeniem o średniej w skali sieci komunikacyjnej częstotliwości kursowania, którego trasa prowadzi przez obszar intensywnej zabudowy miejskiej, jest także linia 34. Trasa tej linii rozpoczyna się na pętli przy Szpitalu Wojewódzkim i obejmuje osiedla Mieszka I oraz Paderewskiego, Politechnikę Rzeszowską, centralną część miasta, a także osiedle Kmity i </w:t>
      </w:r>
      <w:proofErr w:type="spellStart"/>
      <w:r w:rsidRPr="00A71E57">
        <w:t>Staroniwę</w:t>
      </w:r>
      <w:proofErr w:type="spellEnd"/>
      <w:r w:rsidRPr="00A71E57">
        <w:t>.</w:t>
      </w:r>
    </w:p>
    <w:p w14:paraId="3C2AF6CF" w14:textId="30EBE3DE" w:rsidR="00FD0D73" w:rsidRPr="00A71E57" w:rsidRDefault="00FD0D73" w:rsidP="00FD0D73">
      <w:r w:rsidRPr="00A71E57">
        <w:t>Pętla przy ul. Obrońców Poczty Gdańskiej, poza liniami 18 i 19, obsługuje jeszcze jedynie dedykowane linie 24 i 32 oraz linię nocną N1. Lokalizacja punktu doładowania szybkiego na</w:t>
      </w:r>
      <w:r w:rsidR="00CE420D">
        <w:t> </w:t>
      </w:r>
      <w:r w:rsidRPr="00A71E57">
        <w:t xml:space="preserve">tej pętli służyłaby więc niemal wyłącznie obsłudze linii 18 i 19, które w znacznej części wymagają skierowania na nie taboru </w:t>
      </w:r>
      <w:proofErr w:type="spellStart"/>
      <w:r w:rsidRPr="00A71E57">
        <w:t>wielkopojemnego</w:t>
      </w:r>
      <w:proofErr w:type="spellEnd"/>
      <w:r w:rsidRPr="00A71E57">
        <w:t>, a te pojazdy w Rzeszowie posiadają napęd Diesla.</w:t>
      </w:r>
    </w:p>
    <w:p w14:paraId="574B32C6" w14:textId="16E9DA5D" w:rsidR="00FD0D73" w:rsidRPr="00A71E57" w:rsidRDefault="00FD0D73" w:rsidP="00FD0D73">
      <w:r w:rsidRPr="00A71E57">
        <w:t>Pętla przy Szpitalu Wojewódzkim obsługuje linie: 13, 15, 17, 27 i 34. Linie 13, 17 i 34 opisano wyżej i można je uznać za predystynowane do obsługi taborem zeroemisyjnym. Trasa linii 27 także prowadzi przez obszar intensywnej zabudowy mieszkaniowej (osiedla: Mieszka I, Krakowska Południe i Kotuli), dlatego linia 27 może z powodzeniem być obsługiwan</w:t>
      </w:r>
      <w:r w:rsidR="00CE420D">
        <w:t>a</w:t>
      </w:r>
      <w:r w:rsidRPr="00A71E57">
        <w:t xml:space="preserve"> taborem zeroemisyjnym.</w:t>
      </w:r>
    </w:p>
    <w:p w14:paraId="7AE7AC05" w14:textId="60C24CB7" w:rsidR="00FD0D73" w:rsidRPr="00A71E57" w:rsidRDefault="00FD0D73" w:rsidP="00FD0D73">
      <w:r w:rsidRPr="00A71E57">
        <w:t>Pętla przy ul. Łukasiewicza, poza liniami 10, 18 i 19, obsługuje także przelotowo podmiejską linię 5 – o średniej w skali sieci komunikacyjnej częstotliwości kursowania, której trasa prowadzi przez osiedle Grota-Roweckiego oraz ulice Szopena i Targową w centrum miasta, a</w:t>
      </w:r>
      <w:r w:rsidR="00CE420D">
        <w:t> </w:t>
      </w:r>
      <w:r w:rsidRPr="00A71E57">
        <w:t>także dedykowane linie 40 i 48 oraz linię nocną N1.</w:t>
      </w:r>
    </w:p>
    <w:p w14:paraId="3FF20586" w14:textId="383338D6" w:rsidR="00AD2E39" w:rsidRDefault="00AD2E39" w:rsidP="00661F7A">
      <w:r>
        <w:t xml:space="preserve">Podsumowując </w:t>
      </w:r>
      <w:r w:rsidR="00FD0D73">
        <w:t xml:space="preserve">powyższą </w:t>
      </w:r>
      <w:r>
        <w:t>analizę proponuje się</w:t>
      </w:r>
      <w:r w:rsidR="006E5EA9">
        <w:t>, a</w:t>
      </w:r>
      <w:r>
        <w:t>by przeznaczone do obsługi taborem zeroemisyjnym</w:t>
      </w:r>
      <w:r w:rsidR="00416976">
        <w:t>, poza liniami 0A i 0B, które będą obsługiwane taborem elektrycznym już od</w:t>
      </w:r>
      <w:r w:rsidR="00FD0D73">
        <w:t> </w:t>
      </w:r>
      <w:r w:rsidR="00416976">
        <w:t>2019 r.,</w:t>
      </w:r>
      <w:r>
        <w:t xml:space="preserve"> były linie komunikacyjne:</w:t>
      </w:r>
    </w:p>
    <w:p w14:paraId="6D573CF4" w14:textId="77134D18" w:rsidR="00B061E5" w:rsidRDefault="00B061E5" w:rsidP="00B061E5">
      <w:pPr>
        <w:pStyle w:val="Akapitzlist"/>
        <w:numPr>
          <w:ilvl w:val="0"/>
          <w:numId w:val="20"/>
        </w:numPr>
        <w:spacing w:after="0" w:line="360" w:lineRule="auto"/>
        <w:ind w:left="426" w:hanging="426"/>
        <w:jc w:val="both"/>
        <w:rPr>
          <w:rFonts w:ascii="Tahoma" w:hAnsi="Tahoma" w:cs="Tahoma"/>
        </w:rPr>
      </w:pPr>
      <w:r>
        <w:rPr>
          <w:rFonts w:ascii="Tahoma" w:hAnsi="Tahoma" w:cs="Tahoma"/>
        </w:rPr>
        <w:t xml:space="preserve">w pierwszej kolejności </w:t>
      </w:r>
      <w:r w:rsidR="006E5EA9">
        <w:rPr>
          <w:rFonts w:ascii="Tahoma" w:hAnsi="Tahoma" w:cs="Tahoma"/>
        </w:rPr>
        <w:t xml:space="preserve">– </w:t>
      </w:r>
      <w:r>
        <w:rPr>
          <w:rFonts w:ascii="Tahoma" w:hAnsi="Tahoma" w:cs="Tahoma"/>
        </w:rPr>
        <w:t xml:space="preserve">linie 10, 18 i 19 </w:t>
      </w:r>
      <w:r w:rsidR="006E5EA9">
        <w:rPr>
          <w:rFonts w:ascii="Tahoma" w:hAnsi="Tahoma" w:cs="Tahoma"/>
        </w:rPr>
        <w:t xml:space="preserve">– </w:t>
      </w:r>
      <w:r>
        <w:rPr>
          <w:rFonts w:ascii="Tahoma" w:hAnsi="Tahoma" w:cs="Tahoma"/>
        </w:rPr>
        <w:t>ze stanowiskiem do doładowywania na pętli przy ul. Łukasiewicza</w:t>
      </w:r>
      <w:r w:rsidR="006E5EA9">
        <w:rPr>
          <w:rFonts w:ascii="Tahoma" w:hAnsi="Tahoma" w:cs="Tahoma"/>
        </w:rPr>
        <w:t xml:space="preserve"> lub </w:t>
      </w:r>
      <w:r>
        <w:rPr>
          <w:rFonts w:ascii="Tahoma" w:hAnsi="Tahoma" w:cs="Tahoma"/>
        </w:rPr>
        <w:t>opcjonalnie ze stanowiskiem doładowania przy ul. Obrońców Poczty Gdańskiej;</w:t>
      </w:r>
    </w:p>
    <w:p w14:paraId="0A9F2874" w14:textId="33E1FB91" w:rsidR="00B061E5" w:rsidRDefault="00B061E5" w:rsidP="00B061E5">
      <w:pPr>
        <w:pStyle w:val="Akapitzlist"/>
        <w:numPr>
          <w:ilvl w:val="0"/>
          <w:numId w:val="20"/>
        </w:numPr>
        <w:spacing w:after="0" w:line="360" w:lineRule="auto"/>
        <w:ind w:left="426" w:hanging="426"/>
        <w:jc w:val="both"/>
        <w:rPr>
          <w:rFonts w:ascii="Tahoma" w:hAnsi="Tahoma" w:cs="Tahoma"/>
        </w:rPr>
      </w:pPr>
      <w:r>
        <w:rPr>
          <w:rFonts w:ascii="Tahoma" w:hAnsi="Tahoma" w:cs="Tahoma"/>
        </w:rPr>
        <w:t xml:space="preserve">w drugiej kolejności </w:t>
      </w:r>
      <w:r w:rsidR="006E5EA9">
        <w:rPr>
          <w:rFonts w:ascii="Tahoma" w:hAnsi="Tahoma" w:cs="Tahoma"/>
        </w:rPr>
        <w:t xml:space="preserve">– </w:t>
      </w:r>
      <w:r>
        <w:rPr>
          <w:rFonts w:ascii="Tahoma" w:hAnsi="Tahoma" w:cs="Tahoma"/>
        </w:rPr>
        <w:t xml:space="preserve">linia 42 </w:t>
      </w:r>
      <w:r w:rsidR="006E5EA9">
        <w:rPr>
          <w:rFonts w:ascii="Tahoma" w:hAnsi="Tahoma" w:cs="Tahoma"/>
        </w:rPr>
        <w:t xml:space="preserve">– </w:t>
      </w:r>
      <w:r>
        <w:rPr>
          <w:rFonts w:ascii="Tahoma" w:hAnsi="Tahoma" w:cs="Tahoma"/>
        </w:rPr>
        <w:t>z wykorzystaniem budowanych obecnie stanowisk doładowania z ewentualną ich rozbudową</w:t>
      </w:r>
      <w:r w:rsidR="005F4628">
        <w:rPr>
          <w:rFonts w:ascii="Tahoma" w:hAnsi="Tahoma" w:cs="Tahoma"/>
        </w:rPr>
        <w:t xml:space="preserve"> oraz linia 30 ze stanowiskiem do doładowywania przy ul. Mikołajczyka</w:t>
      </w:r>
      <w:r>
        <w:rPr>
          <w:rFonts w:ascii="Tahoma" w:hAnsi="Tahoma" w:cs="Tahoma"/>
        </w:rPr>
        <w:t>;</w:t>
      </w:r>
    </w:p>
    <w:p w14:paraId="52911285" w14:textId="6BFEA352" w:rsidR="002113DC" w:rsidRDefault="002113DC" w:rsidP="00FC26C5">
      <w:pPr>
        <w:pStyle w:val="Akapitzlist"/>
        <w:numPr>
          <w:ilvl w:val="0"/>
          <w:numId w:val="20"/>
        </w:numPr>
        <w:spacing w:after="0" w:line="360" w:lineRule="auto"/>
        <w:ind w:left="426" w:hanging="426"/>
        <w:jc w:val="both"/>
        <w:rPr>
          <w:rFonts w:ascii="Tahoma" w:hAnsi="Tahoma" w:cs="Tahoma"/>
        </w:rPr>
      </w:pPr>
      <w:r w:rsidRPr="002113DC">
        <w:rPr>
          <w:rFonts w:ascii="Tahoma" w:hAnsi="Tahoma" w:cs="Tahoma"/>
        </w:rPr>
        <w:t xml:space="preserve">w </w:t>
      </w:r>
      <w:r w:rsidR="00B061E5">
        <w:rPr>
          <w:rFonts w:ascii="Tahoma" w:hAnsi="Tahoma" w:cs="Tahoma"/>
        </w:rPr>
        <w:t>trzeciej</w:t>
      </w:r>
      <w:r w:rsidRPr="002113DC">
        <w:rPr>
          <w:rFonts w:ascii="Tahoma" w:hAnsi="Tahoma" w:cs="Tahoma"/>
        </w:rPr>
        <w:t xml:space="preserve"> kolejności </w:t>
      </w:r>
      <w:r w:rsidR="006E5EA9">
        <w:rPr>
          <w:rFonts w:ascii="Tahoma" w:hAnsi="Tahoma" w:cs="Tahoma"/>
        </w:rPr>
        <w:t xml:space="preserve">– </w:t>
      </w:r>
      <w:r>
        <w:rPr>
          <w:rFonts w:ascii="Tahoma" w:hAnsi="Tahoma" w:cs="Tahoma"/>
        </w:rPr>
        <w:t xml:space="preserve">linie 13, 17, 27 i 34 </w:t>
      </w:r>
      <w:r w:rsidR="00027D91">
        <w:rPr>
          <w:rFonts w:ascii="Tahoma" w:hAnsi="Tahoma" w:cs="Tahoma"/>
        </w:rPr>
        <w:t>–</w:t>
      </w:r>
      <w:r>
        <w:rPr>
          <w:rFonts w:ascii="Tahoma" w:hAnsi="Tahoma" w:cs="Tahoma"/>
        </w:rPr>
        <w:t xml:space="preserve"> ze stanowiskiem do doładowania na pętli przy Szpitalu Wojewódzkim;</w:t>
      </w:r>
    </w:p>
    <w:p w14:paraId="185C29F6" w14:textId="03727D2F" w:rsidR="002113DC" w:rsidRPr="002113DC" w:rsidRDefault="002113DC" w:rsidP="00FC26C5">
      <w:pPr>
        <w:pStyle w:val="Akapitzlist"/>
        <w:numPr>
          <w:ilvl w:val="0"/>
          <w:numId w:val="20"/>
        </w:numPr>
        <w:spacing w:after="0" w:line="360" w:lineRule="auto"/>
        <w:ind w:left="426" w:hanging="426"/>
        <w:jc w:val="both"/>
        <w:rPr>
          <w:rFonts w:ascii="Tahoma" w:hAnsi="Tahoma" w:cs="Tahoma"/>
        </w:rPr>
      </w:pPr>
      <w:r>
        <w:rPr>
          <w:rFonts w:ascii="Tahoma" w:hAnsi="Tahoma" w:cs="Tahoma"/>
        </w:rPr>
        <w:t xml:space="preserve">w </w:t>
      </w:r>
      <w:r w:rsidR="00B842E2">
        <w:rPr>
          <w:rFonts w:ascii="Tahoma" w:hAnsi="Tahoma" w:cs="Tahoma"/>
        </w:rPr>
        <w:t xml:space="preserve">czwartej kolejności </w:t>
      </w:r>
      <w:r w:rsidR="006E5EA9">
        <w:rPr>
          <w:rFonts w:ascii="Tahoma" w:hAnsi="Tahoma" w:cs="Tahoma"/>
        </w:rPr>
        <w:t xml:space="preserve">– </w:t>
      </w:r>
      <w:r w:rsidR="00B842E2">
        <w:rPr>
          <w:rFonts w:ascii="Tahoma" w:hAnsi="Tahoma" w:cs="Tahoma"/>
        </w:rPr>
        <w:t xml:space="preserve">linie 23, 24 i 30 </w:t>
      </w:r>
      <w:r w:rsidR="006E5EA9">
        <w:rPr>
          <w:rFonts w:ascii="Tahoma" w:hAnsi="Tahoma" w:cs="Tahoma"/>
        </w:rPr>
        <w:t xml:space="preserve">– </w:t>
      </w:r>
      <w:r w:rsidR="00B842E2">
        <w:rPr>
          <w:rFonts w:ascii="Tahoma" w:hAnsi="Tahoma" w:cs="Tahoma"/>
        </w:rPr>
        <w:t>ze stanowiskiem do doładowywania na pętli przy ul. Matuszczaka.</w:t>
      </w:r>
    </w:p>
    <w:p w14:paraId="7835A5FC" w14:textId="45ACFCE8" w:rsidR="008A7107" w:rsidRDefault="00416976" w:rsidP="00661F7A">
      <w:r>
        <w:t>Jednocześnie</w:t>
      </w:r>
      <w:r w:rsidR="006E5EA9">
        <w:t>,</w:t>
      </w:r>
      <w:r>
        <w:t xml:space="preserve"> odpowiedniej rozbudowie powinna podlegać stacja ładowania wolnego (nocnego) przy ul. Lubelskiej, poprzez instalację kolejnych stanowisk, docelowo po jednym na</w:t>
      </w:r>
      <w:r w:rsidR="006E5EA9">
        <w:t> </w:t>
      </w:r>
      <w:r>
        <w:t>autobus.</w:t>
      </w:r>
    </w:p>
    <w:p w14:paraId="1168B9B8" w14:textId="343D587C" w:rsidR="00B061E5" w:rsidRDefault="00B061E5" w:rsidP="00661F7A">
      <w:r>
        <w:lastRenderedPageBreak/>
        <w:t xml:space="preserve">Miasto Rzeszów planuje także lokalizację stacji doładowywania szybkiego na przebudowanym Dworcu Lokalnym. Z Dworca Lokalnego </w:t>
      </w:r>
      <w:r w:rsidR="005A7BE8">
        <w:t xml:space="preserve">korzysta </w:t>
      </w:r>
      <w:r>
        <w:t>obecnie tylko jedna linia podmiejska 53 – na lotnisko w Jasionce, o niewielkiej częstotliwości kursowania. Planowane jest także przedłużenie do dworca lokalnego linii obecnie kończących swój bieg przy ul. Bardowskiego, są to jednak także linie podmiejskie.</w:t>
      </w:r>
      <w:r w:rsidR="002F40B6">
        <w:t xml:space="preserve"> Ze stacji tej mogłaby korzystać </w:t>
      </w:r>
      <w:r w:rsidR="005A7BE8">
        <w:t xml:space="preserve">również </w:t>
      </w:r>
      <w:r w:rsidR="002F40B6">
        <w:t>linia 42 – po jej skierowaniu na Dworzec.</w:t>
      </w:r>
      <w:r>
        <w:t xml:space="preserve"> </w:t>
      </w:r>
      <w:r w:rsidR="005A7BE8">
        <w:t xml:space="preserve">W celu </w:t>
      </w:r>
      <w:r>
        <w:t xml:space="preserve">prawidłowego wykorzystania stacji ładowania przy Dworcu Lokalnym należałoby dokonać takich zmian w przebiegu wybranych linii podstawowych, </w:t>
      </w:r>
      <w:r w:rsidR="005A7BE8">
        <w:t xml:space="preserve">aby </w:t>
      </w:r>
      <w:r w:rsidR="00FA2D57">
        <w:t>jedna z ich krańcówek zlokalizowana była na Dworcu L</w:t>
      </w:r>
      <w:r>
        <w:t>okalnym.</w:t>
      </w:r>
    </w:p>
    <w:p w14:paraId="45603339" w14:textId="3C57A09A" w:rsidR="009F54BF" w:rsidRPr="009F54BF" w:rsidRDefault="005B5A6E" w:rsidP="009F54BF">
      <w:pPr>
        <w:rPr>
          <w:rFonts w:cs="Tahoma"/>
          <w:szCs w:val="22"/>
        </w:rPr>
      </w:pPr>
      <w:r>
        <w:rPr>
          <w:rFonts w:cs="Tahoma"/>
          <w:szCs w:val="22"/>
        </w:rPr>
        <w:t>W tabeli 11</w:t>
      </w:r>
      <w:r w:rsidR="009F54BF" w:rsidRPr="009F54BF">
        <w:rPr>
          <w:rFonts w:cs="Tahoma"/>
          <w:szCs w:val="22"/>
        </w:rPr>
        <w:t xml:space="preserve"> przedstawiono ekspozycję mieszkańców na niskie emisje ze środków transportu – liczbę mieszkańców zamieszkałych w pasie 250 m od osi jedni, po których poruszają się autobusy </w:t>
      </w:r>
      <w:r w:rsidR="0038451D">
        <w:rPr>
          <w:rFonts w:cs="Tahoma"/>
          <w:szCs w:val="22"/>
        </w:rPr>
        <w:t>rzeszowskiej</w:t>
      </w:r>
      <w:r w:rsidR="009F54BF" w:rsidRPr="009F54BF">
        <w:rPr>
          <w:rFonts w:cs="Tahoma"/>
          <w:szCs w:val="22"/>
        </w:rPr>
        <w:t xml:space="preserve"> komunikacji miejskiej oraz średni wskaźnik gęstości zaludnienia na kilometr trasy linii. </w:t>
      </w:r>
      <w:r w:rsidR="00B061E5">
        <w:rPr>
          <w:rFonts w:cs="Tahoma"/>
          <w:szCs w:val="22"/>
        </w:rPr>
        <w:t>Dane te</w:t>
      </w:r>
      <w:r w:rsidR="00767B3C">
        <w:rPr>
          <w:rFonts w:cs="Tahoma"/>
          <w:szCs w:val="22"/>
        </w:rPr>
        <w:t xml:space="preserve"> przedstawiono dla linii 0A i 0B, które przeznaczone są do obsługi taborem zeroemisyjnym w pierwszej kolejności.</w:t>
      </w:r>
    </w:p>
    <w:p w14:paraId="1699FAFC" w14:textId="66045CD1" w:rsidR="009F54BF" w:rsidRPr="009F54BF" w:rsidRDefault="009F54BF" w:rsidP="009F54BF">
      <w:pPr>
        <w:rPr>
          <w:rFonts w:cs="Tahoma"/>
          <w:szCs w:val="22"/>
        </w:rPr>
      </w:pPr>
      <w:r w:rsidRPr="009F54BF">
        <w:rPr>
          <w:rFonts w:cs="Tahoma"/>
          <w:szCs w:val="22"/>
        </w:rPr>
        <w:t xml:space="preserve">Średnia gęstość zaludnienia miasta </w:t>
      </w:r>
      <w:r w:rsidR="0038451D">
        <w:rPr>
          <w:rFonts w:cs="Tahoma"/>
          <w:szCs w:val="22"/>
        </w:rPr>
        <w:t>Rzeszowa</w:t>
      </w:r>
      <w:r w:rsidRPr="009F54BF">
        <w:rPr>
          <w:rFonts w:cs="Tahoma"/>
          <w:szCs w:val="22"/>
        </w:rPr>
        <w:t xml:space="preserve"> – wg stanu na koniec 2017 r. – wynosiła 1 </w:t>
      </w:r>
      <w:r w:rsidR="0038451D">
        <w:rPr>
          <w:rFonts w:cs="Tahoma"/>
          <w:szCs w:val="22"/>
        </w:rPr>
        <w:t>575</w:t>
      </w:r>
      <w:r w:rsidRPr="009F54BF">
        <w:rPr>
          <w:rFonts w:cs="Tahoma"/>
          <w:szCs w:val="22"/>
        </w:rPr>
        <w:t> osób/km</w:t>
      </w:r>
      <w:r w:rsidRPr="009F54BF">
        <w:rPr>
          <w:rFonts w:cs="Tahoma"/>
          <w:szCs w:val="22"/>
          <w:vertAlign w:val="superscript"/>
        </w:rPr>
        <w:t>2</w:t>
      </w:r>
      <w:r w:rsidR="00767B3C">
        <w:rPr>
          <w:rFonts w:cs="Tahoma"/>
          <w:szCs w:val="22"/>
        </w:rPr>
        <w:t>, natomiast wraz z obszarem obsługiwanych gmin, które z Miastem Rzeszowem zawarły porozumienia międzygminne – 860 osób/km</w:t>
      </w:r>
      <w:r w:rsidR="00767B3C">
        <w:rPr>
          <w:rFonts w:cs="Tahoma"/>
          <w:szCs w:val="22"/>
          <w:vertAlign w:val="superscript"/>
        </w:rPr>
        <w:t>2</w:t>
      </w:r>
      <w:r w:rsidR="00767B3C">
        <w:rPr>
          <w:rFonts w:cs="Tahoma"/>
          <w:szCs w:val="22"/>
        </w:rPr>
        <w:t>.</w:t>
      </w:r>
      <w:r w:rsidRPr="009F54BF">
        <w:rPr>
          <w:rFonts w:cs="Tahoma"/>
          <w:szCs w:val="22"/>
        </w:rPr>
        <w:t xml:space="preserve"> Średnia gęstość zaludnienia w Polsce na koniec 2017 r. wyniosła – według GUS – 12</w:t>
      </w:r>
      <w:r w:rsidR="00767B3C">
        <w:rPr>
          <w:rFonts w:cs="Tahoma"/>
          <w:szCs w:val="22"/>
        </w:rPr>
        <w:t>3 osoby</w:t>
      </w:r>
      <w:r w:rsidRPr="009F54BF">
        <w:rPr>
          <w:rFonts w:cs="Tahoma"/>
          <w:szCs w:val="22"/>
        </w:rPr>
        <w:t>/km</w:t>
      </w:r>
      <w:r w:rsidRPr="009F54BF">
        <w:rPr>
          <w:rFonts w:cs="Tahoma"/>
          <w:szCs w:val="22"/>
          <w:vertAlign w:val="superscript"/>
        </w:rPr>
        <w:t>2</w:t>
      </w:r>
      <w:r w:rsidR="00767B3C">
        <w:rPr>
          <w:rFonts w:cs="Tahoma"/>
          <w:szCs w:val="22"/>
        </w:rPr>
        <w:t>, a w miastach – 1 049</w:t>
      </w:r>
      <w:r w:rsidRPr="009F54BF">
        <w:rPr>
          <w:rFonts w:cs="Tahoma"/>
          <w:szCs w:val="22"/>
        </w:rPr>
        <w:t xml:space="preserve"> osób/km</w:t>
      </w:r>
      <w:r w:rsidRPr="009F54BF">
        <w:rPr>
          <w:rFonts w:cs="Tahoma"/>
          <w:szCs w:val="22"/>
          <w:vertAlign w:val="superscript"/>
        </w:rPr>
        <w:t>2</w:t>
      </w:r>
      <w:r w:rsidRPr="009F54BF">
        <w:rPr>
          <w:rFonts w:cs="Tahoma"/>
          <w:szCs w:val="22"/>
        </w:rPr>
        <w:t xml:space="preserve">. Średnia gęstość zaludnienia w województwie </w:t>
      </w:r>
      <w:r w:rsidR="00767B3C">
        <w:rPr>
          <w:rFonts w:cs="Tahoma"/>
          <w:szCs w:val="22"/>
        </w:rPr>
        <w:t>podkarpackim</w:t>
      </w:r>
      <w:r w:rsidRPr="009F54BF">
        <w:rPr>
          <w:rFonts w:cs="Tahoma"/>
          <w:szCs w:val="22"/>
        </w:rPr>
        <w:t xml:space="preserve"> wynosiła </w:t>
      </w:r>
      <w:r w:rsidR="00C421F4">
        <w:rPr>
          <w:rFonts w:cs="Tahoma"/>
          <w:szCs w:val="22"/>
        </w:rPr>
        <w:t>119</w:t>
      </w:r>
      <w:r w:rsidRPr="00E66B8C">
        <w:rPr>
          <w:rFonts w:cs="Tahoma"/>
          <w:szCs w:val="22"/>
        </w:rPr>
        <w:t xml:space="preserve"> osób/km</w:t>
      </w:r>
      <w:r w:rsidRPr="00E66B8C">
        <w:rPr>
          <w:rFonts w:cs="Tahoma"/>
          <w:szCs w:val="22"/>
          <w:vertAlign w:val="superscript"/>
        </w:rPr>
        <w:t>2</w:t>
      </w:r>
      <w:r w:rsidRPr="007D2685">
        <w:rPr>
          <w:rFonts w:cs="Tahoma"/>
          <w:szCs w:val="22"/>
        </w:rPr>
        <w:t>,</w:t>
      </w:r>
      <w:r w:rsidR="007D2685" w:rsidRPr="007D2685">
        <w:rPr>
          <w:rFonts w:cs="Tahoma"/>
          <w:szCs w:val="22"/>
        </w:rPr>
        <w:t xml:space="preserve"> a w miastach – 1 </w:t>
      </w:r>
      <w:r w:rsidR="00767B3C">
        <w:rPr>
          <w:rFonts w:cs="Tahoma"/>
          <w:szCs w:val="22"/>
        </w:rPr>
        <w:t>200</w:t>
      </w:r>
      <w:r w:rsidRPr="007D2685">
        <w:rPr>
          <w:rFonts w:cs="Tahoma"/>
          <w:szCs w:val="22"/>
        </w:rPr>
        <w:t xml:space="preserve"> osób/km</w:t>
      </w:r>
      <w:r w:rsidRPr="007D2685">
        <w:rPr>
          <w:rFonts w:cs="Tahoma"/>
          <w:szCs w:val="22"/>
          <w:vertAlign w:val="superscript"/>
        </w:rPr>
        <w:t>2</w:t>
      </w:r>
      <w:r w:rsidRPr="007D2685">
        <w:rPr>
          <w:rFonts w:cs="Tahoma"/>
          <w:szCs w:val="22"/>
        </w:rPr>
        <w:t>.</w:t>
      </w:r>
    </w:p>
    <w:p w14:paraId="2C3E50E4" w14:textId="5AA9A20C" w:rsidR="009F54BF" w:rsidRDefault="005B5A6E" w:rsidP="009F54BF">
      <w:pPr>
        <w:rPr>
          <w:rFonts w:cs="Tahoma"/>
          <w:szCs w:val="22"/>
        </w:rPr>
      </w:pPr>
      <w:r>
        <w:rPr>
          <w:rFonts w:cs="Tahoma"/>
          <w:szCs w:val="22"/>
        </w:rPr>
        <w:t>W tabeli 11</w:t>
      </w:r>
      <w:r w:rsidR="009F54BF" w:rsidRPr="009F54BF">
        <w:rPr>
          <w:rFonts w:cs="Tahoma"/>
          <w:szCs w:val="22"/>
        </w:rPr>
        <w:t xml:space="preserve"> przedstawiono wskaźniki krotności – o ile razy większa jest gęstość zaludnienia w obszarze obsługiwanym przez wyszczególnione linie w stosunku do średniej dla obszaru obsługiwanego </w:t>
      </w:r>
      <w:r w:rsidR="009F54BF">
        <w:rPr>
          <w:rFonts w:cs="Tahoma"/>
          <w:szCs w:val="22"/>
        </w:rPr>
        <w:t>rzeszowską</w:t>
      </w:r>
      <w:r w:rsidR="009F54BF" w:rsidRPr="009F54BF">
        <w:rPr>
          <w:rFonts w:cs="Tahoma"/>
          <w:szCs w:val="22"/>
        </w:rPr>
        <w:t xml:space="preserve"> komunikacją miejską, miast w Polsce i terenu całej Polski oraz wskaźniki wzrostu – o ile procent jest wyższa gęstość zaludnienia w obszarze obsługiwanym przez daną linię w porównaniu do średniej gęstości zaludnienia w polskich miastach.</w:t>
      </w:r>
    </w:p>
    <w:p w14:paraId="6567BB1D" w14:textId="63B96F33" w:rsidR="00FD0D73" w:rsidRPr="009F54BF" w:rsidRDefault="00FD0D73" w:rsidP="00FD0D73">
      <w:pPr>
        <w:rPr>
          <w:rFonts w:cs="Tahoma"/>
          <w:szCs w:val="22"/>
        </w:rPr>
      </w:pPr>
      <w:r w:rsidRPr="009F54BF">
        <w:rPr>
          <w:rFonts w:cs="Tahoma"/>
          <w:szCs w:val="22"/>
        </w:rPr>
        <w:t xml:space="preserve">Wskaźniki </w:t>
      </w:r>
      <w:r>
        <w:rPr>
          <w:rFonts w:cs="Tahoma"/>
          <w:szCs w:val="22"/>
        </w:rPr>
        <w:t xml:space="preserve">zaprezentowane w tabeli 11 </w:t>
      </w:r>
      <w:r w:rsidRPr="009F54BF">
        <w:rPr>
          <w:rFonts w:cs="Tahoma"/>
          <w:szCs w:val="22"/>
        </w:rPr>
        <w:t>wskazują na zdecydowanie większe narażenie na</w:t>
      </w:r>
      <w:r>
        <w:rPr>
          <w:rFonts w:cs="Tahoma"/>
          <w:szCs w:val="22"/>
        </w:rPr>
        <w:t> </w:t>
      </w:r>
      <w:r w:rsidRPr="009F54BF">
        <w:rPr>
          <w:rFonts w:cs="Tahoma"/>
          <w:szCs w:val="22"/>
        </w:rPr>
        <w:t xml:space="preserve">niską emisję zanieczyszczeń ze środków transportowych mieszkańców obszarów przyległych do tras linii przeznaczonych do obsługi taborem zeroemisyjnym niż przeciętnie – zarówno </w:t>
      </w:r>
      <w:r w:rsidR="003E7D7D">
        <w:rPr>
          <w:rFonts w:cs="Tahoma"/>
          <w:szCs w:val="22"/>
        </w:rPr>
        <w:t xml:space="preserve">dla </w:t>
      </w:r>
      <w:r w:rsidRPr="009F54BF">
        <w:rPr>
          <w:rFonts w:cs="Tahoma"/>
          <w:szCs w:val="22"/>
        </w:rPr>
        <w:t xml:space="preserve">całego obszaru obsługiwanego </w:t>
      </w:r>
      <w:r>
        <w:rPr>
          <w:rFonts w:cs="Tahoma"/>
          <w:szCs w:val="22"/>
        </w:rPr>
        <w:t>rzeszowską</w:t>
      </w:r>
      <w:r w:rsidRPr="009F54BF">
        <w:rPr>
          <w:rFonts w:cs="Tahoma"/>
          <w:szCs w:val="22"/>
        </w:rPr>
        <w:t xml:space="preserve"> komunikacją miejską, jak i dla średniej w miastach w Polsce oraz dla całego obszaru Polski. Emisja zanieczyszczeń w obszarach o tak dużej gęstości zaludnienia wpływa więc w kilkakrotnie większym stopniu na stan zdrowia mieszkańców </w:t>
      </w:r>
      <w:r>
        <w:rPr>
          <w:rFonts w:cs="Tahoma"/>
          <w:szCs w:val="22"/>
        </w:rPr>
        <w:t>Rzeszowa</w:t>
      </w:r>
      <w:r w:rsidRPr="009F54BF">
        <w:rPr>
          <w:rFonts w:cs="Tahoma"/>
          <w:szCs w:val="22"/>
        </w:rPr>
        <w:t>, niż przeciętna emisja zanieczyszczeń z oddalonych od ośrodków miejskich dużych elektrowni, nawet jeśli ich paliwem jest węgiel brunatny lub kamienny.</w:t>
      </w:r>
    </w:p>
    <w:p w14:paraId="6300BF1A" w14:textId="79D357F8" w:rsidR="009F54BF" w:rsidRPr="009F54BF" w:rsidRDefault="009F54BF" w:rsidP="00D55D61">
      <w:pPr>
        <w:pStyle w:val="Legenda"/>
        <w:keepNext/>
        <w:spacing w:before="240" w:after="0"/>
        <w:ind w:firstLine="0"/>
        <w:jc w:val="left"/>
        <w:rPr>
          <w:color w:val="000000"/>
          <w:sz w:val="22"/>
          <w:szCs w:val="22"/>
        </w:rPr>
      </w:pPr>
      <w:r w:rsidRPr="009F54BF">
        <w:rPr>
          <w:color w:val="000000"/>
          <w:sz w:val="22"/>
          <w:szCs w:val="22"/>
        </w:rPr>
        <w:lastRenderedPageBreak/>
        <w:t xml:space="preserve">Tab. </w:t>
      </w:r>
      <w:r w:rsidRPr="009F54BF">
        <w:rPr>
          <w:color w:val="000000"/>
          <w:sz w:val="22"/>
          <w:szCs w:val="22"/>
        </w:rPr>
        <w:fldChar w:fldCharType="begin"/>
      </w:r>
      <w:r w:rsidRPr="009F54BF">
        <w:rPr>
          <w:color w:val="000000"/>
          <w:sz w:val="22"/>
          <w:szCs w:val="22"/>
        </w:rPr>
        <w:instrText xml:space="preserve"> SEQ Tab. \* ARABIC </w:instrText>
      </w:r>
      <w:r w:rsidRPr="009F54BF">
        <w:rPr>
          <w:color w:val="000000"/>
          <w:sz w:val="22"/>
          <w:szCs w:val="22"/>
        </w:rPr>
        <w:fldChar w:fldCharType="separate"/>
      </w:r>
      <w:r w:rsidR="00854586">
        <w:rPr>
          <w:noProof/>
          <w:color w:val="000000"/>
          <w:sz w:val="22"/>
          <w:szCs w:val="22"/>
        </w:rPr>
        <w:t>11</w:t>
      </w:r>
      <w:r w:rsidRPr="009F54BF">
        <w:rPr>
          <w:color w:val="000000"/>
          <w:sz w:val="22"/>
          <w:szCs w:val="22"/>
        </w:rPr>
        <w:fldChar w:fldCharType="end"/>
      </w:r>
      <w:r w:rsidRPr="009F54BF">
        <w:rPr>
          <w:color w:val="000000"/>
          <w:sz w:val="22"/>
          <w:szCs w:val="22"/>
        </w:rPr>
        <w:t>. Ekspozycja mieszkańców na niskie emisje</w:t>
      </w:r>
    </w:p>
    <w:tbl>
      <w:tblPr>
        <w:tblW w:w="906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43"/>
        <w:gridCol w:w="992"/>
        <w:gridCol w:w="1134"/>
        <w:gridCol w:w="992"/>
        <w:gridCol w:w="993"/>
        <w:gridCol w:w="1027"/>
        <w:gridCol w:w="1028"/>
        <w:gridCol w:w="1027"/>
        <w:gridCol w:w="1028"/>
      </w:tblGrid>
      <w:tr w:rsidR="009F54BF" w:rsidRPr="009F54BF" w14:paraId="0344A091" w14:textId="77777777" w:rsidTr="00124F4B">
        <w:trPr>
          <w:cantSplit/>
          <w:tblHeader/>
          <w:jc w:val="center"/>
        </w:trPr>
        <w:tc>
          <w:tcPr>
            <w:tcW w:w="843" w:type="dxa"/>
            <w:vMerge w:val="restart"/>
            <w:shd w:val="clear" w:color="auto" w:fill="FFFF99"/>
            <w:vAlign w:val="center"/>
          </w:tcPr>
          <w:p w14:paraId="2EB03E29" w14:textId="140EB4BA" w:rsidR="009F54BF" w:rsidRPr="009F54BF" w:rsidRDefault="005A7BE8" w:rsidP="00EA7ECE">
            <w:pPr>
              <w:spacing w:before="60" w:after="40" w:line="264" w:lineRule="auto"/>
              <w:ind w:firstLine="0"/>
              <w:jc w:val="center"/>
              <w:rPr>
                <w:rFonts w:cs="Tahoma"/>
                <w:b/>
                <w:sz w:val="20"/>
                <w:szCs w:val="20"/>
              </w:rPr>
            </w:pPr>
            <w:r>
              <w:rPr>
                <w:rFonts w:cs="Tahoma"/>
                <w:b/>
                <w:sz w:val="20"/>
                <w:szCs w:val="20"/>
              </w:rPr>
              <w:t>Linia</w:t>
            </w:r>
          </w:p>
        </w:tc>
        <w:tc>
          <w:tcPr>
            <w:tcW w:w="992" w:type="dxa"/>
            <w:vMerge w:val="restart"/>
            <w:shd w:val="clear" w:color="auto" w:fill="FFFF99"/>
            <w:vAlign w:val="center"/>
          </w:tcPr>
          <w:p w14:paraId="3A4D6C15" w14:textId="77777777" w:rsidR="009F54BF" w:rsidRPr="009F54BF" w:rsidRDefault="009F54BF" w:rsidP="00EA7ECE">
            <w:pPr>
              <w:spacing w:before="60" w:after="40" w:line="264" w:lineRule="auto"/>
              <w:ind w:firstLine="0"/>
              <w:jc w:val="center"/>
              <w:rPr>
                <w:rFonts w:cs="Tahoma"/>
                <w:b/>
                <w:sz w:val="20"/>
                <w:szCs w:val="20"/>
              </w:rPr>
            </w:pPr>
            <w:r w:rsidRPr="009F54BF">
              <w:rPr>
                <w:rFonts w:cs="Tahoma"/>
                <w:b/>
                <w:sz w:val="20"/>
                <w:szCs w:val="20"/>
              </w:rPr>
              <w:t>Liczba</w:t>
            </w:r>
            <w:r w:rsidRPr="009F54BF">
              <w:rPr>
                <w:rFonts w:cs="Tahoma"/>
                <w:b/>
                <w:sz w:val="20"/>
                <w:szCs w:val="20"/>
              </w:rPr>
              <w:br/>
              <w:t>mieszkańców</w:t>
            </w:r>
          </w:p>
        </w:tc>
        <w:tc>
          <w:tcPr>
            <w:tcW w:w="1134" w:type="dxa"/>
            <w:vMerge w:val="restart"/>
            <w:shd w:val="clear" w:color="auto" w:fill="FFFF99"/>
            <w:vAlign w:val="center"/>
          </w:tcPr>
          <w:p w14:paraId="47383C84" w14:textId="77777777" w:rsidR="009F54BF" w:rsidRPr="009F54BF" w:rsidRDefault="009F54BF" w:rsidP="00EA7ECE">
            <w:pPr>
              <w:spacing w:before="60" w:after="40" w:line="264" w:lineRule="auto"/>
              <w:ind w:firstLine="0"/>
              <w:jc w:val="center"/>
              <w:rPr>
                <w:rFonts w:cs="Tahoma"/>
                <w:b/>
                <w:sz w:val="20"/>
                <w:szCs w:val="20"/>
              </w:rPr>
            </w:pPr>
            <w:r w:rsidRPr="009F54BF">
              <w:rPr>
                <w:rFonts w:cs="Tahoma"/>
                <w:b/>
                <w:sz w:val="20"/>
                <w:szCs w:val="20"/>
              </w:rPr>
              <w:t>Długość</w:t>
            </w:r>
            <w:r w:rsidRPr="009F54BF">
              <w:rPr>
                <w:rFonts w:cs="Tahoma"/>
                <w:b/>
                <w:sz w:val="20"/>
                <w:szCs w:val="20"/>
              </w:rPr>
              <w:br/>
              <w:t>linii</w:t>
            </w:r>
            <w:r w:rsidRPr="009F54BF">
              <w:rPr>
                <w:rFonts w:cs="Tahoma"/>
                <w:b/>
                <w:sz w:val="20"/>
                <w:szCs w:val="20"/>
              </w:rPr>
              <w:br/>
              <w:t>[km]</w:t>
            </w:r>
          </w:p>
        </w:tc>
        <w:tc>
          <w:tcPr>
            <w:tcW w:w="6095" w:type="dxa"/>
            <w:gridSpan w:val="6"/>
            <w:shd w:val="clear" w:color="auto" w:fill="FFFF99"/>
            <w:vAlign w:val="center"/>
          </w:tcPr>
          <w:p w14:paraId="53767A74" w14:textId="77777777" w:rsidR="009F54BF" w:rsidRPr="009F54BF" w:rsidRDefault="009F54BF" w:rsidP="00EA7ECE">
            <w:pPr>
              <w:spacing w:before="60" w:after="40" w:line="264" w:lineRule="auto"/>
              <w:ind w:firstLine="0"/>
              <w:jc w:val="center"/>
              <w:rPr>
                <w:rFonts w:cs="Tahoma"/>
                <w:b/>
                <w:sz w:val="20"/>
                <w:szCs w:val="20"/>
              </w:rPr>
            </w:pPr>
            <w:r w:rsidRPr="009F54BF">
              <w:rPr>
                <w:rFonts w:cs="Tahoma"/>
                <w:b/>
                <w:sz w:val="20"/>
                <w:szCs w:val="20"/>
              </w:rPr>
              <w:t>Wskaźnik</w:t>
            </w:r>
          </w:p>
        </w:tc>
      </w:tr>
      <w:tr w:rsidR="009F54BF" w:rsidRPr="009F54BF" w14:paraId="7D7EE6FC" w14:textId="77777777" w:rsidTr="00124F4B">
        <w:trPr>
          <w:cantSplit/>
          <w:tblHeader/>
          <w:jc w:val="center"/>
        </w:trPr>
        <w:tc>
          <w:tcPr>
            <w:tcW w:w="843" w:type="dxa"/>
            <w:vMerge/>
            <w:shd w:val="clear" w:color="auto" w:fill="FFFF99"/>
            <w:vAlign w:val="center"/>
          </w:tcPr>
          <w:p w14:paraId="7AD087C8" w14:textId="77777777" w:rsidR="009F54BF" w:rsidRPr="009F54BF" w:rsidRDefault="009F54BF" w:rsidP="00EA7ECE">
            <w:pPr>
              <w:spacing w:before="60" w:after="40" w:line="264" w:lineRule="auto"/>
              <w:ind w:firstLine="0"/>
              <w:jc w:val="center"/>
              <w:rPr>
                <w:rFonts w:cs="Tahoma"/>
                <w:b/>
                <w:sz w:val="20"/>
                <w:szCs w:val="20"/>
              </w:rPr>
            </w:pPr>
          </w:p>
        </w:tc>
        <w:tc>
          <w:tcPr>
            <w:tcW w:w="992" w:type="dxa"/>
            <w:vMerge/>
            <w:shd w:val="clear" w:color="auto" w:fill="FFFF99"/>
            <w:vAlign w:val="center"/>
          </w:tcPr>
          <w:p w14:paraId="2CF5EAD6" w14:textId="77777777" w:rsidR="009F54BF" w:rsidRPr="009F54BF" w:rsidRDefault="009F54BF" w:rsidP="00EA7ECE">
            <w:pPr>
              <w:spacing w:before="60" w:after="40" w:line="264" w:lineRule="auto"/>
              <w:ind w:firstLine="0"/>
              <w:jc w:val="center"/>
              <w:rPr>
                <w:rFonts w:cs="Tahoma"/>
                <w:b/>
                <w:sz w:val="20"/>
                <w:szCs w:val="20"/>
              </w:rPr>
            </w:pPr>
          </w:p>
        </w:tc>
        <w:tc>
          <w:tcPr>
            <w:tcW w:w="1134" w:type="dxa"/>
            <w:vMerge/>
            <w:shd w:val="clear" w:color="auto" w:fill="FFFF99"/>
            <w:vAlign w:val="center"/>
          </w:tcPr>
          <w:p w14:paraId="713EE2CA" w14:textId="77777777" w:rsidR="009F54BF" w:rsidRPr="009F54BF" w:rsidRDefault="009F54BF" w:rsidP="00EA7ECE">
            <w:pPr>
              <w:spacing w:before="60" w:after="40" w:line="264" w:lineRule="auto"/>
              <w:ind w:firstLine="0"/>
              <w:jc w:val="center"/>
              <w:rPr>
                <w:rFonts w:cs="Tahoma"/>
                <w:b/>
                <w:sz w:val="20"/>
                <w:szCs w:val="20"/>
              </w:rPr>
            </w:pPr>
          </w:p>
        </w:tc>
        <w:tc>
          <w:tcPr>
            <w:tcW w:w="1985" w:type="dxa"/>
            <w:gridSpan w:val="2"/>
            <w:shd w:val="clear" w:color="auto" w:fill="FFFF99"/>
            <w:vAlign w:val="center"/>
          </w:tcPr>
          <w:p w14:paraId="148F516D" w14:textId="77777777" w:rsidR="009F54BF" w:rsidRPr="009F54BF" w:rsidRDefault="009F54BF" w:rsidP="00EA7ECE">
            <w:pPr>
              <w:spacing w:before="60" w:after="40" w:line="264" w:lineRule="auto"/>
              <w:ind w:firstLine="0"/>
              <w:jc w:val="center"/>
              <w:rPr>
                <w:rFonts w:cs="Tahoma"/>
                <w:b/>
                <w:sz w:val="20"/>
                <w:szCs w:val="20"/>
              </w:rPr>
            </w:pPr>
            <w:r w:rsidRPr="009F54BF">
              <w:rPr>
                <w:rFonts w:cs="Tahoma"/>
                <w:b/>
                <w:sz w:val="20"/>
                <w:szCs w:val="20"/>
              </w:rPr>
              <w:t>liczby osób na</w:t>
            </w:r>
          </w:p>
        </w:tc>
        <w:tc>
          <w:tcPr>
            <w:tcW w:w="3082" w:type="dxa"/>
            <w:gridSpan w:val="3"/>
            <w:shd w:val="clear" w:color="auto" w:fill="FFFF99"/>
            <w:vAlign w:val="center"/>
          </w:tcPr>
          <w:p w14:paraId="593387C1" w14:textId="77777777" w:rsidR="009F54BF" w:rsidRPr="009F54BF" w:rsidRDefault="009F54BF" w:rsidP="00EA7ECE">
            <w:pPr>
              <w:spacing w:before="60" w:after="40" w:line="264" w:lineRule="auto"/>
              <w:ind w:firstLine="0"/>
              <w:jc w:val="center"/>
              <w:rPr>
                <w:rFonts w:cs="Tahoma"/>
                <w:b/>
                <w:sz w:val="20"/>
                <w:szCs w:val="20"/>
              </w:rPr>
            </w:pPr>
            <w:r w:rsidRPr="009F54BF">
              <w:rPr>
                <w:rFonts w:cs="Tahoma"/>
                <w:b/>
                <w:sz w:val="20"/>
                <w:szCs w:val="20"/>
              </w:rPr>
              <w:t>krotności w stosunku do</w:t>
            </w:r>
          </w:p>
        </w:tc>
        <w:tc>
          <w:tcPr>
            <w:tcW w:w="1028" w:type="dxa"/>
            <w:shd w:val="clear" w:color="auto" w:fill="FFFF99"/>
            <w:vAlign w:val="center"/>
          </w:tcPr>
          <w:p w14:paraId="28EBEA0E" w14:textId="77777777" w:rsidR="009F54BF" w:rsidRPr="009F54BF" w:rsidRDefault="009F54BF" w:rsidP="00EA7ECE">
            <w:pPr>
              <w:spacing w:before="60" w:after="40" w:line="264" w:lineRule="auto"/>
              <w:ind w:firstLine="0"/>
              <w:jc w:val="center"/>
              <w:rPr>
                <w:rFonts w:cs="Tahoma"/>
                <w:b/>
                <w:sz w:val="20"/>
                <w:szCs w:val="20"/>
              </w:rPr>
            </w:pPr>
            <w:r w:rsidRPr="009F54BF">
              <w:rPr>
                <w:rFonts w:cs="Tahoma"/>
                <w:b/>
                <w:sz w:val="20"/>
                <w:szCs w:val="20"/>
              </w:rPr>
              <w:t>wzrostu</w:t>
            </w:r>
            <w:r w:rsidRPr="009F54BF">
              <w:rPr>
                <w:rFonts w:cs="Tahoma"/>
                <w:b/>
                <w:sz w:val="20"/>
                <w:szCs w:val="20"/>
              </w:rPr>
              <w:br/>
              <w:t>[%]</w:t>
            </w:r>
          </w:p>
        </w:tc>
      </w:tr>
      <w:tr w:rsidR="009F54BF" w:rsidRPr="009F54BF" w14:paraId="349C0BE7" w14:textId="77777777" w:rsidTr="00124F4B">
        <w:trPr>
          <w:cantSplit/>
          <w:tblHeader/>
          <w:jc w:val="center"/>
        </w:trPr>
        <w:tc>
          <w:tcPr>
            <w:tcW w:w="843" w:type="dxa"/>
            <w:vMerge/>
            <w:shd w:val="clear" w:color="auto" w:fill="FFFF99"/>
            <w:vAlign w:val="center"/>
          </w:tcPr>
          <w:p w14:paraId="087051D4" w14:textId="77777777" w:rsidR="009F54BF" w:rsidRPr="009F54BF" w:rsidRDefault="009F54BF" w:rsidP="00EA7ECE">
            <w:pPr>
              <w:spacing w:before="60" w:after="40" w:line="264" w:lineRule="auto"/>
              <w:ind w:firstLine="0"/>
              <w:jc w:val="center"/>
              <w:rPr>
                <w:rFonts w:cs="Tahoma"/>
                <w:b/>
                <w:sz w:val="20"/>
                <w:szCs w:val="20"/>
              </w:rPr>
            </w:pPr>
          </w:p>
        </w:tc>
        <w:tc>
          <w:tcPr>
            <w:tcW w:w="992" w:type="dxa"/>
            <w:vMerge/>
            <w:shd w:val="clear" w:color="auto" w:fill="FFFF99"/>
            <w:vAlign w:val="center"/>
          </w:tcPr>
          <w:p w14:paraId="57FFE44B" w14:textId="77777777" w:rsidR="009F54BF" w:rsidRPr="009F54BF" w:rsidRDefault="009F54BF" w:rsidP="00EA7ECE">
            <w:pPr>
              <w:spacing w:before="60" w:after="40" w:line="264" w:lineRule="auto"/>
              <w:ind w:firstLine="0"/>
              <w:jc w:val="center"/>
              <w:rPr>
                <w:rFonts w:cs="Tahoma"/>
                <w:b/>
                <w:sz w:val="20"/>
                <w:szCs w:val="20"/>
              </w:rPr>
            </w:pPr>
          </w:p>
        </w:tc>
        <w:tc>
          <w:tcPr>
            <w:tcW w:w="1134" w:type="dxa"/>
            <w:vMerge/>
            <w:shd w:val="clear" w:color="auto" w:fill="FFFF99"/>
            <w:vAlign w:val="center"/>
          </w:tcPr>
          <w:p w14:paraId="0EE5E685" w14:textId="77777777" w:rsidR="009F54BF" w:rsidRPr="009F54BF" w:rsidRDefault="009F54BF" w:rsidP="00EA7ECE">
            <w:pPr>
              <w:spacing w:before="60" w:after="40" w:line="264" w:lineRule="auto"/>
              <w:ind w:firstLine="0"/>
              <w:jc w:val="center"/>
              <w:rPr>
                <w:rFonts w:cs="Tahoma"/>
                <w:b/>
                <w:sz w:val="20"/>
                <w:szCs w:val="20"/>
              </w:rPr>
            </w:pPr>
          </w:p>
        </w:tc>
        <w:tc>
          <w:tcPr>
            <w:tcW w:w="992" w:type="dxa"/>
            <w:shd w:val="clear" w:color="auto" w:fill="FFFF99"/>
            <w:vAlign w:val="center"/>
          </w:tcPr>
          <w:p w14:paraId="24C9248E" w14:textId="77777777" w:rsidR="009F54BF" w:rsidRPr="009F54BF" w:rsidRDefault="009F54BF" w:rsidP="00EA7ECE">
            <w:pPr>
              <w:spacing w:before="60" w:after="40" w:line="264" w:lineRule="auto"/>
              <w:ind w:firstLine="0"/>
              <w:jc w:val="center"/>
              <w:rPr>
                <w:rFonts w:cs="Tahoma"/>
                <w:b/>
                <w:sz w:val="20"/>
                <w:szCs w:val="20"/>
              </w:rPr>
            </w:pPr>
            <w:r w:rsidRPr="009F54BF">
              <w:rPr>
                <w:rFonts w:cs="Tahoma"/>
                <w:b/>
                <w:sz w:val="20"/>
                <w:szCs w:val="20"/>
              </w:rPr>
              <w:t>1 km</w:t>
            </w:r>
          </w:p>
        </w:tc>
        <w:tc>
          <w:tcPr>
            <w:tcW w:w="993" w:type="dxa"/>
            <w:shd w:val="clear" w:color="auto" w:fill="FFFF99"/>
            <w:vAlign w:val="center"/>
          </w:tcPr>
          <w:p w14:paraId="538C23D1" w14:textId="77777777" w:rsidR="009F54BF" w:rsidRPr="009F54BF" w:rsidRDefault="009F54BF" w:rsidP="00EA7ECE">
            <w:pPr>
              <w:spacing w:before="60" w:after="40" w:line="264" w:lineRule="auto"/>
              <w:ind w:firstLine="0"/>
              <w:jc w:val="center"/>
              <w:rPr>
                <w:rFonts w:cs="Tahoma"/>
                <w:b/>
                <w:sz w:val="20"/>
                <w:szCs w:val="20"/>
              </w:rPr>
            </w:pPr>
            <w:r w:rsidRPr="009F54BF">
              <w:rPr>
                <w:rFonts w:cs="Tahoma"/>
                <w:b/>
                <w:sz w:val="20"/>
                <w:szCs w:val="20"/>
              </w:rPr>
              <w:t>1 km</w:t>
            </w:r>
            <w:r w:rsidRPr="009F54BF">
              <w:rPr>
                <w:rFonts w:cs="Tahoma"/>
                <w:b/>
                <w:sz w:val="20"/>
                <w:szCs w:val="20"/>
                <w:vertAlign w:val="superscript"/>
              </w:rPr>
              <w:t>2</w:t>
            </w:r>
          </w:p>
        </w:tc>
        <w:tc>
          <w:tcPr>
            <w:tcW w:w="1027" w:type="dxa"/>
            <w:shd w:val="clear" w:color="auto" w:fill="FFFF99"/>
            <w:vAlign w:val="center"/>
          </w:tcPr>
          <w:p w14:paraId="4246E6A9" w14:textId="77777777" w:rsidR="009F54BF" w:rsidRPr="009F54BF" w:rsidRDefault="009F54BF" w:rsidP="00EA7ECE">
            <w:pPr>
              <w:spacing w:before="60" w:after="40" w:line="264" w:lineRule="auto"/>
              <w:ind w:firstLine="0"/>
              <w:jc w:val="center"/>
              <w:rPr>
                <w:rFonts w:cs="Tahoma"/>
                <w:b/>
                <w:sz w:val="20"/>
                <w:szCs w:val="20"/>
              </w:rPr>
            </w:pPr>
            <w:r w:rsidRPr="009F54BF">
              <w:rPr>
                <w:rFonts w:cs="Tahoma"/>
                <w:b/>
                <w:sz w:val="20"/>
                <w:szCs w:val="20"/>
              </w:rPr>
              <w:t>obsługiwanego</w:t>
            </w:r>
            <w:r w:rsidRPr="009F54BF">
              <w:rPr>
                <w:rFonts w:cs="Tahoma"/>
                <w:b/>
                <w:sz w:val="20"/>
                <w:szCs w:val="20"/>
              </w:rPr>
              <w:br/>
              <w:t>obszaru</w:t>
            </w:r>
          </w:p>
        </w:tc>
        <w:tc>
          <w:tcPr>
            <w:tcW w:w="1028" w:type="dxa"/>
            <w:shd w:val="clear" w:color="auto" w:fill="FFFF99"/>
            <w:vAlign w:val="center"/>
          </w:tcPr>
          <w:p w14:paraId="350BC427" w14:textId="77777777" w:rsidR="009F54BF" w:rsidRPr="009F54BF" w:rsidRDefault="009F54BF" w:rsidP="00EA7ECE">
            <w:pPr>
              <w:spacing w:before="60" w:after="40" w:line="264" w:lineRule="auto"/>
              <w:ind w:firstLine="0"/>
              <w:jc w:val="center"/>
              <w:rPr>
                <w:rFonts w:cs="Tahoma"/>
                <w:b/>
                <w:sz w:val="20"/>
                <w:szCs w:val="20"/>
              </w:rPr>
            </w:pPr>
            <w:r w:rsidRPr="009F54BF">
              <w:rPr>
                <w:rFonts w:cs="Tahoma"/>
                <w:b/>
                <w:sz w:val="20"/>
                <w:szCs w:val="20"/>
              </w:rPr>
              <w:t>miast</w:t>
            </w:r>
            <w:r w:rsidRPr="009F54BF">
              <w:rPr>
                <w:rFonts w:cs="Tahoma"/>
                <w:b/>
                <w:sz w:val="20"/>
                <w:szCs w:val="20"/>
              </w:rPr>
              <w:br/>
              <w:t>w Polsce</w:t>
            </w:r>
          </w:p>
        </w:tc>
        <w:tc>
          <w:tcPr>
            <w:tcW w:w="1027" w:type="dxa"/>
            <w:shd w:val="clear" w:color="auto" w:fill="FFFF99"/>
            <w:vAlign w:val="center"/>
          </w:tcPr>
          <w:p w14:paraId="1F70CF15" w14:textId="77777777" w:rsidR="009F54BF" w:rsidRPr="009F54BF" w:rsidRDefault="009F54BF" w:rsidP="00EA7ECE">
            <w:pPr>
              <w:spacing w:before="60" w:after="40" w:line="264" w:lineRule="auto"/>
              <w:ind w:firstLine="0"/>
              <w:jc w:val="center"/>
              <w:rPr>
                <w:rFonts w:cs="Tahoma"/>
                <w:b/>
                <w:sz w:val="20"/>
                <w:szCs w:val="20"/>
              </w:rPr>
            </w:pPr>
            <w:r w:rsidRPr="009F54BF">
              <w:rPr>
                <w:rFonts w:cs="Tahoma"/>
                <w:b/>
                <w:sz w:val="20"/>
                <w:szCs w:val="20"/>
              </w:rPr>
              <w:t>Polski</w:t>
            </w:r>
          </w:p>
        </w:tc>
        <w:tc>
          <w:tcPr>
            <w:tcW w:w="1028" w:type="dxa"/>
            <w:shd w:val="clear" w:color="auto" w:fill="FFFF99"/>
            <w:vAlign w:val="center"/>
          </w:tcPr>
          <w:p w14:paraId="45C513F9" w14:textId="77777777" w:rsidR="009F54BF" w:rsidRPr="009F54BF" w:rsidRDefault="009F54BF" w:rsidP="00EA7ECE">
            <w:pPr>
              <w:spacing w:before="60" w:after="40" w:line="264" w:lineRule="auto"/>
              <w:ind w:firstLine="0"/>
              <w:jc w:val="center"/>
              <w:rPr>
                <w:rFonts w:cs="Tahoma"/>
                <w:b/>
                <w:sz w:val="20"/>
                <w:szCs w:val="20"/>
              </w:rPr>
            </w:pPr>
            <w:r w:rsidRPr="009F54BF">
              <w:rPr>
                <w:rFonts w:cs="Tahoma"/>
                <w:b/>
                <w:sz w:val="20"/>
                <w:szCs w:val="20"/>
              </w:rPr>
              <w:t>wobec miast</w:t>
            </w:r>
            <w:r w:rsidRPr="009F54BF">
              <w:rPr>
                <w:rFonts w:cs="Tahoma"/>
                <w:b/>
                <w:sz w:val="20"/>
                <w:szCs w:val="20"/>
              </w:rPr>
              <w:br/>
              <w:t>w Polsce</w:t>
            </w:r>
          </w:p>
        </w:tc>
      </w:tr>
      <w:tr w:rsidR="009F54BF" w:rsidRPr="009F54BF" w14:paraId="35022D4E" w14:textId="77777777" w:rsidTr="00124F4B">
        <w:trPr>
          <w:cantSplit/>
          <w:jc w:val="center"/>
        </w:trPr>
        <w:tc>
          <w:tcPr>
            <w:tcW w:w="843" w:type="dxa"/>
            <w:tcBorders>
              <w:top w:val="single" w:sz="4" w:space="0" w:color="auto"/>
              <w:left w:val="single" w:sz="4" w:space="0" w:color="auto"/>
              <w:bottom w:val="single" w:sz="4" w:space="0" w:color="auto"/>
              <w:right w:val="single" w:sz="4" w:space="0" w:color="auto"/>
            </w:tcBorders>
            <w:vAlign w:val="center"/>
          </w:tcPr>
          <w:p w14:paraId="61816B97" w14:textId="0B56B87B" w:rsidR="009F54BF" w:rsidRPr="009F54BF" w:rsidRDefault="00EA7ECE" w:rsidP="00EA7ECE">
            <w:pPr>
              <w:spacing w:before="60" w:after="40" w:line="264" w:lineRule="auto"/>
              <w:ind w:firstLine="0"/>
              <w:jc w:val="center"/>
              <w:rPr>
                <w:rFonts w:cs="Tahoma"/>
                <w:sz w:val="20"/>
                <w:szCs w:val="20"/>
              </w:rPr>
            </w:pPr>
            <w:r>
              <w:rPr>
                <w:rFonts w:cs="Tahoma"/>
                <w:sz w:val="20"/>
                <w:szCs w:val="20"/>
              </w:rPr>
              <w:t>0A/0B</w:t>
            </w:r>
          </w:p>
        </w:tc>
        <w:tc>
          <w:tcPr>
            <w:tcW w:w="992" w:type="dxa"/>
            <w:tcBorders>
              <w:top w:val="single" w:sz="4" w:space="0" w:color="auto"/>
              <w:left w:val="single" w:sz="4" w:space="0" w:color="auto"/>
              <w:bottom w:val="single" w:sz="4" w:space="0" w:color="auto"/>
              <w:right w:val="single" w:sz="4" w:space="0" w:color="auto"/>
            </w:tcBorders>
            <w:vAlign w:val="center"/>
          </w:tcPr>
          <w:p w14:paraId="3D09756B" w14:textId="2204BC64" w:rsidR="009F54BF" w:rsidRPr="009F54BF" w:rsidRDefault="00EA7ECE" w:rsidP="00EA7ECE">
            <w:pPr>
              <w:spacing w:before="60" w:after="40" w:line="264" w:lineRule="auto"/>
              <w:ind w:firstLine="0"/>
              <w:jc w:val="right"/>
              <w:rPr>
                <w:rFonts w:cs="Tahoma"/>
                <w:sz w:val="20"/>
                <w:szCs w:val="20"/>
              </w:rPr>
            </w:pPr>
            <w:r>
              <w:rPr>
                <w:rFonts w:cs="Tahoma"/>
                <w:sz w:val="20"/>
                <w:szCs w:val="20"/>
              </w:rPr>
              <w:t>32 205</w:t>
            </w:r>
            <w:r w:rsidR="009F54BF" w:rsidRPr="009F54BF">
              <w:rPr>
                <w:rFonts w:cs="Tahoma"/>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2EEA637D" w14:textId="77777777" w:rsidR="009F54BF" w:rsidRPr="009F54BF" w:rsidRDefault="009F54BF" w:rsidP="00EA7ECE">
            <w:pPr>
              <w:spacing w:before="60" w:after="40" w:line="264" w:lineRule="auto"/>
              <w:ind w:firstLine="0"/>
              <w:jc w:val="right"/>
              <w:rPr>
                <w:rFonts w:cs="Tahoma"/>
                <w:sz w:val="20"/>
                <w:szCs w:val="20"/>
              </w:rPr>
            </w:pPr>
            <w:r w:rsidRPr="009F54BF">
              <w:rPr>
                <w:rFonts w:cs="Tahoma"/>
                <w:sz w:val="20"/>
                <w:szCs w:val="20"/>
              </w:rPr>
              <w:t>11,45</w:t>
            </w:r>
          </w:p>
        </w:tc>
        <w:tc>
          <w:tcPr>
            <w:tcW w:w="992" w:type="dxa"/>
            <w:tcBorders>
              <w:top w:val="single" w:sz="4" w:space="0" w:color="auto"/>
              <w:left w:val="single" w:sz="4" w:space="0" w:color="auto"/>
              <w:bottom w:val="single" w:sz="4" w:space="0" w:color="auto"/>
              <w:right w:val="single" w:sz="4" w:space="0" w:color="auto"/>
            </w:tcBorders>
            <w:vAlign w:val="center"/>
          </w:tcPr>
          <w:p w14:paraId="70F76F2D" w14:textId="70121043" w:rsidR="009F54BF" w:rsidRPr="009F54BF" w:rsidRDefault="00ED0E9A" w:rsidP="00EA7ECE">
            <w:pPr>
              <w:spacing w:before="60" w:after="40" w:line="264" w:lineRule="auto"/>
              <w:ind w:firstLine="0"/>
              <w:jc w:val="right"/>
              <w:rPr>
                <w:rFonts w:cs="Tahoma"/>
                <w:sz w:val="20"/>
                <w:szCs w:val="20"/>
              </w:rPr>
            </w:pPr>
            <w:r>
              <w:rPr>
                <w:rFonts w:cs="Tahoma"/>
                <w:sz w:val="20"/>
                <w:szCs w:val="20"/>
              </w:rPr>
              <w:t xml:space="preserve">3 489 </w:t>
            </w:r>
          </w:p>
        </w:tc>
        <w:tc>
          <w:tcPr>
            <w:tcW w:w="993" w:type="dxa"/>
            <w:tcBorders>
              <w:top w:val="single" w:sz="4" w:space="0" w:color="auto"/>
              <w:left w:val="single" w:sz="4" w:space="0" w:color="auto"/>
              <w:bottom w:val="single" w:sz="4" w:space="0" w:color="auto"/>
              <w:right w:val="single" w:sz="4" w:space="0" w:color="auto"/>
            </w:tcBorders>
            <w:vAlign w:val="center"/>
          </w:tcPr>
          <w:p w14:paraId="5F70F719" w14:textId="239F104A" w:rsidR="009F54BF" w:rsidRPr="009F54BF" w:rsidRDefault="00ED0E9A" w:rsidP="00EA7ECE">
            <w:pPr>
              <w:spacing w:before="60" w:after="40" w:line="264" w:lineRule="auto"/>
              <w:ind w:firstLine="0"/>
              <w:jc w:val="right"/>
              <w:rPr>
                <w:rFonts w:cs="Tahoma"/>
                <w:sz w:val="20"/>
                <w:szCs w:val="20"/>
              </w:rPr>
            </w:pPr>
            <w:r>
              <w:rPr>
                <w:rFonts w:cs="Tahoma"/>
                <w:sz w:val="20"/>
                <w:szCs w:val="20"/>
              </w:rPr>
              <w:t xml:space="preserve">6 978 </w:t>
            </w:r>
          </w:p>
        </w:tc>
        <w:tc>
          <w:tcPr>
            <w:tcW w:w="1027" w:type="dxa"/>
            <w:tcBorders>
              <w:top w:val="single" w:sz="4" w:space="0" w:color="auto"/>
              <w:left w:val="single" w:sz="4" w:space="0" w:color="auto"/>
              <w:bottom w:val="single" w:sz="4" w:space="0" w:color="auto"/>
              <w:right w:val="single" w:sz="4" w:space="0" w:color="auto"/>
            </w:tcBorders>
            <w:vAlign w:val="center"/>
          </w:tcPr>
          <w:p w14:paraId="0BC46DB3" w14:textId="431C29E0" w:rsidR="009F54BF" w:rsidRPr="009F54BF" w:rsidRDefault="00767B3C" w:rsidP="00EA7ECE">
            <w:pPr>
              <w:spacing w:before="60" w:after="40" w:line="264" w:lineRule="auto"/>
              <w:ind w:firstLine="0"/>
              <w:jc w:val="right"/>
              <w:rPr>
                <w:rFonts w:cs="Tahoma"/>
                <w:sz w:val="20"/>
                <w:szCs w:val="20"/>
              </w:rPr>
            </w:pPr>
            <w:r>
              <w:rPr>
                <w:rFonts w:cs="Tahoma"/>
                <w:sz w:val="20"/>
                <w:szCs w:val="20"/>
              </w:rPr>
              <w:t>4,43</w:t>
            </w:r>
          </w:p>
        </w:tc>
        <w:tc>
          <w:tcPr>
            <w:tcW w:w="1028" w:type="dxa"/>
            <w:tcBorders>
              <w:top w:val="single" w:sz="4" w:space="0" w:color="auto"/>
              <w:left w:val="single" w:sz="4" w:space="0" w:color="auto"/>
              <w:bottom w:val="single" w:sz="4" w:space="0" w:color="auto"/>
              <w:right w:val="single" w:sz="4" w:space="0" w:color="auto"/>
            </w:tcBorders>
            <w:vAlign w:val="center"/>
          </w:tcPr>
          <w:p w14:paraId="09B129EC" w14:textId="2A7F5E90" w:rsidR="009F54BF" w:rsidRPr="009F54BF" w:rsidRDefault="00767B3C" w:rsidP="00EA7ECE">
            <w:pPr>
              <w:spacing w:before="60" w:after="40" w:line="264" w:lineRule="auto"/>
              <w:ind w:firstLine="0"/>
              <w:jc w:val="right"/>
              <w:rPr>
                <w:rFonts w:cs="Tahoma"/>
                <w:sz w:val="20"/>
                <w:szCs w:val="20"/>
              </w:rPr>
            </w:pPr>
            <w:r>
              <w:rPr>
                <w:rFonts w:cs="Tahoma"/>
                <w:sz w:val="20"/>
                <w:szCs w:val="20"/>
              </w:rPr>
              <w:t>6,65</w:t>
            </w:r>
          </w:p>
        </w:tc>
        <w:tc>
          <w:tcPr>
            <w:tcW w:w="1027" w:type="dxa"/>
            <w:tcBorders>
              <w:top w:val="single" w:sz="4" w:space="0" w:color="auto"/>
              <w:left w:val="single" w:sz="4" w:space="0" w:color="auto"/>
              <w:bottom w:val="single" w:sz="4" w:space="0" w:color="auto"/>
              <w:right w:val="single" w:sz="4" w:space="0" w:color="auto"/>
            </w:tcBorders>
            <w:vAlign w:val="center"/>
          </w:tcPr>
          <w:p w14:paraId="6CA1F78E" w14:textId="735B7FEB" w:rsidR="009F54BF" w:rsidRPr="009F54BF" w:rsidRDefault="00767B3C" w:rsidP="00EA7ECE">
            <w:pPr>
              <w:spacing w:before="60" w:after="40" w:line="264" w:lineRule="auto"/>
              <w:ind w:firstLine="0"/>
              <w:jc w:val="right"/>
              <w:rPr>
                <w:rFonts w:cs="Tahoma"/>
                <w:sz w:val="20"/>
                <w:szCs w:val="20"/>
              </w:rPr>
            </w:pPr>
            <w:r>
              <w:rPr>
                <w:rFonts w:cs="Tahoma"/>
                <w:sz w:val="20"/>
                <w:szCs w:val="20"/>
              </w:rPr>
              <w:t>56,77</w:t>
            </w:r>
          </w:p>
        </w:tc>
        <w:tc>
          <w:tcPr>
            <w:tcW w:w="1028" w:type="dxa"/>
            <w:tcBorders>
              <w:top w:val="single" w:sz="4" w:space="0" w:color="auto"/>
              <w:left w:val="single" w:sz="4" w:space="0" w:color="auto"/>
              <w:bottom w:val="single" w:sz="4" w:space="0" w:color="auto"/>
              <w:right w:val="single" w:sz="4" w:space="0" w:color="auto"/>
            </w:tcBorders>
            <w:vAlign w:val="center"/>
          </w:tcPr>
          <w:p w14:paraId="1CA304F7" w14:textId="184750C3" w:rsidR="009F54BF" w:rsidRPr="009F54BF" w:rsidRDefault="00767B3C" w:rsidP="00EA7ECE">
            <w:pPr>
              <w:spacing w:before="60" w:after="40" w:line="264" w:lineRule="auto"/>
              <w:ind w:firstLine="0"/>
              <w:jc w:val="right"/>
              <w:rPr>
                <w:rFonts w:cs="Tahoma"/>
                <w:sz w:val="20"/>
                <w:szCs w:val="20"/>
              </w:rPr>
            </w:pPr>
            <w:r>
              <w:rPr>
                <w:rFonts w:cs="Tahoma"/>
                <w:sz w:val="20"/>
                <w:szCs w:val="20"/>
              </w:rPr>
              <w:t>565</w:t>
            </w:r>
          </w:p>
        </w:tc>
      </w:tr>
    </w:tbl>
    <w:p w14:paraId="3F72D21E" w14:textId="3BED57EE" w:rsidR="009F54BF" w:rsidRPr="003D370E" w:rsidRDefault="009F54BF" w:rsidP="005A7BE8">
      <w:pPr>
        <w:spacing w:before="120" w:after="240"/>
        <w:ind w:firstLine="0"/>
        <w:rPr>
          <w:rFonts w:cs="Tahoma"/>
          <w:sz w:val="20"/>
          <w:szCs w:val="20"/>
        </w:rPr>
      </w:pPr>
      <w:r>
        <w:rPr>
          <w:rFonts w:cs="Tahoma"/>
          <w:sz w:val="20"/>
          <w:szCs w:val="20"/>
        </w:rPr>
        <w:t xml:space="preserve">Źródło: dane </w:t>
      </w:r>
      <w:r w:rsidR="00EA7ECE">
        <w:rPr>
          <w:rFonts w:cs="Tahoma"/>
          <w:sz w:val="20"/>
          <w:szCs w:val="20"/>
        </w:rPr>
        <w:t>Zarządu Transportu Miejskiego w Rzeszowie, Urzędu Miasta Rzeszowa</w:t>
      </w:r>
      <w:r w:rsidR="005A7BE8">
        <w:rPr>
          <w:rFonts w:cs="Tahoma"/>
          <w:sz w:val="20"/>
          <w:szCs w:val="20"/>
        </w:rPr>
        <w:t xml:space="preserve"> i</w:t>
      </w:r>
      <w:r w:rsidR="00767B3C">
        <w:rPr>
          <w:rFonts w:cs="Tahoma"/>
          <w:sz w:val="20"/>
          <w:szCs w:val="20"/>
        </w:rPr>
        <w:t xml:space="preserve"> Banku Danych Lokalnych GUS</w:t>
      </w:r>
      <w:r w:rsidRPr="009F54BF">
        <w:rPr>
          <w:rFonts w:cs="Tahoma"/>
          <w:sz w:val="20"/>
          <w:szCs w:val="20"/>
        </w:rPr>
        <w:t>.</w:t>
      </w:r>
    </w:p>
    <w:p w14:paraId="317E2CC1" w14:textId="7648D621" w:rsidR="00AE6B3B" w:rsidRDefault="00AE6B3B" w:rsidP="004B45F2">
      <w:pPr>
        <w:pStyle w:val="Akapitzlist"/>
        <w:spacing w:after="0" w:line="360" w:lineRule="auto"/>
        <w:ind w:left="0" w:firstLine="567"/>
        <w:jc w:val="both"/>
        <w:rPr>
          <w:rFonts w:ascii="Tahoma" w:hAnsi="Tahoma" w:cs="Tahoma"/>
        </w:rPr>
      </w:pPr>
      <w:r>
        <w:rPr>
          <w:rFonts w:ascii="Tahoma" w:hAnsi="Tahoma" w:cs="Tahoma"/>
        </w:rPr>
        <w:t xml:space="preserve">W przypadku decyzji o zakupie i wprowadzeniu do eksploatacji </w:t>
      </w:r>
      <w:r w:rsidR="004B45F2">
        <w:rPr>
          <w:rFonts w:ascii="Tahoma" w:hAnsi="Tahoma" w:cs="Tahoma"/>
        </w:rPr>
        <w:t xml:space="preserve">kolejnych </w:t>
      </w:r>
      <w:r>
        <w:rPr>
          <w:rFonts w:ascii="Tahoma" w:hAnsi="Tahoma" w:cs="Tahoma"/>
        </w:rPr>
        <w:t xml:space="preserve">autobusów elektrycznych, </w:t>
      </w:r>
      <w:r w:rsidR="004B45F2">
        <w:rPr>
          <w:rFonts w:ascii="Tahoma" w:hAnsi="Tahoma" w:cs="Tahoma"/>
        </w:rPr>
        <w:t>Miasto Rzeszów</w:t>
      </w:r>
      <w:r>
        <w:rPr>
          <w:rFonts w:ascii="Tahoma" w:hAnsi="Tahoma" w:cs="Tahoma"/>
        </w:rPr>
        <w:t xml:space="preserve"> planuje realizację </w:t>
      </w:r>
      <w:r w:rsidR="00DA5085">
        <w:rPr>
          <w:rFonts w:ascii="Tahoma" w:hAnsi="Tahoma" w:cs="Tahoma"/>
        </w:rPr>
        <w:t>inwestycji wspomagających – budowy stacji ładowania:</w:t>
      </w:r>
    </w:p>
    <w:p w14:paraId="5087AF12" w14:textId="7ACDC924" w:rsidR="00AE6B3B" w:rsidRDefault="00AE6B3B" w:rsidP="00FC26C5">
      <w:pPr>
        <w:pStyle w:val="Akapitzlist"/>
        <w:numPr>
          <w:ilvl w:val="0"/>
          <w:numId w:val="13"/>
        </w:numPr>
        <w:spacing w:after="0" w:line="360" w:lineRule="auto"/>
        <w:jc w:val="both"/>
        <w:rPr>
          <w:rFonts w:ascii="Tahoma" w:hAnsi="Tahoma" w:cs="Tahoma"/>
        </w:rPr>
      </w:pPr>
      <w:r>
        <w:rPr>
          <w:rFonts w:ascii="Tahoma" w:hAnsi="Tahoma" w:cs="Tahoma"/>
        </w:rPr>
        <w:t xml:space="preserve">pantografowych </w:t>
      </w:r>
      <w:r w:rsidR="00DA5085">
        <w:rPr>
          <w:rFonts w:ascii="Tahoma" w:hAnsi="Tahoma" w:cs="Tahoma"/>
        </w:rPr>
        <w:t>–</w:t>
      </w:r>
      <w:r w:rsidR="004B45F2">
        <w:rPr>
          <w:rFonts w:ascii="Tahoma" w:hAnsi="Tahoma" w:cs="Tahoma"/>
        </w:rPr>
        <w:t xml:space="preserve"> </w:t>
      </w:r>
      <w:r>
        <w:rPr>
          <w:rFonts w:ascii="Tahoma" w:hAnsi="Tahoma" w:cs="Tahoma"/>
        </w:rPr>
        <w:t xml:space="preserve">z trafostacją i zasilaniem, zlokalizowanych przy </w:t>
      </w:r>
      <w:r w:rsidR="004B45F2">
        <w:rPr>
          <w:rFonts w:ascii="Tahoma" w:hAnsi="Tahoma" w:cs="Tahoma"/>
        </w:rPr>
        <w:t xml:space="preserve">wybranej </w:t>
      </w:r>
      <w:r>
        <w:rPr>
          <w:rFonts w:ascii="Tahoma" w:hAnsi="Tahoma" w:cs="Tahoma"/>
        </w:rPr>
        <w:t>pętli</w:t>
      </w:r>
      <w:r w:rsidR="004B45F2">
        <w:rPr>
          <w:rFonts w:ascii="Tahoma" w:hAnsi="Tahoma" w:cs="Tahoma"/>
        </w:rPr>
        <w:t>,</w:t>
      </w:r>
      <w:r>
        <w:rPr>
          <w:rFonts w:ascii="Tahoma" w:hAnsi="Tahoma" w:cs="Tahoma"/>
        </w:rPr>
        <w:t xml:space="preserve"> </w:t>
      </w:r>
      <w:r w:rsidR="004B45F2">
        <w:rPr>
          <w:rFonts w:ascii="Tahoma" w:hAnsi="Tahoma" w:cs="Tahoma"/>
        </w:rPr>
        <w:t>o mocy wystarczającej do naładowania autobusu do wykonania minimum dwóch kursów i zjazdu do zajezdni</w:t>
      </w:r>
      <w:r w:rsidR="00DA5085">
        <w:rPr>
          <w:rFonts w:ascii="Tahoma" w:hAnsi="Tahoma" w:cs="Tahoma"/>
        </w:rPr>
        <w:t>;</w:t>
      </w:r>
    </w:p>
    <w:p w14:paraId="00541FE8" w14:textId="735E07CC" w:rsidR="00AE6B3B" w:rsidRDefault="00AE6B3B" w:rsidP="00FC26C5">
      <w:pPr>
        <w:pStyle w:val="Akapitzlist"/>
        <w:numPr>
          <w:ilvl w:val="0"/>
          <w:numId w:val="13"/>
        </w:numPr>
        <w:spacing w:after="0" w:line="360" w:lineRule="auto"/>
        <w:jc w:val="both"/>
        <w:rPr>
          <w:rFonts w:ascii="Tahoma" w:hAnsi="Tahoma" w:cs="Tahoma"/>
        </w:rPr>
      </w:pPr>
      <w:r>
        <w:rPr>
          <w:rFonts w:ascii="Tahoma" w:hAnsi="Tahoma" w:cs="Tahoma"/>
        </w:rPr>
        <w:t>wolnego</w:t>
      </w:r>
      <w:r w:rsidR="000504B3">
        <w:rPr>
          <w:rFonts w:ascii="Tahoma" w:hAnsi="Tahoma" w:cs="Tahoma"/>
        </w:rPr>
        <w:t xml:space="preserve"> ładowania</w:t>
      </w:r>
      <w:r>
        <w:rPr>
          <w:rFonts w:ascii="Tahoma" w:hAnsi="Tahoma" w:cs="Tahoma"/>
        </w:rPr>
        <w:t xml:space="preserve"> </w:t>
      </w:r>
      <w:r w:rsidR="00DA5085">
        <w:rPr>
          <w:rFonts w:ascii="Tahoma" w:hAnsi="Tahoma" w:cs="Tahoma"/>
        </w:rPr>
        <w:t>–</w:t>
      </w:r>
      <w:r w:rsidR="004B45F2">
        <w:rPr>
          <w:rFonts w:ascii="Tahoma" w:hAnsi="Tahoma" w:cs="Tahoma"/>
        </w:rPr>
        <w:t xml:space="preserve"> w bazie MP</w:t>
      </w:r>
      <w:r w:rsidR="00DA5085">
        <w:rPr>
          <w:rFonts w:ascii="Tahoma" w:hAnsi="Tahoma" w:cs="Tahoma"/>
        </w:rPr>
        <w:t>K</w:t>
      </w:r>
      <w:r w:rsidR="004B45F2">
        <w:rPr>
          <w:rFonts w:ascii="Tahoma" w:hAnsi="Tahoma" w:cs="Tahoma"/>
        </w:rPr>
        <w:t>-Rzeszów Sp. z o.o.</w:t>
      </w:r>
      <w:r w:rsidR="00DA5085">
        <w:rPr>
          <w:rFonts w:ascii="Tahoma" w:hAnsi="Tahoma" w:cs="Tahoma"/>
        </w:rPr>
        <w:t xml:space="preserve"> przy ul. </w:t>
      </w:r>
      <w:r w:rsidR="004B45F2">
        <w:rPr>
          <w:rFonts w:ascii="Tahoma" w:hAnsi="Tahoma" w:cs="Tahoma"/>
        </w:rPr>
        <w:t>Lubelskiej lub na działkach z nią sąsiadujących, z odpowiedni</w:t>
      </w:r>
      <w:r w:rsidR="006E3277">
        <w:rPr>
          <w:rFonts w:ascii="Tahoma" w:hAnsi="Tahoma" w:cs="Tahoma"/>
        </w:rPr>
        <w:t>ą</w:t>
      </w:r>
      <w:r w:rsidR="004B45F2">
        <w:rPr>
          <w:rFonts w:ascii="Tahoma" w:hAnsi="Tahoma" w:cs="Tahoma"/>
        </w:rPr>
        <w:t xml:space="preserve"> rozbudową stacji transformatorowych, rozdzielni i sieci zasilających, o mocy pozwalającej na naładowanie autobusu w czasie nie dłuższym niż 4 godziny.</w:t>
      </w:r>
    </w:p>
    <w:p w14:paraId="04E96701" w14:textId="60171B48" w:rsidR="00DA5085" w:rsidRPr="005A7BE8" w:rsidRDefault="004B45F2" w:rsidP="005A7BE8">
      <w:pPr>
        <w:pStyle w:val="Akapitzlist"/>
        <w:spacing w:after="0" w:line="360" w:lineRule="auto"/>
        <w:ind w:left="0" w:firstLine="567"/>
        <w:jc w:val="both"/>
        <w:rPr>
          <w:rFonts w:ascii="Tahoma" w:hAnsi="Tahoma" w:cs="Tahoma"/>
        </w:rPr>
        <w:sectPr w:rsidR="00DA5085" w:rsidRPr="005A7BE8" w:rsidSect="00FB1668">
          <w:pgSz w:w="11906" w:h="16838"/>
          <w:pgMar w:top="1417" w:right="1417" w:bottom="1417" w:left="1417" w:header="708" w:footer="708" w:gutter="0"/>
          <w:cols w:space="708"/>
          <w:docGrid w:linePitch="360"/>
        </w:sectPr>
      </w:pPr>
      <w:r>
        <w:rPr>
          <w:rFonts w:ascii="Tahoma" w:hAnsi="Tahoma" w:cs="Tahoma"/>
        </w:rPr>
        <w:t>Koszty instalacji zasilania wolnego i szybkiego ujęto w przewidywanej cenie autobusu elektrycznego</w:t>
      </w:r>
      <w:r w:rsidR="00AE6B3B">
        <w:rPr>
          <w:rFonts w:ascii="Tahoma" w:hAnsi="Tahoma" w:cs="Tahoma"/>
        </w:rPr>
        <w:t>.</w:t>
      </w:r>
      <w:r w:rsidR="00237E25">
        <w:rPr>
          <w:rFonts w:ascii="Tahoma" w:hAnsi="Tahoma" w:cs="Tahoma"/>
        </w:rPr>
        <w:t xml:space="preserve"> Nakłady do poniesienia na zakup taboru i instalacje zasilające przedstawiono w</w:t>
      </w:r>
      <w:r w:rsidR="005A7BE8">
        <w:rPr>
          <w:rFonts w:ascii="Tahoma" w:hAnsi="Tahoma" w:cs="Tahoma"/>
        </w:rPr>
        <w:t> </w:t>
      </w:r>
      <w:r w:rsidR="00237E25">
        <w:rPr>
          <w:rFonts w:ascii="Tahoma" w:hAnsi="Tahoma" w:cs="Tahoma"/>
        </w:rPr>
        <w:t>tabeli 1</w:t>
      </w:r>
      <w:r w:rsidR="005B5A6E">
        <w:rPr>
          <w:rFonts w:ascii="Tahoma" w:hAnsi="Tahoma" w:cs="Tahoma"/>
        </w:rPr>
        <w:t>2</w:t>
      </w:r>
      <w:r w:rsidR="00237E25">
        <w:rPr>
          <w:rFonts w:ascii="Tahoma" w:hAnsi="Tahoma" w:cs="Tahoma"/>
        </w:rPr>
        <w:t>. Wskazane w tabeli nakłady</w:t>
      </w:r>
      <w:r w:rsidR="00DA5085">
        <w:rPr>
          <w:rFonts w:ascii="Tahoma" w:hAnsi="Tahoma" w:cs="Tahoma"/>
        </w:rPr>
        <w:t xml:space="preserve"> nie uwzględniają konieczności wymiany ba</w:t>
      </w:r>
      <w:r w:rsidR="00237E25">
        <w:rPr>
          <w:rFonts w:ascii="Tahoma" w:hAnsi="Tahoma" w:cs="Tahoma"/>
        </w:rPr>
        <w:t>terii w pojazdach elektrycznych, któr</w:t>
      </w:r>
      <w:r w:rsidR="005A7BE8">
        <w:rPr>
          <w:rFonts w:ascii="Tahoma" w:hAnsi="Tahoma" w:cs="Tahoma"/>
        </w:rPr>
        <w:t>ą</w:t>
      </w:r>
      <w:r w:rsidR="00237E25">
        <w:rPr>
          <w:rFonts w:ascii="Tahoma" w:hAnsi="Tahoma" w:cs="Tahoma"/>
        </w:rPr>
        <w:t xml:space="preserve"> przewidziano co 8 lat</w:t>
      </w:r>
      <w:r w:rsidR="00DA5085" w:rsidRPr="00F42316">
        <w:rPr>
          <w:rFonts w:ascii="Tahoma" w:hAnsi="Tahoma" w:cs="Tahoma"/>
        </w:rPr>
        <w:t>.</w:t>
      </w:r>
    </w:p>
    <w:p w14:paraId="61B1B00C" w14:textId="09FA0015" w:rsidR="00DC5E97" w:rsidRPr="00DA5085" w:rsidRDefault="00DC5E97" w:rsidP="005242A2">
      <w:pPr>
        <w:pStyle w:val="Legenda"/>
        <w:spacing w:before="240" w:after="0"/>
        <w:ind w:firstLine="0"/>
        <w:jc w:val="left"/>
        <w:rPr>
          <w:color w:val="000000"/>
          <w:sz w:val="22"/>
          <w:szCs w:val="22"/>
        </w:rPr>
      </w:pPr>
      <w:r w:rsidRPr="00DA5085">
        <w:rPr>
          <w:color w:val="000000"/>
          <w:sz w:val="22"/>
          <w:szCs w:val="22"/>
        </w:rPr>
        <w:lastRenderedPageBreak/>
        <w:t xml:space="preserve">Tab. </w:t>
      </w:r>
      <w:r w:rsidRPr="00DA5085">
        <w:rPr>
          <w:color w:val="000000"/>
          <w:sz w:val="22"/>
          <w:szCs w:val="22"/>
        </w:rPr>
        <w:fldChar w:fldCharType="begin"/>
      </w:r>
      <w:r w:rsidRPr="00DA5085">
        <w:rPr>
          <w:color w:val="000000"/>
          <w:sz w:val="22"/>
          <w:szCs w:val="22"/>
        </w:rPr>
        <w:instrText xml:space="preserve"> SEQ Tab. \* ARABIC </w:instrText>
      </w:r>
      <w:r w:rsidRPr="00DA5085">
        <w:rPr>
          <w:color w:val="000000"/>
          <w:sz w:val="22"/>
          <w:szCs w:val="22"/>
        </w:rPr>
        <w:fldChar w:fldCharType="separate"/>
      </w:r>
      <w:r w:rsidR="00854586">
        <w:rPr>
          <w:noProof/>
          <w:color w:val="000000"/>
          <w:sz w:val="22"/>
          <w:szCs w:val="22"/>
        </w:rPr>
        <w:t>12</w:t>
      </w:r>
      <w:r w:rsidRPr="00DA5085">
        <w:rPr>
          <w:color w:val="000000"/>
          <w:sz w:val="22"/>
          <w:szCs w:val="22"/>
        </w:rPr>
        <w:fldChar w:fldCharType="end"/>
      </w:r>
      <w:r w:rsidRPr="00DA5085">
        <w:rPr>
          <w:color w:val="000000"/>
          <w:sz w:val="22"/>
          <w:szCs w:val="22"/>
        </w:rPr>
        <w:t>. Planowane nakłady inwestycyjne i odtworzeniowe dla poszczególnych wariantów [mln zł]</w:t>
      </w:r>
    </w:p>
    <w:tbl>
      <w:tblPr>
        <w:tblW w:w="1400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1179"/>
        <w:gridCol w:w="800"/>
        <w:gridCol w:w="801"/>
        <w:gridCol w:w="800"/>
        <w:gridCol w:w="801"/>
        <w:gridCol w:w="800"/>
        <w:gridCol w:w="801"/>
        <w:gridCol w:w="799"/>
        <w:gridCol w:w="800"/>
        <w:gridCol w:w="799"/>
        <w:gridCol w:w="800"/>
        <w:gridCol w:w="799"/>
        <w:gridCol w:w="800"/>
        <w:gridCol w:w="799"/>
        <w:gridCol w:w="800"/>
        <w:gridCol w:w="799"/>
        <w:gridCol w:w="828"/>
      </w:tblGrid>
      <w:tr w:rsidR="00316948" w:rsidRPr="00DA5085" w14:paraId="47E41E4F" w14:textId="77777777" w:rsidTr="00316948">
        <w:trPr>
          <w:cantSplit/>
          <w:trHeight w:val="409"/>
          <w:tblHeader/>
          <w:jc w:val="center"/>
        </w:trPr>
        <w:tc>
          <w:tcPr>
            <w:tcW w:w="1181" w:type="dxa"/>
            <w:vMerge w:val="restart"/>
            <w:shd w:val="clear" w:color="auto" w:fill="FFFF99"/>
            <w:vAlign w:val="center"/>
          </w:tcPr>
          <w:p w14:paraId="530A4B55" w14:textId="239E0E35" w:rsidR="00316948" w:rsidRPr="00DA5085" w:rsidRDefault="00316948" w:rsidP="00316948">
            <w:pPr>
              <w:spacing w:before="60" w:after="40" w:line="288" w:lineRule="auto"/>
              <w:ind w:firstLine="0"/>
              <w:jc w:val="center"/>
              <w:rPr>
                <w:rFonts w:cs="Tahoma"/>
                <w:b/>
                <w:sz w:val="20"/>
                <w:szCs w:val="20"/>
              </w:rPr>
            </w:pPr>
            <w:r w:rsidRPr="00DA5085">
              <w:rPr>
                <w:rFonts w:cs="Tahoma"/>
                <w:b/>
                <w:sz w:val="20"/>
                <w:szCs w:val="20"/>
              </w:rPr>
              <w:t>Wariant napędu</w:t>
            </w:r>
            <w:r>
              <w:rPr>
                <w:rFonts w:cs="Tahoma"/>
                <w:b/>
                <w:sz w:val="20"/>
                <w:szCs w:val="20"/>
              </w:rPr>
              <w:t xml:space="preserve"> autobusów</w:t>
            </w:r>
          </w:p>
        </w:tc>
        <w:tc>
          <w:tcPr>
            <w:tcW w:w="12824" w:type="dxa"/>
            <w:gridSpan w:val="16"/>
            <w:shd w:val="clear" w:color="auto" w:fill="FFFF99"/>
            <w:vAlign w:val="center"/>
          </w:tcPr>
          <w:p w14:paraId="26DB58A3" w14:textId="5E915D46" w:rsidR="00316948" w:rsidRPr="00DA5085" w:rsidRDefault="00316948" w:rsidP="00316948">
            <w:pPr>
              <w:spacing w:before="60" w:after="40" w:line="288" w:lineRule="auto"/>
              <w:ind w:firstLine="0"/>
              <w:jc w:val="center"/>
              <w:rPr>
                <w:rFonts w:cs="Tahoma"/>
                <w:b/>
                <w:sz w:val="20"/>
                <w:szCs w:val="20"/>
              </w:rPr>
            </w:pPr>
            <w:r>
              <w:rPr>
                <w:rFonts w:cs="Tahoma"/>
                <w:b/>
                <w:sz w:val="20"/>
                <w:szCs w:val="20"/>
              </w:rPr>
              <w:t>Rozpatrywany rok</w:t>
            </w:r>
          </w:p>
        </w:tc>
      </w:tr>
      <w:tr w:rsidR="00316948" w:rsidRPr="00DA5085" w14:paraId="2E309982" w14:textId="77777777" w:rsidTr="00316948">
        <w:trPr>
          <w:cantSplit/>
          <w:trHeight w:val="408"/>
          <w:tblHeader/>
          <w:jc w:val="center"/>
        </w:trPr>
        <w:tc>
          <w:tcPr>
            <w:tcW w:w="1181" w:type="dxa"/>
            <w:vMerge/>
            <w:shd w:val="clear" w:color="auto" w:fill="FFFF99"/>
            <w:vAlign w:val="center"/>
          </w:tcPr>
          <w:p w14:paraId="038C9B4D" w14:textId="77777777" w:rsidR="00316948" w:rsidRPr="00DA5085" w:rsidRDefault="00316948" w:rsidP="00316948">
            <w:pPr>
              <w:spacing w:before="60" w:after="40" w:line="288" w:lineRule="auto"/>
              <w:ind w:firstLine="0"/>
              <w:jc w:val="center"/>
              <w:rPr>
                <w:rFonts w:cs="Tahoma"/>
                <w:b/>
                <w:sz w:val="20"/>
                <w:szCs w:val="20"/>
              </w:rPr>
            </w:pPr>
          </w:p>
        </w:tc>
        <w:tc>
          <w:tcPr>
            <w:tcW w:w="801" w:type="dxa"/>
            <w:shd w:val="clear" w:color="auto" w:fill="FFFF99"/>
            <w:vAlign w:val="center"/>
          </w:tcPr>
          <w:p w14:paraId="442E9C7C" w14:textId="4A193C36" w:rsidR="00316948" w:rsidRPr="00DA5085" w:rsidRDefault="00316948" w:rsidP="00316948">
            <w:pPr>
              <w:spacing w:before="60" w:after="40" w:line="288" w:lineRule="auto"/>
              <w:ind w:firstLine="0"/>
              <w:rPr>
                <w:rFonts w:cs="Tahoma"/>
                <w:b/>
                <w:sz w:val="20"/>
                <w:szCs w:val="20"/>
              </w:rPr>
            </w:pPr>
            <w:r w:rsidRPr="00DA5085">
              <w:rPr>
                <w:rFonts w:cs="Tahoma"/>
                <w:b/>
                <w:sz w:val="20"/>
                <w:szCs w:val="20"/>
              </w:rPr>
              <w:t>2019</w:t>
            </w:r>
          </w:p>
        </w:tc>
        <w:tc>
          <w:tcPr>
            <w:tcW w:w="802" w:type="dxa"/>
            <w:shd w:val="clear" w:color="auto" w:fill="FFFF99"/>
            <w:vAlign w:val="center"/>
          </w:tcPr>
          <w:p w14:paraId="4B360DC6" w14:textId="4527CADE" w:rsidR="00316948" w:rsidRPr="00DA5085" w:rsidRDefault="00316948" w:rsidP="00316948">
            <w:pPr>
              <w:spacing w:before="60" w:after="40" w:line="288" w:lineRule="auto"/>
              <w:ind w:firstLine="0"/>
              <w:rPr>
                <w:rFonts w:cs="Tahoma"/>
                <w:b/>
                <w:sz w:val="20"/>
                <w:szCs w:val="20"/>
              </w:rPr>
            </w:pPr>
            <w:r w:rsidRPr="00DA5085">
              <w:rPr>
                <w:rFonts w:cs="Tahoma"/>
                <w:b/>
                <w:sz w:val="20"/>
                <w:szCs w:val="20"/>
              </w:rPr>
              <w:t>2020</w:t>
            </w:r>
          </w:p>
        </w:tc>
        <w:tc>
          <w:tcPr>
            <w:tcW w:w="801" w:type="dxa"/>
            <w:shd w:val="clear" w:color="auto" w:fill="FFFF99"/>
            <w:vAlign w:val="center"/>
          </w:tcPr>
          <w:p w14:paraId="73BB3EC4" w14:textId="229E8C07" w:rsidR="00316948" w:rsidRPr="00DA5085" w:rsidRDefault="00316948" w:rsidP="00316948">
            <w:pPr>
              <w:spacing w:before="60" w:after="40" w:line="288" w:lineRule="auto"/>
              <w:ind w:firstLine="0"/>
              <w:rPr>
                <w:rFonts w:cs="Tahoma"/>
                <w:b/>
                <w:sz w:val="20"/>
                <w:szCs w:val="20"/>
              </w:rPr>
            </w:pPr>
            <w:r w:rsidRPr="00DA5085">
              <w:rPr>
                <w:rFonts w:cs="Tahoma"/>
                <w:b/>
                <w:sz w:val="20"/>
                <w:szCs w:val="20"/>
              </w:rPr>
              <w:t>2021</w:t>
            </w:r>
          </w:p>
        </w:tc>
        <w:tc>
          <w:tcPr>
            <w:tcW w:w="802" w:type="dxa"/>
            <w:shd w:val="clear" w:color="auto" w:fill="FFFF99"/>
            <w:vAlign w:val="center"/>
          </w:tcPr>
          <w:p w14:paraId="7163DD3C" w14:textId="376EB92B" w:rsidR="00316948" w:rsidRPr="00DA5085" w:rsidRDefault="00316948" w:rsidP="00316948">
            <w:pPr>
              <w:spacing w:before="60" w:after="40" w:line="288" w:lineRule="auto"/>
              <w:ind w:firstLine="0"/>
              <w:rPr>
                <w:rFonts w:cs="Tahoma"/>
                <w:b/>
                <w:sz w:val="20"/>
                <w:szCs w:val="20"/>
              </w:rPr>
            </w:pPr>
            <w:r w:rsidRPr="00DA5085">
              <w:rPr>
                <w:rFonts w:cs="Tahoma"/>
                <w:b/>
                <w:sz w:val="20"/>
                <w:szCs w:val="20"/>
              </w:rPr>
              <w:t>2022</w:t>
            </w:r>
          </w:p>
        </w:tc>
        <w:tc>
          <w:tcPr>
            <w:tcW w:w="801" w:type="dxa"/>
            <w:shd w:val="clear" w:color="auto" w:fill="FFFF99"/>
            <w:vAlign w:val="center"/>
          </w:tcPr>
          <w:p w14:paraId="1F2B46B4" w14:textId="2DC26B2F" w:rsidR="00316948" w:rsidRPr="00DA5085" w:rsidRDefault="00316948" w:rsidP="00316948">
            <w:pPr>
              <w:spacing w:before="60" w:after="40" w:line="288" w:lineRule="auto"/>
              <w:ind w:firstLine="0"/>
              <w:rPr>
                <w:rFonts w:cs="Tahoma"/>
                <w:b/>
                <w:sz w:val="20"/>
                <w:szCs w:val="20"/>
              </w:rPr>
            </w:pPr>
            <w:r w:rsidRPr="00DA5085">
              <w:rPr>
                <w:rFonts w:cs="Tahoma"/>
                <w:b/>
                <w:sz w:val="20"/>
                <w:szCs w:val="20"/>
              </w:rPr>
              <w:t>2023</w:t>
            </w:r>
          </w:p>
        </w:tc>
        <w:tc>
          <w:tcPr>
            <w:tcW w:w="802" w:type="dxa"/>
            <w:shd w:val="clear" w:color="auto" w:fill="FFFF99"/>
            <w:vAlign w:val="center"/>
          </w:tcPr>
          <w:p w14:paraId="5A441D43" w14:textId="1696A545" w:rsidR="00316948" w:rsidRPr="00DA5085" w:rsidRDefault="00316948" w:rsidP="00316948">
            <w:pPr>
              <w:spacing w:before="60" w:after="40" w:line="288" w:lineRule="auto"/>
              <w:ind w:firstLine="0"/>
              <w:rPr>
                <w:rFonts w:cs="Tahoma"/>
                <w:b/>
                <w:sz w:val="20"/>
                <w:szCs w:val="20"/>
              </w:rPr>
            </w:pPr>
            <w:r w:rsidRPr="00DA5085">
              <w:rPr>
                <w:rFonts w:cs="Tahoma"/>
                <w:b/>
                <w:sz w:val="20"/>
                <w:szCs w:val="20"/>
              </w:rPr>
              <w:t>2024</w:t>
            </w:r>
          </w:p>
        </w:tc>
        <w:tc>
          <w:tcPr>
            <w:tcW w:w="801" w:type="dxa"/>
            <w:shd w:val="clear" w:color="auto" w:fill="FFFF99"/>
            <w:vAlign w:val="center"/>
          </w:tcPr>
          <w:p w14:paraId="02238430" w14:textId="2C4F0E93" w:rsidR="00316948" w:rsidRPr="00DA5085" w:rsidRDefault="00316948" w:rsidP="00316948">
            <w:pPr>
              <w:spacing w:before="60" w:after="40" w:line="288" w:lineRule="auto"/>
              <w:ind w:firstLine="0"/>
              <w:rPr>
                <w:rFonts w:cs="Tahoma"/>
                <w:b/>
                <w:sz w:val="20"/>
                <w:szCs w:val="20"/>
              </w:rPr>
            </w:pPr>
            <w:r w:rsidRPr="00DA5085">
              <w:rPr>
                <w:rFonts w:cs="Tahoma"/>
                <w:b/>
                <w:sz w:val="20"/>
                <w:szCs w:val="20"/>
              </w:rPr>
              <w:t>2025</w:t>
            </w:r>
          </w:p>
        </w:tc>
        <w:tc>
          <w:tcPr>
            <w:tcW w:w="802" w:type="dxa"/>
            <w:shd w:val="clear" w:color="auto" w:fill="FFFF99"/>
            <w:vAlign w:val="center"/>
          </w:tcPr>
          <w:p w14:paraId="2792C7AE" w14:textId="6FEEF451" w:rsidR="00316948" w:rsidRPr="00DA5085" w:rsidRDefault="00316948" w:rsidP="00316948">
            <w:pPr>
              <w:spacing w:before="60" w:after="40" w:line="288" w:lineRule="auto"/>
              <w:ind w:firstLine="0"/>
              <w:rPr>
                <w:rFonts w:cs="Tahoma"/>
                <w:b/>
                <w:sz w:val="20"/>
                <w:szCs w:val="20"/>
              </w:rPr>
            </w:pPr>
            <w:r w:rsidRPr="00DA5085">
              <w:rPr>
                <w:rFonts w:cs="Tahoma"/>
                <w:b/>
                <w:sz w:val="20"/>
                <w:szCs w:val="20"/>
              </w:rPr>
              <w:t>2026</w:t>
            </w:r>
          </w:p>
        </w:tc>
        <w:tc>
          <w:tcPr>
            <w:tcW w:w="801" w:type="dxa"/>
            <w:shd w:val="clear" w:color="auto" w:fill="FFFF99"/>
            <w:vAlign w:val="center"/>
          </w:tcPr>
          <w:p w14:paraId="4503386D" w14:textId="3D1FBC3D" w:rsidR="00316948" w:rsidRPr="00DA5085" w:rsidRDefault="00316948" w:rsidP="00316948">
            <w:pPr>
              <w:spacing w:before="60" w:after="40" w:line="288" w:lineRule="auto"/>
              <w:ind w:firstLine="0"/>
              <w:rPr>
                <w:rFonts w:cs="Tahoma"/>
                <w:b/>
                <w:sz w:val="20"/>
                <w:szCs w:val="20"/>
              </w:rPr>
            </w:pPr>
            <w:r w:rsidRPr="00DA5085">
              <w:rPr>
                <w:rFonts w:cs="Tahoma"/>
                <w:b/>
                <w:sz w:val="20"/>
                <w:szCs w:val="20"/>
              </w:rPr>
              <w:t>2027</w:t>
            </w:r>
          </w:p>
        </w:tc>
        <w:tc>
          <w:tcPr>
            <w:tcW w:w="802" w:type="dxa"/>
            <w:shd w:val="clear" w:color="auto" w:fill="FFFF99"/>
            <w:vAlign w:val="center"/>
          </w:tcPr>
          <w:p w14:paraId="279892C1" w14:textId="058550E5" w:rsidR="00316948" w:rsidRPr="00DA5085" w:rsidRDefault="00316948" w:rsidP="00316948">
            <w:pPr>
              <w:spacing w:before="60" w:after="40" w:line="288" w:lineRule="auto"/>
              <w:ind w:firstLine="0"/>
              <w:rPr>
                <w:rFonts w:cs="Tahoma"/>
                <w:b/>
                <w:sz w:val="20"/>
                <w:szCs w:val="20"/>
              </w:rPr>
            </w:pPr>
            <w:r w:rsidRPr="00DA5085">
              <w:rPr>
                <w:rFonts w:cs="Tahoma"/>
                <w:b/>
                <w:sz w:val="20"/>
                <w:szCs w:val="20"/>
              </w:rPr>
              <w:t>2028</w:t>
            </w:r>
          </w:p>
        </w:tc>
        <w:tc>
          <w:tcPr>
            <w:tcW w:w="801" w:type="dxa"/>
            <w:shd w:val="clear" w:color="auto" w:fill="FFFF99"/>
            <w:vAlign w:val="center"/>
          </w:tcPr>
          <w:p w14:paraId="2342B1D5" w14:textId="667D27C6" w:rsidR="00316948" w:rsidRPr="00DA5085" w:rsidRDefault="00316948" w:rsidP="00316948">
            <w:pPr>
              <w:spacing w:before="60" w:after="40" w:line="288" w:lineRule="auto"/>
              <w:ind w:firstLine="0"/>
              <w:rPr>
                <w:rFonts w:cs="Tahoma"/>
                <w:b/>
                <w:sz w:val="20"/>
                <w:szCs w:val="20"/>
              </w:rPr>
            </w:pPr>
            <w:r w:rsidRPr="00DA5085">
              <w:rPr>
                <w:rFonts w:cs="Tahoma"/>
                <w:b/>
                <w:sz w:val="20"/>
                <w:szCs w:val="20"/>
              </w:rPr>
              <w:t>2029</w:t>
            </w:r>
          </w:p>
        </w:tc>
        <w:tc>
          <w:tcPr>
            <w:tcW w:w="802" w:type="dxa"/>
            <w:shd w:val="clear" w:color="auto" w:fill="FFFF99"/>
            <w:vAlign w:val="center"/>
          </w:tcPr>
          <w:p w14:paraId="50AD094D" w14:textId="6A6BB4D0" w:rsidR="00316948" w:rsidRPr="00DA5085" w:rsidRDefault="00316948" w:rsidP="00316948">
            <w:pPr>
              <w:spacing w:before="60" w:after="40" w:line="288" w:lineRule="auto"/>
              <w:ind w:firstLine="0"/>
              <w:rPr>
                <w:rFonts w:cs="Tahoma"/>
                <w:b/>
                <w:sz w:val="20"/>
                <w:szCs w:val="20"/>
              </w:rPr>
            </w:pPr>
            <w:r w:rsidRPr="00DA5085">
              <w:rPr>
                <w:rFonts w:cs="Tahoma"/>
                <w:b/>
                <w:sz w:val="20"/>
                <w:szCs w:val="20"/>
              </w:rPr>
              <w:t>2030</w:t>
            </w:r>
          </w:p>
        </w:tc>
        <w:tc>
          <w:tcPr>
            <w:tcW w:w="801" w:type="dxa"/>
            <w:shd w:val="clear" w:color="auto" w:fill="FFFF99"/>
            <w:vAlign w:val="center"/>
          </w:tcPr>
          <w:p w14:paraId="194AAF68" w14:textId="41048041" w:rsidR="00316948" w:rsidRPr="00DA5085" w:rsidRDefault="00316948" w:rsidP="00316948">
            <w:pPr>
              <w:spacing w:before="60" w:after="40" w:line="288" w:lineRule="auto"/>
              <w:ind w:firstLine="0"/>
              <w:rPr>
                <w:rFonts w:cs="Tahoma"/>
                <w:b/>
                <w:sz w:val="20"/>
                <w:szCs w:val="20"/>
              </w:rPr>
            </w:pPr>
            <w:r w:rsidRPr="00DA5085">
              <w:rPr>
                <w:rFonts w:cs="Tahoma"/>
                <w:b/>
                <w:sz w:val="20"/>
                <w:szCs w:val="20"/>
              </w:rPr>
              <w:t>2031</w:t>
            </w:r>
          </w:p>
        </w:tc>
        <w:tc>
          <w:tcPr>
            <w:tcW w:w="802" w:type="dxa"/>
            <w:shd w:val="clear" w:color="auto" w:fill="FFFF99"/>
            <w:vAlign w:val="center"/>
          </w:tcPr>
          <w:p w14:paraId="6137F9DA" w14:textId="64B91EA5" w:rsidR="00316948" w:rsidRPr="00DA5085" w:rsidRDefault="00316948" w:rsidP="00316948">
            <w:pPr>
              <w:spacing w:before="60" w:after="40" w:line="288" w:lineRule="auto"/>
              <w:ind w:firstLine="0"/>
              <w:rPr>
                <w:rFonts w:cs="Tahoma"/>
                <w:b/>
                <w:sz w:val="20"/>
                <w:szCs w:val="20"/>
              </w:rPr>
            </w:pPr>
            <w:r w:rsidRPr="00DA5085">
              <w:rPr>
                <w:rFonts w:cs="Tahoma"/>
                <w:b/>
                <w:sz w:val="20"/>
                <w:szCs w:val="20"/>
              </w:rPr>
              <w:t>2032</w:t>
            </w:r>
          </w:p>
        </w:tc>
        <w:tc>
          <w:tcPr>
            <w:tcW w:w="801" w:type="dxa"/>
            <w:shd w:val="clear" w:color="auto" w:fill="FFFF99"/>
            <w:vAlign w:val="center"/>
          </w:tcPr>
          <w:p w14:paraId="3EF100CF" w14:textId="77777777" w:rsidR="00316948" w:rsidRPr="00DA5085" w:rsidRDefault="00316948" w:rsidP="00316948">
            <w:pPr>
              <w:spacing w:before="60" w:after="40" w:line="288" w:lineRule="auto"/>
              <w:ind w:firstLine="0"/>
              <w:rPr>
                <w:rFonts w:cs="Tahoma"/>
                <w:b/>
                <w:sz w:val="20"/>
                <w:szCs w:val="20"/>
              </w:rPr>
            </w:pPr>
            <w:r w:rsidRPr="00DA5085">
              <w:rPr>
                <w:rFonts w:cs="Tahoma"/>
                <w:b/>
                <w:sz w:val="20"/>
                <w:szCs w:val="20"/>
              </w:rPr>
              <w:t>2033</w:t>
            </w:r>
          </w:p>
        </w:tc>
        <w:tc>
          <w:tcPr>
            <w:tcW w:w="802" w:type="dxa"/>
            <w:shd w:val="clear" w:color="auto" w:fill="FFFF99"/>
            <w:vAlign w:val="center"/>
          </w:tcPr>
          <w:p w14:paraId="3B790E91" w14:textId="200DE371" w:rsidR="00316948" w:rsidRPr="00DA5085" w:rsidRDefault="00316948" w:rsidP="00316948">
            <w:pPr>
              <w:spacing w:before="60" w:after="40" w:line="288" w:lineRule="auto"/>
              <w:ind w:firstLine="0"/>
              <w:rPr>
                <w:rFonts w:cs="Tahoma"/>
                <w:b/>
                <w:sz w:val="20"/>
                <w:szCs w:val="20"/>
              </w:rPr>
            </w:pPr>
            <w:r>
              <w:rPr>
                <w:rFonts w:cs="Tahoma"/>
                <w:b/>
                <w:sz w:val="20"/>
                <w:szCs w:val="20"/>
              </w:rPr>
              <w:t>2034</w:t>
            </w:r>
          </w:p>
        </w:tc>
      </w:tr>
      <w:tr w:rsidR="00316948" w:rsidRPr="00DA5085" w14:paraId="16513B36" w14:textId="77777777" w:rsidTr="00316948">
        <w:trPr>
          <w:cantSplit/>
          <w:jc w:val="center"/>
        </w:trPr>
        <w:tc>
          <w:tcPr>
            <w:tcW w:w="1181" w:type="dxa"/>
            <w:tcBorders>
              <w:top w:val="single" w:sz="4" w:space="0" w:color="auto"/>
              <w:left w:val="single" w:sz="4" w:space="0" w:color="auto"/>
              <w:bottom w:val="single" w:sz="4" w:space="0" w:color="auto"/>
              <w:right w:val="single" w:sz="4" w:space="0" w:color="auto"/>
            </w:tcBorders>
            <w:vAlign w:val="center"/>
          </w:tcPr>
          <w:p w14:paraId="5DD6A2A5" w14:textId="77777777" w:rsidR="00316948" w:rsidRPr="00DA5085" w:rsidRDefault="00316948" w:rsidP="00316948">
            <w:pPr>
              <w:spacing w:before="60" w:after="40" w:line="288" w:lineRule="auto"/>
              <w:ind w:firstLine="0"/>
              <w:jc w:val="left"/>
              <w:rPr>
                <w:rFonts w:cs="Tahoma"/>
                <w:sz w:val="20"/>
                <w:szCs w:val="20"/>
              </w:rPr>
            </w:pPr>
            <w:r w:rsidRPr="00DA5085">
              <w:rPr>
                <w:rFonts w:cs="Tahoma"/>
                <w:sz w:val="20"/>
                <w:szCs w:val="20"/>
              </w:rPr>
              <w:t>Konwencjonalny</w:t>
            </w:r>
          </w:p>
        </w:tc>
        <w:tc>
          <w:tcPr>
            <w:tcW w:w="799" w:type="dxa"/>
            <w:tcBorders>
              <w:top w:val="single" w:sz="4" w:space="0" w:color="auto"/>
              <w:left w:val="single" w:sz="4" w:space="0" w:color="auto"/>
              <w:bottom w:val="single" w:sz="4" w:space="0" w:color="auto"/>
              <w:right w:val="single" w:sz="4" w:space="0" w:color="auto"/>
            </w:tcBorders>
            <w:vAlign w:val="center"/>
          </w:tcPr>
          <w:p w14:paraId="0E2A7E45" w14:textId="435E0B72" w:rsidR="00316948" w:rsidRPr="00AF221F" w:rsidRDefault="00316948" w:rsidP="00316948">
            <w:pPr>
              <w:spacing w:before="60" w:after="40" w:line="288" w:lineRule="auto"/>
              <w:ind w:firstLine="0"/>
              <w:jc w:val="right"/>
              <w:rPr>
                <w:rFonts w:cs="Tahoma"/>
                <w:sz w:val="20"/>
                <w:szCs w:val="20"/>
              </w:rPr>
            </w:pPr>
            <w:r>
              <w:rPr>
                <w:rFonts w:cs="Tahoma"/>
                <w:sz w:val="20"/>
                <w:szCs w:val="20"/>
              </w:rPr>
              <w:t>33,80</w:t>
            </w:r>
          </w:p>
        </w:tc>
        <w:tc>
          <w:tcPr>
            <w:tcW w:w="800" w:type="dxa"/>
            <w:tcBorders>
              <w:top w:val="single" w:sz="4" w:space="0" w:color="auto"/>
              <w:left w:val="single" w:sz="4" w:space="0" w:color="auto"/>
              <w:bottom w:val="single" w:sz="4" w:space="0" w:color="auto"/>
              <w:right w:val="single" w:sz="4" w:space="0" w:color="auto"/>
            </w:tcBorders>
            <w:vAlign w:val="center"/>
          </w:tcPr>
          <w:p w14:paraId="0F3AC6E1" w14:textId="09E9DA67" w:rsidR="00316948" w:rsidRPr="00AF221F" w:rsidRDefault="00316948" w:rsidP="00316948">
            <w:pPr>
              <w:spacing w:before="60" w:after="40" w:line="288" w:lineRule="auto"/>
              <w:ind w:firstLine="0"/>
              <w:jc w:val="right"/>
              <w:rPr>
                <w:rFonts w:cs="Tahoma"/>
                <w:sz w:val="20"/>
                <w:szCs w:val="20"/>
              </w:rPr>
            </w:pPr>
            <w:r>
              <w:rPr>
                <w:rFonts w:cs="Tahoma"/>
                <w:sz w:val="20"/>
                <w:szCs w:val="20"/>
              </w:rPr>
              <w:t>33,80</w:t>
            </w:r>
          </w:p>
        </w:tc>
        <w:tc>
          <w:tcPr>
            <w:tcW w:w="799" w:type="dxa"/>
            <w:tcBorders>
              <w:top w:val="single" w:sz="4" w:space="0" w:color="auto"/>
              <w:left w:val="single" w:sz="4" w:space="0" w:color="auto"/>
              <w:bottom w:val="single" w:sz="4" w:space="0" w:color="auto"/>
              <w:right w:val="single" w:sz="4" w:space="0" w:color="auto"/>
            </w:tcBorders>
            <w:vAlign w:val="center"/>
          </w:tcPr>
          <w:p w14:paraId="5CEC66D9" w14:textId="6B6C478E" w:rsidR="00316948" w:rsidRPr="00AF221F" w:rsidRDefault="00316948" w:rsidP="00316948">
            <w:pPr>
              <w:spacing w:before="60" w:after="40" w:line="288" w:lineRule="auto"/>
              <w:ind w:firstLine="0"/>
              <w:jc w:val="right"/>
              <w:rPr>
                <w:rFonts w:cs="Tahoma"/>
                <w:sz w:val="20"/>
                <w:szCs w:val="20"/>
              </w:rPr>
            </w:pPr>
            <w:r>
              <w:rPr>
                <w:rFonts w:cs="Tahoma"/>
                <w:sz w:val="20"/>
                <w:szCs w:val="20"/>
              </w:rPr>
              <w:t>14,50</w:t>
            </w:r>
          </w:p>
        </w:tc>
        <w:tc>
          <w:tcPr>
            <w:tcW w:w="800" w:type="dxa"/>
            <w:tcBorders>
              <w:top w:val="single" w:sz="4" w:space="0" w:color="auto"/>
              <w:left w:val="single" w:sz="4" w:space="0" w:color="auto"/>
              <w:bottom w:val="single" w:sz="4" w:space="0" w:color="auto"/>
              <w:right w:val="single" w:sz="4" w:space="0" w:color="auto"/>
            </w:tcBorders>
            <w:vAlign w:val="center"/>
          </w:tcPr>
          <w:p w14:paraId="74328D1D" w14:textId="3401FDE2" w:rsidR="00316948" w:rsidRPr="00AF221F" w:rsidRDefault="00316948" w:rsidP="00316948">
            <w:pPr>
              <w:spacing w:before="60" w:after="40" w:line="288" w:lineRule="auto"/>
              <w:ind w:firstLine="0"/>
              <w:jc w:val="right"/>
              <w:rPr>
                <w:rFonts w:cs="Tahoma"/>
                <w:sz w:val="20"/>
                <w:szCs w:val="20"/>
              </w:rPr>
            </w:pPr>
            <w:r>
              <w:rPr>
                <w:rFonts w:cs="Tahoma"/>
                <w:sz w:val="20"/>
                <w:szCs w:val="20"/>
              </w:rPr>
              <w:t>14,50</w:t>
            </w:r>
          </w:p>
        </w:tc>
        <w:tc>
          <w:tcPr>
            <w:tcW w:w="800" w:type="dxa"/>
            <w:tcBorders>
              <w:top w:val="single" w:sz="4" w:space="0" w:color="auto"/>
              <w:left w:val="single" w:sz="4" w:space="0" w:color="auto"/>
              <w:bottom w:val="single" w:sz="4" w:space="0" w:color="auto"/>
              <w:right w:val="single" w:sz="4" w:space="0" w:color="auto"/>
            </w:tcBorders>
            <w:vAlign w:val="center"/>
          </w:tcPr>
          <w:p w14:paraId="525C7C28" w14:textId="4B75A523" w:rsidR="00316948" w:rsidRPr="00AF221F" w:rsidRDefault="00316948" w:rsidP="00316948">
            <w:pPr>
              <w:spacing w:before="60" w:after="40" w:line="288" w:lineRule="auto"/>
              <w:ind w:firstLine="0"/>
              <w:jc w:val="right"/>
              <w:rPr>
                <w:rFonts w:cs="Tahoma"/>
                <w:sz w:val="20"/>
                <w:szCs w:val="20"/>
              </w:rPr>
            </w:pPr>
            <w:r>
              <w:rPr>
                <w:rFonts w:cs="Tahoma"/>
                <w:sz w:val="20"/>
                <w:szCs w:val="20"/>
              </w:rPr>
              <w:t>1,70</w:t>
            </w:r>
          </w:p>
        </w:tc>
        <w:tc>
          <w:tcPr>
            <w:tcW w:w="799" w:type="dxa"/>
            <w:tcBorders>
              <w:top w:val="single" w:sz="4" w:space="0" w:color="auto"/>
              <w:left w:val="single" w:sz="4" w:space="0" w:color="auto"/>
              <w:bottom w:val="single" w:sz="4" w:space="0" w:color="auto"/>
              <w:right w:val="single" w:sz="4" w:space="0" w:color="auto"/>
            </w:tcBorders>
            <w:vAlign w:val="center"/>
          </w:tcPr>
          <w:p w14:paraId="4113F6A7" w14:textId="361EE8A2" w:rsidR="00316948" w:rsidRPr="00AF221F" w:rsidRDefault="00316948" w:rsidP="00316948">
            <w:pPr>
              <w:spacing w:before="60" w:after="40" w:line="288" w:lineRule="auto"/>
              <w:ind w:firstLine="0"/>
              <w:jc w:val="right"/>
              <w:rPr>
                <w:rFonts w:cs="Tahoma"/>
                <w:sz w:val="20"/>
                <w:szCs w:val="20"/>
              </w:rPr>
            </w:pPr>
            <w:r>
              <w:rPr>
                <w:rFonts w:cs="Tahoma"/>
                <w:sz w:val="20"/>
                <w:szCs w:val="20"/>
              </w:rPr>
              <w:t>0,00</w:t>
            </w:r>
          </w:p>
        </w:tc>
        <w:tc>
          <w:tcPr>
            <w:tcW w:w="800" w:type="dxa"/>
            <w:tcBorders>
              <w:top w:val="single" w:sz="4" w:space="0" w:color="auto"/>
              <w:left w:val="single" w:sz="4" w:space="0" w:color="auto"/>
              <w:bottom w:val="single" w:sz="4" w:space="0" w:color="auto"/>
              <w:right w:val="single" w:sz="4" w:space="0" w:color="auto"/>
            </w:tcBorders>
            <w:vAlign w:val="center"/>
          </w:tcPr>
          <w:p w14:paraId="35EA42A1" w14:textId="3DE58183" w:rsidR="00316948" w:rsidRPr="00AF221F" w:rsidRDefault="00316948" w:rsidP="00316948">
            <w:pPr>
              <w:spacing w:before="60" w:after="40" w:line="288" w:lineRule="auto"/>
              <w:ind w:firstLine="0"/>
              <w:jc w:val="right"/>
              <w:rPr>
                <w:rFonts w:cs="Tahoma"/>
                <w:sz w:val="20"/>
                <w:szCs w:val="20"/>
              </w:rPr>
            </w:pPr>
            <w:r w:rsidRPr="00AF221F">
              <w:rPr>
                <w:rFonts w:cs="Tahoma"/>
                <w:sz w:val="20"/>
                <w:szCs w:val="20"/>
              </w:rPr>
              <w:t>0,</w:t>
            </w:r>
            <w:r>
              <w:rPr>
                <w:rFonts w:cs="Tahoma"/>
                <w:sz w:val="20"/>
                <w:szCs w:val="20"/>
              </w:rPr>
              <w:t>0</w:t>
            </w:r>
            <w:r w:rsidRPr="00AF221F">
              <w:rPr>
                <w:rFonts w:cs="Tahoma"/>
                <w:sz w:val="20"/>
                <w:szCs w:val="20"/>
              </w:rPr>
              <w:t>0</w:t>
            </w:r>
          </w:p>
        </w:tc>
        <w:tc>
          <w:tcPr>
            <w:tcW w:w="799" w:type="dxa"/>
            <w:tcBorders>
              <w:top w:val="single" w:sz="4" w:space="0" w:color="auto"/>
              <w:left w:val="single" w:sz="4" w:space="0" w:color="auto"/>
              <w:bottom w:val="single" w:sz="4" w:space="0" w:color="auto"/>
              <w:right w:val="single" w:sz="4" w:space="0" w:color="auto"/>
            </w:tcBorders>
            <w:vAlign w:val="center"/>
          </w:tcPr>
          <w:p w14:paraId="770AEBC8" w14:textId="7B4D07FA" w:rsidR="00316948" w:rsidRPr="00AF221F" w:rsidRDefault="00316948" w:rsidP="00316948">
            <w:pPr>
              <w:spacing w:before="60" w:after="40" w:line="288" w:lineRule="auto"/>
              <w:ind w:firstLine="0"/>
              <w:jc w:val="right"/>
              <w:rPr>
                <w:rFonts w:cs="Tahoma"/>
                <w:sz w:val="20"/>
                <w:szCs w:val="20"/>
              </w:rPr>
            </w:pPr>
            <w:r>
              <w:rPr>
                <w:rFonts w:cs="Tahoma"/>
                <w:sz w:val="20"/>
                <w:szCs w:val="20"/>
              </w:rPr>
              <w:t>18,00</w:t>
            </w:r>
          </w:p>
        </w:tc>
        <w:tc>
          <w:tcPr>
            <w:tcW w:w="800" w:type="dxa"/>
            <w:tcBorders>
              <w:top w:val="single" w:sz="4" w:space="0" w:color="auto"/>
              <w:left w:val="single" w:sz="4" w:space="0" w:color="auto"/>
              <w:bottom w:val="single" w:sz="4" w:space="0" w:color="auto"/>
              <w:right w:val="single" w:sz="4" w:space="0" w:color="auto"/>
            </w:tcBorders>
            <w:vAlign w:val="center"/>
          </w:tcPr>
          <w:p w14:paraId="79045AED" w14:textId="608A33BC" w:rsidR="00316948" w:rsidRPr="00AF221F" w:rsidRDefault="00316948" w:rsidP="00316948">
            <w:pPr>
              <w:spacing w:before="60" w:after="40" w:line="288" w:lineRule="auto"/>
              <w:ind w:firstLine="0"/>
              <w:jc w:val="right"/>
              <w:rPr>
                <w:rFonts w:cs="Tahoma"/>
                <w:sz w:val="20"/>
                <w:szCs w:val="20"/>
              </w:rPr>
            </w:pPr>
            <w:r>
              <w:rPr>
                <w:rFonts w:cs="Tahoma"/>
                <w:sz w:val="20"/>
                <w:szCs w:val="20"/>
              </w:rPr>
              <w:t>15,68</w:t>
            </w:r>
          </w:p>
        </w:tc>
        <w:tc>
          <w:tcPr>
            <w:tcW w:w="800" w:type="dxa"/>
            <w:tcBorders>
              <w:top w:val="single" w:sz="4" w:space="0" w:color="auto"/>
              <w:left w:val="single" w:sz="4" w:space="0" w:color="auto"/>
              <w:bottom w:val="single" w:sz="4" w:space="0" w:color="auto"/>
              <w:right w:val="single" w:sz="4" w:space="0" w:color="auto"/>
            </w:tcBorders>
            <w:vAlign w:val="center"/>
          </w:tcPr>
          <w:p w14:paraId="37213F4B" w14:textId="74E5FCC4" w:rsidR="00316948" w:rsidRPr="00AF221F" w:rsidRDefault="00316948" w:rsidP="00316948">
            <w:pPr>
              <w:spacing w:before="60" w:after="40" w:line="288" w:lineRule="auto"/>
              <w:ind w:firstLine="0"/>
              <w:jc w:val="right"/>
              <w:rPr>
                <w:rFonts w:cs="Tahoma"/>
                <w:sz w:val="20"/>
                <w:szCs w:val="20"/>
              </w:rPr>
            </w:pPr>
            <w:r>
              <w:rPr>
                <w:rFonts w:cs="Tahoma"/>
                <w:sz w:val="20"/>
                <w:szCs w:val="20"/>
              </w:rPr>
              <w:t>37,20</w:t>
            </w:r>
          </w:p>
        </w:tc>
        <w:tc>
          <w:tcPr>
            <w:tcW w:w="799" w:type="dxa"/>
            <w:tcBorders>
              <w:top w:val="single" w:sz="4" w:space="0" w:color="auto"/>
              <w:left w:val="single" w:sz="4" w:space="0" w:color="auto"/>
              <w:bottom w:val="single" w:sz="4" w:space="0" w:color="auto"/>
              <w:right w:val="single" w:sz="4" w:space="0" w:color="auto"/>
            </w:tcBorders>
            <w:vAlign w:val="center"/>
          </w:tcPr>
          <w:p w14:paraId="1185EA34" w14:textId="62579B51" w:rsidR="00316948" w:rsidRPr="00AF221F" w:rsidRDefault="00316948" w:rsidP="00316948">
            <w:pPr>
              <w:spacing w:before="60" w:after="40" w:line="288" w:lineRule="auto"/>
              <w:ind w:firstLine="0"/>
              <w:jc w:val="right"/>
              <w:rPr>
                <w:rFonts w:cs="Tahoma"/>
                <w:sz w:val="20"/>
                <w:szCs w:val="20"/>
              </w:rPr>
            </w:pPr>
            <w:r w:rsidRPr="00AF221F">
              <w:rPr>
                <w:rFonts w:cs="Tahoma"/>
                <w:sz w:val="20"/>
                <w:szCs w:val="20"/>
              </w:rPr>
              <w:t>0,0</w:t>
            </w:r>
            <w:r>
              <w:rPr>
                <w:rFonts w:cs="Tahoma"/>
                <w:sz w:val="20"/>
                <w:szCs w:val="20"/>
              </w:rPr>
              <w:t>0</w:t>
            </w:r>
          </w:p>
        </w:tc>
        <w:tc>
          <w:tcPr>
            <w:tcW w:w="800" w:type="dxa"/>
            <w:tcBorders>
              <w:top w:val="single" w:sz="4" w:space="0" w:color="auto"/>
              <w:left w:val="single" w:sz="4" w:space="0" w:color="auto"/>
              <w:bottom w:val="single" w:sz="4" w:space="0" w:color="auto"/>
              <w:right w:val="single" w:sz="4" w:space="0" w:color="auto"/>
            </w:tcBorders>
            <w:vAlign w:val="center"/>
          </w:tcPr>
          <w:p w14:paraId="59768B14" w14:textId="32A2D65C" w:rsidR="00316948" w:rsidRPr="00AF221F" w:rsidRDefault="00316948" w:rsidP="00316948">
            <w:pPr>
              <w:spacing w:before="60" w:after="40" w:line="288" w:lineRule="auto"/>
              <w:ind w:firstLine="0"/>
              <w:jc w:val="right"/>
              <w:rPr>
                <w:rFonts w:cs="Tahoma"/>
                <w:sz w:val="20"/>
                <w:szCs w:val="20"/>
              </w:rPr>
            </w:pPr>
            <w:r w:rsidRPr="00AF221F">
              <w:rPr>
                <w:rFonts w:cs="Tahoma"/>
                <w:sz w:val="20"/>
                <w:szCs w:val="20"/>
              </w:rPr>
              <w:t>0,0</w:t>
            </w:r>
            <w:r>
              <w:rPr>
                <w:rFonts w:cs="Tahoma"/>
                <w:sz w:val="20"/>
                <w:szCs w:val="20"/>
              </w:rPr>
              <w:t>0</w:t>
            </w:r>
          </w:p>
        </w:tc>
        <w:tc>
          <w:tcPr>
            <w:tcW w:w="799" w:type="dxa"/>
            <w:tcBorders>
              <w:top w:val="single" w:sz="4" w:space="0" w:color="auto"/>
              <w:left w:val="single" w:sz="4" w:space="0" w:color="auto"/>
              <w:bottom w:val="single" w:sz="4" w:space="0" w:color="auto"/>
              <w:right w:val="single" w:sz="4" w:space="0" w:color="auto"/>
            </w:tcBorders>
            <w:vAlign w:val="center"/>
          </w:tcPr>
          <w:p w14:paraId="33C27554" w14:textId="07F14581" w:rsidR="00316948" w:rsidRPr="00AF221F" w:rsidRDefault="00316948" w:rsidP="00316948">
            <w:pPr>
              <w:spacing w:before="60" w:after="40" w:line="288" w:lineRule="auto"/>
              <w:ind w:firstLine="0"/>
              <w:jc w:val="right"/>
              <w:rPr>
                <w:rFonts w:cs="Tahoma"/>
                <w:sz w:val="20"/>
                <w:szCs w:val="20"/>
              </w:rPr>
            </w:pPr>
            <w:r>
              <w:rPr>
                <w:rFonts w:cs="Tahoma"/>
                <w:sz w:val="20"/>
                <w:szCs w:val="20"/>
              </w:rPr>
              <w:t>10,78</w:t>
            </w:r>
          </w:p>
        </w:tc>
        <w:tc>
          <w:tcPr>
            <w:tcW w:w="800" w:type="dxa"/>
            <w:tcBorders>
              <w:top w:val="single" w:sz="4" w:space="0" w:color="auto"/>
              <w:left w:val="single" w:sz="4" w:space="0" w:color="auto"/>
              <w:bottom w:val="single" w:sz="4" w:space="0" w:color="auto"/>
              <w:right w:val="single" w:sz="4" w:space="0" w:color="auto"/>
            </w:tcBorders>
            <w:vAlign w:val="center"/>
          </w:tcPr>
          <w:p w14:paraId="461BE30B" w14:textId="0DF6B429" w:rsidR="00316948" w:rsidRPr="00AF221F" w:rsidRDefault="00316948" w:rsidP="00316948">
            <w:pPr>
              <w:spacing w:before="60" w:after="40" w:line="288" w:lineRule="auto"/>
              <w:ind w:firstLine="0"/>
              <w:jc w:val="right"/>
              <w:rPr>
                <w:rFonts w:cs="Tahoma"/>
                <w:sz w:val="20"/>
                <w:szCs w:val="20"/>
              </w:rPr>
            </w:pPr>
            <w:r w:rsidRPr="00AF221F">
              <w:rPr>
                <w:rFonts w:cs="Tahoma"/>
                <w:sz w:val="20"/>
                <w:szCs w:val="20"/>
              </w:rPr>
              <w:t>0,0</w:t>
            </w:r>
            <w:r>
              <w:rPr>
                <w:rFonts w:cs="Tahoma"/>
                <w:sz w:val="20"/>
                <w:szCs w:val="20"/>
              </w:rPr>
              <w:t>0</w:t>
            </w:r>
          </w:p>
        </w:tc>
        <w:tc>
          <w:tcPr>
            <w:tcW w:w="800" w:type="dxa"/>
            <w:tcBorders>
              <w:top w:val="single" w:sz="4" w:space="0" w:color="auto"/>
              <w:left w:val="single" w:sz="4" w:space="0" w:color="auto"/>
              <w:bottom w:val="single" w:sz="4" w:space="0" w:color="auto"/>
              <w:right w:val="single" w:sz="4" w:space="0" w:color="auto"/>
            </w:tcBorders>
            <w:vAlign w:val="center"/>
          </w:tcPr>
          <w:p w14:paraId="0CB3865C" w14:textId="77777777" w:rsidR="00316948" w:rsidRPr="00AF221F" w:rsidRDefault="00316948" w:rsidP="00316948">
            <w:pPr>
              <w:spacing w:before="60" w:after="40" w:line="288" w:lineRule="auto"/>
              <w:ind w:firstLine="0"/>
              <w:jc w:val="right"/>
              <w:rPr>
                <w:rFonts w:cs="Tahoma"/>
                <w:sz w:val="20"/>
                <w:szCs w:val="20"/>
              </w:rPr>
            </w:pPr>
            <w:r>
              <w:rPr>
                <w:rFonts w:cs="Tahoma"/>
                <w:sz w:val="20"/>
                <w:szCs w:val="20"/>
              </w:rPr>
              <w:t>54,30</w:t>
            </w:r>
          </w:p>
        </w:tc>
        <w:tc>
          <w:tcPr>
            <w:tcW w:w="830" w:type="dxa"/>
            <w:tcBorders>
              <w:top w:val="single" w:sz="4" w:space="0" w:color="auto"/>
              <w:left w:val="single" w:sz="4" w:space="0" w:color="auto"/>
              <w:bottom w:val="single" w:sz="4" w:space="0" w:color="auto"/>
              <w:right w:val="single" w:sz="4" w:space="0" w:color="auto"/>
            </w:tcBorders>
            <w:vAlign w:val="center"/>
          </w:tcPr>
          <w:p w14:paraId="36E1FA6F" w14:textId="4FDB27EA" w:rsidR="00316948" w:rsidRPr="00AF221F" w:rsidRDefault="00316948" w:rsidP="00316948">
            <w:pPr>
              <w:spacing w:before="60" w:after="40" w:line="288" w:lineRule="auto"/>
              <w:ind w:firstLine="0"/>
              <w:jc w:val="right"/>
              <w:rPr>
                <w:rFonts w:cs="Tahoma"/>
                <w:sz w:val="20"/>
                <w:szCs w:val="20"/>
              </w:rPr>
            </w:pPr>
            <w:r>
              <w:rPr>
                <w:rFonts w:cs="Tahoma"/>
                <w:sz w:val="20"/>
                <w:szCs w:val="20"/>
              </w:rPr>
              <w:t>92,80</w:t>
            </w:r>
          </w:p>
        </w:tc>
      </w:tr>
      <w:tr w:rsidR="00316948" w:rsidRPr="00DA5085" w14:paraId="4858B060" w14:textId="77777777" w:rsidTr="00316948">
        <w:trPr>
          <w:cantSplit/>
          <w:jc w:val="center"/>
        </w:trPr>
        <w:tc>
          <w:tcPr>
            <w:tcW w:w="1181" w:type="dxa"/>
            <w:tcBorders>
              <w:top w:val="single" w:sz="4" w:space="0" w:color="auto"/>
              <w:left w:val="single" w:sz="4" w:space="0" w:color="auto"/>
              <w:bottom w:val="single" w:sz="4" w:space="0" w:color="auto"/>
              <w:right w:val="single" w:sz="4" w:space="0" w:color="auto"/>
            </w:tcBorders>
            <w:vAlign w:val="center"/>
          </w:tcPr>
          <w:p w14:paraId="0A1F4784" w14:textId="77777777" w:rsidR="00316948" w:rsidRPr="00DA5085" w:rsidRDefault="00316948" w:rsidP="00316948">
            <w:pPr>
              <w:spacing w:before="60" w:after="40" w:line="288" w:lineRule="auto"/>
              <w:ind w:firstLine="0"/>
              <w:jc w:val="left"/>
              <w:rPr>
                <w:rFonts w:cs="Tahoma"/>
                <w:sz w:val="20"/>
                <w:szCs w:val="20"/>
              </w:rPr>
            </w:pPr>
            <w:r w:rsidRPr="00DA5085">
              <w:rPr>
                <w:rFonts w:cs="Tahoma"/>
                <w:sz w:val="20"/>
                <w:szCs w:val="20"/>
              </w:rPr>
              <w:t>Elektryczny</w:t>
            </w:r>
          </w:p>
        </w:tc>
        <w:tc>
          <w:tcPr>
            <w:tcW w:w="799" w:type="dxa"/>
            <w:tcBorders>
              <w:top w:val="single" w:sz="4" w:space="0" w:color="auto"/>
              <w:left w:val="single" w:sz="4" w:space="0" w:color="auto"/>
              <w:bottom w:val="single" w:sz="4" w:space="0" w:color="auto"/>
              <w:right w:val="single" w:sz="4" w:space="0" w:color="auto"/>
            </w:tcBorders>
            <w:vAlign w:val="center"/>
          </w:tcPr>
          <w:p w14:paraId="6D074F1E" w14:textId="7CEA81A8" w:rsidR="00316948" w:rsidRPr="00DA5085" w:rsidRDefault="00316948" w:rsidP="00316948">
            <w:pPr>
              <w:spacing w:before="60" w:after="40" w:line="288" w:lineRule="auto"/>
              <w:ind w:firstLine="0"/>
              <w:jc w:val="right"/>
              <w:rPr>
                <w:rFonts w:cs="Tahoma"/>
                <w:sz w:val="20"/>
                <w:szCs w:val="20"/>
              </w:rPr>
            </w:pPr>
            <w:r>
              <w:rPr>
                <w:rFonts w:cs="Tahoma"/>
                <w:sz w:val="20"/>
                <w:szCs w:val="20"/>
              </w:rPr>
              <w:t>49,20</w:t>
            </w:r>
          </w:p>
        </w:tc>
        <w:tc>
          <w:tcPr>
            <w:tcW w:w="800" w:type="dxa"/>
            <w:tcBorders>
              <w:top w:val="single" w:sz="4" w:space="0" w:color="auto"/>
              <w:left w:val="single" w:sz="4" w:space="0" w:color="auto"/>
              <w:bottom w:val="single" w:sz="4" w:space="0" w:color="auto"/>
              <w:right w:val="single" w:sz="4" w:space="0" w:color="auto"/>
            </w:tcBorders>
            <w:vAlign w:val="center"/>
          </w:tcPr>
          <w:p w14:paraId="4C732CA1" w14:textId="4B7D0596" w:rsidR="00316948" w:rsidRPr="00DA5085" w:rsidRDefault="00316948" w:rsidP="00316948">
            <w:pPr>
              <w:spacing w:before="60" w:after="40" w:line="288" w:lineRule="auto"/>
              <w:ind w:firstLine="0"/>
              <w:jc w:val="right"/>
              <w:rPr>
                <w:rFonts w:cs="Tahoma"/>
                <w:sz w:val="20"/>
                <w:szCs w:val="20"/>
              </w:rPr>
            </w:pPr>
            <w:r>
              <w:rPr>
                <w:rFonts w:cs="Tahoma"/>
                <w:sz w:val="20"/>
                <w:szCs w:val="20"/>
              </w:rPr>
              <w:t>49,20</w:t>
            </w:r>
          </w:p>
        </w:tc>
        <w:tc>
          <w:tcPr>
            <w:tcW w:w="799" w:type="dxa"/>
            <w:tcBorders>
              <w:top w:val="single" w:sz="4" w:space="0" w:color="auto"/>
              <w:left w:val="single" w:sz="4" w:space="0" w:color="auto"/>
              <w:bottom w:val="single" w:sz="4" w:space="0" w:color="auto"/>
              <w:right w:val="single" w:sz="4" w:space="0" w:color="auto"/>
            </w:tcBorders>
            <w:vAlign w:val="center"/>
          </w:tcPr>
          <w:p w14:paraId="79840AB4" w14:textId="164C3991" w:rsidR="00316948" w:rsidRPr="00DA5085" w:rsidRDefault="00316948" w:rsidP="00316948">
            <w:pPr>
              <w:spacing w:before="60" w:after="40" w:line="288" w:lineRule="auto"/>
              <w:ind w:firstLine="0"/>
              <w:jc w:val="right"/>
              <w:rPr>
                <w:rFonts w:cs="Tahoma"/>
                <w:sz w:val="20"/>
                <w:szCs w:val="20"/>
              </w:rPr>
            </w:pPr>
            <w:r>
              <w:rPr>
                <w:rFonts w:cs="Tahoma"/>
                <w:sz w:val="20"/>
                <w:szCs w:val="20"/>
              </w:rPr>
              <w:t>25,20</w:t>
            </w:r>
          </w:p>
        </w:tc>
        <w:tc>
          <w:tcPr>
            <w:tcW w:w="800" w:type="dxa"/>
            <w:tcBorders>
              <w:top w:val="single" w:sz="4" w:space="0" w:color="auto"/>
              <w:left w:val="single" w:sz="4" w:space="0" w:color="auto"/>
              <w:bottom w:val="single" w:sz="4" w:space="0" w:color="auto"/>
              <w:right w:val="single" w:sz="4" w:space="0" w:color="auto"/>
            </w:tcBorders>
            <w:vAlign w:val="center"/>
          </w:tcPr>
          <w:p w14:paraId="599BA302" w14:textId="05491CA3" w:rsidR="00316948" w:rsidRPr="00DA5085" w:rsidRDefault="00316948" w:rsidP="00316948">
            <w:pPr>
              <w:spacing w:before="60" w:after="40" w:line="288" w:lineRule="auto"/>
              <w:ind w:firstLine="0"/>
              <w:jc w:val="right"/>
              <w:rPr>
                <w:rFonts w:cs="Tahoma"/>
                <w:sz w:val="20"/>
                <w:szCs w:val="20"/>
              </w:rPr>
            </w:pPr>
            <w:r>
              <w:rPr>
                <w:rFonts w:cs="Tahoma"/>
                <w:sz w:val="20"/>
                <w:szCs w:val="20"/>
              </w:rPr>
              <w:t>25,20</w:t>
            </w:r>
          </w:p>
        </w:tc>
        <w:tc>
          <w:tcPr>
            <w:tcW w:w="800" w:type="dxa"/>
            <w:tcBorders>
              <w:top w:val="single" w:sz="4" w:space="0" w:color="auto"/>
              <w:left w:val="single" w:sz="4" w:space="0" w:color="auto"/>
              <w:bottom w:val="single" w:sz="4" w:space="0" w:color="auto"/>
              <w:right w:val="single" w:sz="4" w:space="0" w:color="auto"/>
            </w:tcBorders>
            <w:vAlign w:val="center"/>
          </w:tcPr>
          <w:p w14:paraId="42C97B3D" w14:textId="60DC4C17" w:rsidR="00316948" w:rsidRPr="00DA5085" w:rsidRDefault="00316948" w:rsidP="00316948">
            <w:pPr>
              <w:spacing w:before="60" w:after="40" w:line="288" w:lineRule="auto"/>
              <w:ind w:firstLine="0"/>
              <w:jc w:val="right"/>
              <w:rPr>
                <w:rFonts w:cs="Tahoma"/>
                <w:sz w:val="20"/>
                <w:szCs w:val="20"/>
              </w:rPr>
            </w:pPr>
            <w:r>
              <w:rPr>
                <w:rFonts w:cs="Tahoma"/>
                <w:sz w:val="20"/>
                <w:szCs w:val="20"/>
              </w:rPr>
              <w:t>1,70</w:t>
            </w:r>
          </w:p>
        </w:tc>
        <w:tc>
          <w:tcPr>
            <w:tcW w:w="799" w:type="dxa"/>
            <w:tcBorders>
              <w:top w:val="single" w:sz="4" w:space="0" w:color="auto"/>
              <w:left w:val="single" w:sz="4" w:space="0" w:color="auto"/>
              <w:bottom w:val="single" w:sz="4" w:space="0" w:color="auto"/>
              <w:right w:val="single" w:sz="4" w:space="0" w:color="auto"/>
            </w:tcBorders>
            <w:vAlign w:val="center"/>
          </w:tcPr>
          <w:p w14:paraId="4689A222" w14:textId="7E5FF501" w:rsidR="00316948" w:rsidRPr="00DA5085" w:rsidRDefault="00316948" w:rsidP="00316948">
            <w:pPr>
              <w:spacing w:before="60" w:after="40" w:line="288" w:lineRule="auto"/>
              <w:ind w:firstLine="0"/>
              <w:jc w:val="right"/>
              <w:rPr>
                <w:rFonts w:cs="Tahoma"/>
                <w:sz w:val="20"/>
                <w:szCs w:val="20"/>
              </w:rPr>
            </w:pPr>
            <w:r>
              <w:rPr>
                <w:rFonts w:cs="Tahoma"/>
                <w:sz w:val="20"/>
                <w:szCs w:val="20"/>
              </w:rPr>
              <w:t>0,00</w:t>
            </w:r>
          </w:p>
        </w:tc>
        <w:tc>
          <w:tcPr>
            <w:tcW w:w="800" w:type="dxa"/>
            <w:tcBorders>
              <w:top w:val="single" w:sz="4" w:space="0" w:color="auto"/>
              <w:left w:val="single" w:sz="4" w:space="0" w:color="auto"/>
              <w:bottom w:val="single" w:sz="4" w:space="0" w:color="auto"/>
              <w:right w:val="single" w:sz="4" w:space="0" w:color="auto"/>
            </w:tcBorders>
            <w:vAlign w:val="center"/>
          </w:tcPr>
          <w:p w14:paraId="291DDD6D" w14:textId="424721B9" w:rsidR="00316948" w:rsidRPr="00DA5085" w:rsidRDefault="00316948" w:rsidP="00316948">
            <w:pPr>
              <w:spacing w:before="60" w:after="40" w:line="288" w:lineRule="auto"/>
              <w:ind w:firstLine="0"/>
              <w:jc w:val="right"/>
              <w:rPr>
                <w:rFonts w:cs="Tahoma"/>
                <w:sz w:val="20"/>
                <w:szCs w:val="20"/>
              </w:rPr>
            </w:pPr>
            <w:r>
              <w:rPr>
                <w:rFonts w:cs="Tahoma"/>
                <w:sz w:val="20"/>
                <w:szCs w:val="20"/>
              </w:rPr>
              <w:t>0,00</w:t>
            </w:r>
          </w:p>
        </w:tc>
        <w:tc>
          <w:tcPr>
            <w:tcW w:w="799" w:type="dxa"/>
            <w:tcBorders>
              <w:top w:val="single" w:sz="4" w:space="0" w:color="auto"/>
              <w:left w:val="single" w:sz="4" w:space="0" w:color="auto"/>
              <w:bottom w:val="single" w:sz="4" w:space="0" w:color="auto"/>
              <w:right w:val="single" w:sz="4" w:space="0" w:color="auto"/>
            </w:tcBorders>
            <w:vAlign w:val="center"/>
          </w:tcPr>
          <w:p w14:paraId="79C467B9" w14:textId="28A6471F" w:rsidR="00316948" w:rsidRPr="00DA5085" w:rsidRDefault="00316948" w:rsidP="00316948">
            <w:pPr>
              <w:spacing w:before="60" w:after="40" w:line="288" w:lineRule="auto"/>
              <w:ind w:firstLine="0"/>
              <w:jc w:val="right"/>
              <w:rPr>
                <w:rFonts w:cs="Tahoma"/>
                <w:sz w:val="20"/>
                <w:szCs w:val="20"/>
              </w:rPr>
            </w:pPr>
            <w:r>
              <w:rPr>
                <w:rFonts w:cs="Tahoma"/>
                <w:sz w:val="20"/>
                <w:szCs w:val="20"/>
              </w:rPr>
              <w:t>18,00</w:t>
            </w:r>
          </w:p>
        </w:tc>
        <w:tc>
          <w:tcPr>
            <w:tcW w:w="800" w:type="dxa"/>
            <w:tcBorders>
              <w:top w:val="single" w:sz="4" w:space="0" w:color="auto"/>
              <w:left w:val="single" w:sz="4" w:space="0" w:color="auto"/>
              <w:bottom w:val="single" w:sz="4" w:space="0" w:color="auto"/>
              <w:right w:val="single" w:sz="4" w:space="0" w:color="auto"/>
            </w:tcBorders>
            <w:vAlign w:val="center"/>
          </w:tcPr>
          <w:p w14:paraId="7ECC2F32" w14:textId="0E034383" w:rsidR="00316948" w:rsidRPr="00DA5085" w:rsidRDefault="00316948" w:rsidP="00316948">
            <w:pPr>
              <w:spacing w:before="60" w:after="40" w:line="288" w:lineRule="auto"/>
              <w:ind w:firstLine="0"/>
              <w:jc w:val="right"/>
              <w:rPr>
                <w:rFonts w:cs="Tahoma"/>
                <w:sz w:val="20"/>
                <w:szCs w:val="20"/>
              </w:rPr>
            </w:pPr>
            <w:r>
              <w:rPr>
                <w:rFonts w:cs="Tahoma"/>
                <w:sz w:val="20"/>
                <w:szCs w:val="20"/>
              </w:rPr>
              <w:t>31,08</w:t>
            </w:r>
          </w:p>
        </w:tc>
        <w:tc>
          <w:tcPr>
            <w:tcW w:w="800" w:type="dxa"/>
            <w:tcBorders>
              <w:top w:val="single" w:sz="4" w:space="0" w:color="auto"/>
              <w:left w:val="single" w:sz="4" w:space="0" w:color="auto"/>
              <w:bottom w:val="single" w:sz="4" w:space="0" w:color="auto"/>
              <w:right w:val="single" w:sz="4" w:space="0" w:color="auto"/>
            </w:tcBorders>
            <w:vAlign w:val="center"/>
          </w:tcPr>
          <w:p w14:paraId="7A3B8F44" w14:textId="2E41A480" w:rsidR="00316948" w:rsidRPr="00DA5085" w:rsidRDefault="00316948" w:rsidP="00316948">
            <w:pPr>
              <w:spacing w:before="60" w:after="40" w:line="288" w:lineRule="auto"/>
              <w:ind w:firstLine="0"/>
              <w:jc w:val="right"/>
              <w:rPr>
                <w:rFonts w:cs="Tahoma"/>
                <w:sz w:val="20"/>
                <w:szCs w:val="20"/>
              </w:rPr>
            </w:pPr>
            <w:r>
              <w:rPr>
                <w:rFonts w:cs="Tahoma"/>
                <w:sz w:val="20"/>
                <w:szCs w:val="20"/>
              </w:rPr>
              <w:t>37,20</w:t>
            </w:r>
          </w:p>
        </w:tc>
        <w:tc>
          <w:tcPr>
            <w:tcW w:w="799" w:type="dxa"/>
            <w:tcBorders>
              <w:top w:val="single" w:sz="4" w:space="0" w:color="auto"/>
              <w:left w:val="single" w:sz="4" w:space="0" w:color="auto"/>
              <w:bottom w:val="single" w:sz="4" w:space="0" w:color="auto"/>
              <w:right w:val="single" w:sz="4" w:space="0" w:color="auto"/>
            </w:tcBorders>
            <w:vAlign w:val="center"/>
          </w:tcPr>
          <w:p w14:paraId="59F41884" w14:textId="275086E9" w:rsidR="00316948" w:rsidRPr="00DA5085" w:rsidRDefault="00316948" w:rsidP="00316948">
            <w:pPr>
              <w:spacing w:before="60" w:after="40" w:line="288" w:lineRule="auto"/>
              <w:ind w:firstLine="0"/>
              <w:jc w:val="right"/>
              <w:rPr>
                <w:rFonts w:cs="Tahoma"/>
                <w:sz w:val="20"/>
                <w:szCs w:val="20"/>
              </w:rPr>
            </w:pPr>
            <w:r>
              <w:rPr>
                <w:rFonts w:cs="Tahoma"/>
                <w:sz w:val="20"/>
                <w:szCs w:val="20"/>
              </w:rPr>
              <w:t>0,00</w:t>
            </w:r>
          </w:p>
        </w:tc>
        <w:tc>
          <w:tcPr>
            <w:tcW w:w="800" w:type="dxa"/>
            <w:tcBorders>
              <w:top w:val="single" w:sz="4" w:space="0" w:color="auto"/>
              <w:left w:val="single" w:sz="4" w:space="0" w:color="auto"/>
              <w:bottom w:val="single" w:sz="4" w:space="0" w:color="auto"/>
              <w:right w:val="single" w:sz="4" w:space="0" w:color="auto"/>
            </w:tcBorders>
            <w:vAlign w:val="center"/>
          </w:tcPr>
          <w:p w14:paraId="045D60B1" w14:textId="57546C43" w:rsidR="00316948" w:rsidRPr="00DA5085" w:rsidRDefault="00316948" w:rsidP="00316948">
            <w:pPr>
              <w:spacing w:before="60" w:after="40" w:line="288" w:lineRule="auto"/>
              <w:ind w:firstLine="0"/>
              <w:jc w:val="right"/>
              <w:rPr>
                <w:rFonts w:cs="Tahoma"/>
                <w:sz w:val="20"/>
                <w:szCs w:val="20"/>
              </w:rPr>
            </w:pPr>
            <w:r>
              <w:rPr>
                <w:rFonts w:cs="Tahoma"/>
                <w:sz w:val="20"/>
                <w:szCs w:val="20"/>
              </w:rPr>
              <w:t>0,00</w:t>
            </w:r>
          </w:p>
        </w:tc>
        <w:tc>
          <w:tcPr>
            <w:tcW w:w="799" w:type="dxa"/>
            <w:tcBorders>
              <w:top w:val="single" w:sz="4" w:space="0" w:color="auto"/>
              <w:left w:val="single" w:sz="4" w:space="0" w:color="auto"/>
              <w:bottom w:val="single" w:sz="4" w:space="0" w:color="auto"/>
              <w:right w:val="single" w:sz="4" w:space="0" w:color="auto"/>
            </w:tcBorders>
            <w:vAlign w:val="center"/>
          </w:tcPr>
          <w:p w14:paraId="0D530686" w14:textId="5CCA3B74" w:rsidR="00316948" w:rsidRPr="00DA5085" w:rsidRDefault="00316948" w:rsidP="00316948">
            <w:pPr>
              <w:spacing w:before="60" w:after="40" w:line="288" w:lineRule="auto"/>
              <w:ind w:firstLine="0"/>
              <w:jc w:val="right"/>
              <w:rPr>
                <w:rFonts w:cs="Tahoma"/>
                <w:sz w:val="20"/>
                <w:szCs w:val="20"/>
              </w:rPr>
            </w:pPr>
            <w:r>
              <w:rPr>
                <w:rFonts w:cs="Tahoma"/>
                <w:sz w:val="20"/>
                <w:szCs w:val="20"/>
              </w:rPr>
              <w:t>10,78</w:t>
            </w:r>
          </w:p>
        </w:tc>
        <w:tc>
          <w:tcPr>
            <w:tcW w:w="800" w:type="dxa"/>
            <w:tcBorders>
              <w:top w:val="single" w:sz="4" w:space="0" w:color="auto"/>
              <w:left w:val="single" w:sz="4" w:space="0" w:color="auto"/>
              <w:bottom w:val="single" w:sz="4" w:space="0" w:color="auto"/>
              <w:right w:val="single" w:sz="4" w:space="0" w:color="auto"/>
            </w:tcBorders>
            <w:vAlign w:val="center"/>
          </w:tcPr>
          <w:p w14:paraId="452DFA34" w14:textId="5557A74F" w:rsidR="00316948" w:rsidRPr="00DA5085" w:rsidRDefault="00316948" w:rsidP="00316948">
            <w:pPr>
              <w:spacing w:before="60" w:after="40" w:line="288" w:lineRule="auto"/>
              <w:ind w:firstLine="0"/>
              <w:jc w:val="right"/>
              <w:rPr>
                <w:rFonts w:cs="Tahoma"/>
                <w:sz w:val="20"/>
                <w:szCs w:val="20"/>
              </w:rPr>
            </w:pPr>
            <w:r>
              <w:rPr>
                <w:rFonts w:cs="Tahoma"/>
                <w:sz w:val="20"/>
                <w:szCs w:val="20"/>
              </w:rPr>
              <w:t>0,00</w:t>
            </w:r>
          </w:p>
        </w:tc>
        <w:tc>
          <w:tcPr>
            <w:tcW w:w="800" w:type="dxa"/>
            <w:tcBorders>
              <w:top w:val="single" w:sz="4" w:space="0" w:color="auto"/>
              <w:left w:val="single" w:sz="4" w:space="0" w:color="auto"/>
              <w:bottom w:val="single" w:sz="4" w:space="0" w:color="auto"/>
              <w:right w:val="single" w:sz="4" w:space="0" w:color="auto"/>
            </w:tcBorders>
            <w:vAlign w:val="center"/>
          </w:tcPr>
          <w:p w14:paraId="6EE69C7A" w14:textId="1EBA5732" w:rsidR="00316948" w:rsidRPr="00DA5085" w:rsidRDefault="00316948" w:rsidP="00316948">
            <w:pPr>
              <w:spacing w:before="60" w:after="40" w:line="288" w:lineRule="auto"/>
              <w:ind w:firstLine="0"/>
              <w:jc w:val="right"/>
              <w:rPr>
                <w:rFonts w:cs="Tahoma"/>
                <w:sz w:val="20"/>
                <w:szCs w:val="20"/>
              </w:rPr>
            </w:pPr>
            <w:r>
              <w:rPr>
                <w:rFonts w:cs="Tahoma"/>
                <w:sz w:val="20"/>
                <w:szCs w:val="20"/>
              </w:rPr>
              <w:t>54,30</w:t>
            </w:r>
          </w:p>
        </w:tc>
        <w:tc>
          <w:tcPr>
            <w:tcW w:w="830" w:type="dxa"/>
            <w:tcBorders>
              <w:top w:val="single" w:sz="4" w:space="0" w:color="auto"/>
              <w:left w:val="single" w:sz="4" w:space="0" w:color="auto"/>
              <w:bottom w:val="single" w:sz="4" w:space="0" w:color="auto"/>
              <w:right w:val="single" w:sz="4" w:space="0" w:color="auto"/>
            </w:tcBorders>
            <w:vAlign w:val="center"/>
          </w:tcPr>
          <w:p w14:paraId="0FE46739" w14:textId="6DAFD64E" w:rsidR="00316948" w:rsidRPr="00DA5085" w:rsidRDefault="00316948" w:rsidP="00316948">
            <w:pPr>
              <w:spacing w:before="60" w:after="40" w:line="288" w:lineRule="auto"/>
              <w:ind w:firstLine="0"/>
              <w:jc w:val="right"/>
              <w:rPr>
                <w:rFonts w:cs="Tahoma"/>
                <w:sz w:val="20"/>
                <w:szCs w:val="20"/>
              </w:rPr>
            </w:pPr>
            <w:r>
              <w:rPr>
                <w:rFonts w:cs="Tahoma"/>
                <w:sz w:val="20"/>
                <w:szCs w:val="20"/>
              </w:rPr>
              <w:t>123,60</w:t>
            </w:r>
          </w:p>
        </w:tc>
      </w:tr>
    </w:tbl>
    <w:p w14:paraId="26E69D4C" w14:textId="77BE05FA" w:rsidR="00DA5085" w:rsidRDefault="00DC5E97" w:rsidP="005242A2">
      <w:pPr>
        <w:spacing w:before="120" w:after="240"/>
        <w:ind w:firstLine="0"/>
        <w:jc w:val="left"/>
        <w:rPr>
          <w:rFonts w:cs="Tahoma"/>
          <w:sz w:val="20"/>
          <w:szCs w:val="20"/>
        </w:rPr>
        <w:sectPr w:rsidR="00DA5085" w:rsidSect="00DA5085">
          <w:pgSz w:w="16838" w:h="11906" w:orient="landscape"/>
          <w:pgMar w:top="1417" w:right="1417" w:bottom="1417" w:left="1417" w:header="708" w:footer="708" w:gutter="0"/>
          <w:cols w:space="708"/>
          <w:docGrid w:linePitch="360"/>
        </w:sectPr>
      </w:pPr>
      <w:r w:rsidRPr="00DA5085">
        <w:rPr>
          <w:rFonts w:cs="Tahoma"/>
          <w:sz w:val="20"/>
          <w:szCs w:val="20"/>
        </w:rPr>
        <w:t xml:space="preserve">Źródło: </w:t>
      </w:r>
      <w:r w:rsidRPr="00316948">
        <w:rPr>
          <w:rFonts w:cs="Tahoma"/>
          <w:sz w:val="20"/>
          <w:szCs w:val="20"/>
        </w:rPr>
        <w:t xml:space="preserve">dane </w:t>
      </w:r>
      <w:r w:rsidR="00316948" w:rsidRPr="00316948">
        <w:rPr>
          <w:rFonts w:cs="Tahoma"/>
          <w:sz w:val="20"/>
          <w:szCs w:val="20"/>
        </w:rPr>
        <w:t>MPK</w:t>
      </w:r>
      <w:r w:rsidR="00316948" w:rsidRPr="00316948">
        <w:rPr>
          <w:rFonts w:cs="Tahoma"/>
          <w:color w:val="000000"/>
          <w:sz w:val="20"/>
          <w:szCs w:val="20"/>
        </w:rPr>
        <w:t>-Rzeszów Sp. z o.o.</w:t>
      </w:r>
    </w:p>
    <w:p w14:paraId="6578F012" w14:textId="77777777" w:rsidR="00DC5E97" w:rsidRPr="00BA1248" w:rsidRDefault="00DC5E97" w:rsidP="009035D9">
      <w:pPr>
        <w:pStyle w:val="Nagwek1"/>
        <w:ind w:left="431" w:hanging="431"/>
        <w:rPr>
          <w:color w:val="000000"/>
        </w:rPr>
      </w:pPr>
      <w:bookmarkStart w:id="21" w:name="_Toc524602374"/>
      <w:r>
        <w:rPr>
          <w:color w:val="000000"/>
        </w:rPr>
        <w:lastRenderedPageBreak/>
        <w:t>Analiza kosztów i korzyści</w:t>
      </w:r>
      <w:bookmarkEnd w:id="21"/>
    </w:p>
    <w:p w14:paraId="6B9ED660" w14:textId="77777777" w:rsidR="00DC5E97" w:rsidRPr="00314B1D" w:rsidRDefault="00DC5E97" w:rsidP="001E151C">
      <w:pPr>
        <w:pStyle w:val="Nagwek2"/>
        <w:ind w:left="567"/>
        <w:jc w:val="center"/>
      </w:pPr>
      <w:bookmarkStart w:id="22" w:name="_Toc524602375"/>
      <w:r>
        <w:t>Przyjęte założenia analizy kosztów i korzyści</w:t>
      </w:r>
      <w:bookmarkEnd w:id="22"/>
    </w:p>
    <w:p w14:paraId="47931A09" w14:textId="17D2DBF1" w:rsidR="00DC5E97" w:rsidRDefault="00DC5E97" w:rsidP="009035D9">
      <w:pPr>
        <w:rPr>
          <w:rFonts w:cs="Tahoma"/>
          <w:color w:val="000000"/>
        </w:rPr>
      </w:pPr>
      <w:r>
        <w:rPr>
          <w:rFonts w:cs="Tahoma"/>
          <w:color w:val="000000"/>
        </w:rPr>
        <w:t>Analizę wykonano w cenach stałych netto, przyjmują</w:t>
      </w:r>
      <w:r w:rsidR="00D85132">
        <w:rPr>
          <w:rFonts w:cs="Tahoma"/>
          <w:color w:val="000000"/>
        </w:rPr>
        <w:t>c 4% realną stopę procentową do </w:t>
      </w:r>
      <w:r>
        <w:rPr>
          <w:rFonts w:cs="Tahoma"/>
          <w:color w:val="000000"/>
        </w:rPr>
        <w:t xml:space="preserve">analizy finansowej oraz </w:t>
      </w:r>
      <w:r w:rsidR="00D85132">
        <w:rPr>
          <w:rFonts w:cs="Tahoma"/>
          <w:color w:val="000000"/>
        </w:rPr>
        <w:t xml:space="preserve">stopę </w:t>
      </w:r>
      <w:r>
        <w:rPr>
          <w:rFonts w:cs="Tahoma"/>
          <w:color w:val="000000"/>
        </w:rPr>
        <w:t xml:space="preserve">4,5% </w:t>
      </w:r>
      <w:r w:rsidR="00D85132">
        <w:rPr>
          <w:rFonts w:cs="Tahoma"/>
          <w:color w:val="000000"/>
        </w:rPr>
        <w:t xml:space="preserve">– </w:t>
      </w:r>
      <w:r>
        <w:rPr>
          <w:rFonts w:cs="Tahoma"/>
          <w:color w:val="000000"/>
        </w:rPr>
        <w:t>jako społeczną</w:t>
      </w:r>
      <w:r w:rsidR="00D85132">
        <w:rPr>
          <w:rFonts w:cs="Tahoma"/>
          <w:color w:val="000000"/>
        </w:rPr>
        <w:t>,</w:t>
      </w:r>
      <w:r>
        <w:rPr>
          <w:rFonts w:cs="Tahoma"/>
          <w:color w:val="000000"/>
        </w:rPr>
        <w:t xml:space="preserve"> realną stopę dyskontową </w:t>
      </w:r>
      <w:r w:rsidR="00D85132">
        <w:rPr>
          <w:rFonts w:cs="Tahoma"/>
          <w:color w:val="000000"/>
        </w:rPr>
        <w:t xml:space="preserve">– </w:t>
      </w:r>
      <w:r>
        <w:rPr>
          <w:rFonts w:cs="Tahoma"/>
          <w:color w:val="000000"/>
        </w:rPr>
        <w:t>dla analizy społeczno-ekonomicznej.</w:t>
      </w:r>
    </w:p>
    <w:p w14:paraId="715A9A2B" w14:textId="6B608577" w:rsidR="00DC5E97" w:rsidRDefault="00DC5E97" w:rsidP="009035D9">
      <w:pPr>
        <w:rPr>
          <w:rFonts w:cs="Tahoma"/>
          <w:color w:val="000000"/>
        </w:rPr>
      </w:pPr>
      <w:r w:rsidRPr="00D85132">
        <w:rPr>
          <w:rFonts w:cs="Tahoma"/>
          <w:color w:val="000000"/>
        </w:rPr>
        <w:t xml:space="preserve">Analizę efektywności oparto o przyrostowe przepływy pieniężne, nie ujmując w </w:t>
      </w:r>
      <w:r w:rsidR="00D85132" w:rsidRPr="00D85132">
        <w:rPr>
          <w:rFonts w:cs="Tahoma"/>
          <w:color w:val="000000"/>
        </w:rPr>
        <w:t xml:space="preserve">nich </w:t>
      </w:r>
      <w:r w:rsidRPr="00D85132">
        <w:rPr>
          <w:rFonts w:cs="Tahoma"/>
          <w:color w:val="000000"/>
        </w:rPr>
        <w:t>amortyzacji. Przyjęto 15-letni okres analizy</w:t>
      </w:r>
      <w:r w:rsidR="00D85132" w:rsidRPr="00D85132">
        <w:rPr>
          <w:rFonts w:cs="Tahoma"/>
          <w:color w:val="000000"/>
        </w:rPr>
        <w:t>,</w:t>
      </w:r>
      <w:r w:rsidRPr="00D85132">
        <w:rPr>
          <w:rFonts w:cs="Tahoma"/>
          <w:color w:val="000000"/>
        </w:rPr>
        <w:t xml:space="preserve"> odpowiadający używalności (trwałości) pojazdów elektrycznych zasilanych energią bateryjną.</w:t>
      </w:r>
      <w:r w:rsidR="009F54BF">
        <w:rPr>
          <w:rFonts w:cs="Tahoma"/>
          <w:color w:val="000000"/>
        </w:rPr>
        <w:t xml:space="preserve"> W scenariuszu bazowym przyjęto zasadę wymiany taboru na używany.</w:t>
      </w:r>
    </w:p>
    <w:p w14:paraId="5C24FC9B" w14:textId="77777777" w:rsidR="00316948" w:rsidRDefault="00D85132" w:rsidP="009035D9">
      <w:pPr>
        <w:rPr>
          <w:rFonts w:cs="Tahoma"/>
          <w:color w:val="000000"/>
        </w:rPr>
      </w:pPr>
      <w:r>
        <w:rPr>
          <w:rFonts w:cs="Tahoma"/>
          <w:color w:val="000000"/>
        </w:rPr>
        <w:t>W obliczeniach w</w:t>
      </w:r>
      <w:r w:rsidR="00DC5E97" w:rsidRPr="000973D8">
        <w:rPr>
          <w:rFonts w:cs="Tahoma"/>
          <w:color w:val="000000"/>
        </w:rPr>
        <w:t>ykorzystano</w:t>
      </w:r>
      <w:r w:rsidR="00316948">
        <w:rPr>
          <w:rFonts w:cs="Tahoma"/>
          <w:color w:val="000000"/>
        </w:rPr>
        <w:t>:</w:t>
      </w:r>
    </w:p>
    <w:p w14:paraId="29CEDB97" w14:textId="77777777" w:rsidR="00316948" w:rsidRDefault="00DC5E97" w:rsidP="00316948">
      <w:pPr>
        <w:pStyle w:val="Akapitzlist"/>
        <w:numPr>
          <w:ilvl w:val="0"/>
          <w:numId w:val="13"/>
        </w:numPr>
        <w:spacing w:after="0" w:line="360" w:lineRule="auto"/>
        <w:jc w:val="both"/>
        <w:rPr>
          <w:rFonts w:ascii="Tahoma" w:hAnsi="Tahoma" w:cs="Tahoma"/>
        </w:rPr>
      </w:pPr>
      <w:r w:rsidRPr="00316948">
        <w:rPr>
          <w:rFonts w:ascii="Tahoma" w:hAnsi="Tahoma" w:cs="Tahoma"/>
        </w:rPr>
        <w:t>prognozy ekonomiczne</w:t>
      </w:r>
      <w:r w:rsidR="00D85132" w:rsidRPr="00316948">
        <w:rPr>
          <w:rFonts w:ascii="Tahoma" w:hAnsi="Tahoma" w:cs="Tahoma"/>
        </w:rPr>
        <w:t xml:space="preserve">, opracowane </w:t>
      </w:r>
      <w:r w:rsidRPr="00316948">
        <w:rPr>
          <w:rFonts w:ascii="Tahoma" w:hAnsi="Tahoma" w:cs="Tahoma"/>
        </w:rPr>
        <w:t>na podstawie „Zaktualizowanych wariantów rozwoju gospodarczego Polski</w:t>
      </w:r>
      <w:r w:rsidR="00D85132" w:rsidRPr="00316948">
        <w:rPr>
          <w:rFonts w:ascii="Tahoma" w:hAnsi="Tahoma" w:cs="Tahoma"/>
        </w:rPr>
        <w:t>”</w:t>
      </w:r>
      <w:r w:rsidRPr="00316948">
        <w:rPr>
          <w:rFonts w:ascii="Tahoma" w:hAnsi="Tahoma" w:cs="Tahoma"/>
        </w:rPr>
        <w:t xml:space="preserve">, o których mowa w </w:t>
      </w:r>
      <w:r w:rsidR="00D85132" w:rsidRPr="00316948">
        <w:rPr>
          <w:rFonts w:ascii="Tahoma" w:hAnsi="Tahoma" w:cs="Tahoma"/>
        </w:rPr>
        <w:t>podrozdziale 7.4 – „Założenia do </w:t>
      </w:r>
      <w:r w:rsidRPr="00316948">
        <w:rPr>
          <w:rFonts w:ascii="Tahoma" w:hAnsi="Tahoma" w:cs="Tahoma"/>
        </w:rPr>
        <w:t>analizy finansowej</w:t>
      </w:r>
      <w:r w:rsidR="00D85132" w:rsidRPr="00316948">
        <w:rPr>
          <w:rFonts w:ascii="Tahoma" w:hAnsi="Tahoma" w:cs="Tahoma"/>
        </w:rPr>
        <w:t>”</w:t>
      </w:r>
      <w:r w:rsidR="00316948">
        <w:rPr>
          <w:rFonts w:ascii="Tahoma" w:hAnsi="Tahoma" w:cs="Tahoma"/>
        </w:rPr>
        <w:t>;</w:t>
      </w:r>
    </w:p>
    <w:p w14:paraId="5D90977C" w14:textId="77777777" w:rsidR="00316948" w:rsidRDefault="00D85132" w:rsidP="00316948">
      <w:pPr>
        <w:pStyle w:val="Akapitzlist"/>
        <w:numPr>
          <w:ilvl w:val="0"/>
          <w:numId w:val="13"/>
        </w:numPr>
        <w:spacing w:after="0" w:line="360" w:lineRule="auto"/>
        <w:jc w:val="both"/>
        <w:rPr>
          <w:rFonts w:ascii="Tahoma" w:hAnsi="Tahoma" w:cs="Tahoma"/>
        </w:rPr>
      </w:pPr>
      <w:r w:rsidRPr="00316948">
        <w:rPr>
          <w:rFonts w:ascii="Tahoma" w:hAnsi="Tahoma" w:cs="Tahoma"/>
        </w:rPr>
        <w:t>„</w:t>
      </w:r>
      <w:r w:rsidR="00DC5E97" w:rsidRPr="00316948">
        <w:rPr>
          <w:rFonts w:ascii="Tahoma" w:hAnsi="Tahoma" w:cs="Tahoma"/>
        </w:rPr>
        <w:t>Wytyczn</w:t>
      </w:r>
      <w:r w:rsidRPr="00316948">
        <w:rPr>
          <w:rFonts w:ascii="Tahoma" w:hAnsi="Tahoma" w:cs="Tahoma"/>
        </w:rPr>
        <w:t>e</w:t>
      </w:r>
      <w:r w:rsidR="00DC5E97" w:rsidRPr="00316948">
        <w:rPr>
          <w:rFonts w:ascii="Tahoma" w:hAnsi="Tahoma" w:cs="Tahoma"/>
        </w:rPr>
        <w:t xml:space="preserve"> w zakresie zagadnień związanych z przygotowaniem projektów inwestycyjnych, w tym projektów generujących do</w:t>
      </w:r>
      <w:r w:rsidRPr="00316948">
        <w:rPr>
          <w:rFonts w:ascii="Tahoma" w:hAnsi="Tahoma" w:cs="Tahoma"/>
        </w:rPr>
        <w:t>chód i projektów hybrydowych na </w:t>
      </w:r>
      <w:r w:rsidR="00DC5E97" w:rsidRPr="00316948">
        <w:rPr>
          <w:rFonts w:ascii="Tahoma" w:hAnsi="Tahoma" w:cs="Tahoma"/>
        </w:rPr>
        <w:t>lata 2014-2020”</w:t>
      </w:r>
      <w:r w:rsidR="00316948">
        <w:rPr>
          <w:rFonts w:ascii="Tahoma" w:hAnsi="Tahoma" w:cs="Tahoma"/>
        </w:rPr>
        <w:t>;</w:t>
      </w:r>
    </w:p>
    <w:p w14:paraId="3BD947BA" w14:textId="00D6F9EF" w:rsidR="00DC5E97" w:rsidRPr="00316948" w:rsidRDefault="00DC5E97" w:rsidP="00316948">
      <w:pPr>
        <w:pStyle w:val="Akapitzlist"/>
        <w:numPr>
          <w:ilvl w:val="0"/>
          <w:numId w:val="13"/>
        </w:numPr>
        <w:spacing w:after="0" w:line="360" w:lineRule="auto"/>
        <w:jc w:val="both"/>
        <w:rPr>
          <w:rFonts w:ascii="Tahoma" w:hAnsi="Tahoma" w:cs="Tahoma"/>
        </w:rPr>
      </w:pPr>
      <w:r w:rsidRPr="00316948">
        <w:rPr>
          <w:rFonts w:ascii="Tahoma" w:hAnsi="Tahoma" w:cs="Tahoma"/>
        </w:rPr>
        <w:t>prognozy CUPT.</w:t>
      </w:r>
    </w:p>
    <w:p w14:paraId="70ED2754" w14:textId="79D66986" w:rsidR="009F54BF" w:rsidRDefault="00BE2D1A" w:rsidP="009035D9">
      <w:pPr>
        <w:rPr>
          <w:rFonts w:cs="Tahoma"/>
          <w:color w:val="000000"/>
        </w:rPr>
      </w:pPr>
      <w:r>
        <w:rPr>
          <w:rFonts w:cs="Tahoma"/>
          <w:color w:val="000000"/>
        </w:rPr>
        <w:t xml:space="preserve">Przychody z biletów przyjęto w wysokościach określonych w </w:t>
      </w:r>
      <w:r w:rsidRPr="00BE2D1A">
        <w:rPr>
          <w:rFonts w:cs="Tahoma"/>
          <w:color w:val="000000"/>
        </w:rPr>
        <w:t>Studium wykonalności dla projektu pn. „Rozwój systemu transportu publicznego w Rzeszowie”</w:t>
      </w:r>
      <w:r>
        <w:rPr>
          <w:rFonts w:cs="Tahoma"/>
          <w:color w:val="000000"/>
        </w:rPr>
        <w:t>. Wysokości przychodów z </w:t>
      </w:r>
      <w:r w:rsidRPr="00BE2D1A">
        <w:rPr>
          <w:rFonts w:cs="Tahoma"/>
          <w:color w:val="000000"/>
        </w:rPr>
        <w:t>biletów w poszczególnych latach w okresie prognozy</w:t>
      </w:r>
      <w:r>
        <w:rPr>
          <w:rFonts w:cs="Tahoma"/>
          <w:color w:val="000000"/>
        </w:rPr>
        <w:t xml:space="preserve"> przedstawiono w tabeli </w:t>
      </w:r>
      <w:r w:rsidR="00316948">
        <w:rPr>
          <w:rFonts w:cs="Tahoma"/>
          <w:color w:val="000000"/>
        </w:rPr>
        <w:t>10</w:t>
      </w:r>
      <w:r w:rsidRPr="00BE2D1A">
        <w:rPr>
          <w:rFonts w:cs="Tahoma"/>
          <w:color w:val="000000"/>
        </w:rPr>
        <w:t xml:space="preserve"> w rozdziale 5</w:t>
      </w:r>
      <w:r>
        <w:rPr>
          <w:rFonts w:cs="Tahoma"/>
          <w:color w:val="000000"/>
        </w:rPr>
        <w:t>.</w:t>
      </w:r>
    </w:p>
    <w:p w14:paraId="19A177D3" w14:textId="4AE991A9" w:rsidR="00DC5E97" w:rsidRDefault="00DC5E97" w:rsidP="009035D9">
      <w:pPr>
        <w:rPr>
          <w:rFonts w:cs="Tahoma"/>
          <w:color w:val="000000"/>
        </w:rPr>
      </w:pPr>
      <w:r w:rsidRPr="00832593">
        <w:rPr>
          <w:rFonts w:cs="Tahoma"/>
          <w:color w:val="000000"/>
        </w:rPr>
        <w:t>Wartość rezydua</w:t>
      </w:r>
      <w:r>
        <w:rPr>
          <w:rFonts w:cs="Tahoma"/>
          <w:color w:val="000000"/>
        </w:rPr>
        <w:t>lną obliczono metodą dochodową. Okres żywotności poza analizą został</w:t>
      </w:r>
      <w:r w:rsidRPr="00832593">
        <w:rPr>
          <w:rFonts w:cs="Tahoma"/>
          <w:color w:val="000000"/>
        </w:rPr>
        <w:t xml:space="preserve"> </w:t>
      </w:r>
      <w:r w:rsidR="00D85132">
        <w:rPr>
          <w:rFonts w:cs="Tahoma"/>
          <w:color w:val="000000"/>
        </w:rPr>
        <w:t xml:space="preserve">ujęty </w:t>
      </w:r>
      <w:r>
        <w:rPr>
          <w:rFonts w:cs="Tahoma"/>
          <w:color w:val="000000"/>
        </w:rPr>
        <w:t xml:space="preserve">dla </w:t>
      </w:r>
      <w:r w:rsidRPr="00832593">
        <w:rPr>
          <w:rFonts w:cs="Tahoma"/>
          <w:color w:val="000000"/>
        </w:rPr>
        <w:t xml:space="preserve">autobusów </w:t>
      </w:r>
      <w:r>
        <w:rPr>
          <w:rFonts w:cs="Tahoma"/>
          <w:color w:val="000000"/>
        </w:rPr>
        <w:t>z napędem Diesla</w:t>
      </w:r>
      <w:r w:rsidRPr="00832593">
        <w:rPr>
          <w:rFonts w:cs="Tahoma"/>
          <w:color w:val="000000"/>
        </w:rPr>
        <w:t xml:space="preserve"> jako </w:t>
      </w:r>
      <w:r w:rsidR="00D85132">
        <w:rPr>
          <w:rFonts w:cs="Tahoma"/>
          <w:color w:val="000000"/>
        </w:rPr>
        <w:t>„</w:t>
      </w:r>
      <w:r w:rsidRPr="00832593">
        <w:rPr>
          <w:rFonts w:cs="Tahoma"/>
          <w:color w:val="000000"/>
        </w:rPr>
        <w:t>pozostały okres żywotności autobusów</w:t>
      </w:r>
      <w:r w:rsidR="00D85132">
        <w:rPr>
          <w:rFonts w:cs="Tahoma"/>
          <w:color w:val="000000"/>
        </w:rPr>
        <w:t>”</w:t>
      </w:r>
      <w:r>
        <w:rPr>
          <w:rFonts w:cs="Tahoma"/>
          <w:color w:val="000000"/>
        </w:rPr>
        <w:t xml:space="preserve"> </w:t>
      </w:r>
      <w:r w:rsidR="00316948">
        <w:rPr>
          <w:rFonts w:cs="Tahoma"/>
          <w:color w:val="000000"/>
        </w:rPr>
        <w:t xml:space="preserve">– </w:t>
      </w:r>
      <w:r>
        <w:rPr>
          <w:rFonts w:cs="Tahoma"/>
          <w:color w:val="000000"/>
        </w:rPr>
        <w:t>w tych przypadkach</w:t>
      </w:r>
      <w:r w:rsidR="00D85132">
        <w:rPr>
          <w:rFonts w:cs="Tahoma"/>
          <w:color w:val="000000"/>
        </w:rPr>
        <w:t>,</w:t>
      </w:r>
      <w:r>
        <w:rPr>
          <w:rFonts w:cs="Tahoma"/>
          <w:color w:val="000000"/>
        </w:rPr>
        <w:t xml:space="preserve"> gdy</w:t>
      </w:r>
      <w:r w:rsidRPr="00832593">
        <w:rPr>
          <w:rFonts w:cs="Tahoma"/>
          <w:color w:val="000000"/>
        </w:rPr>
        <w:t xml:space="preserve"> przewidziano </w:t>
      </w:r>
      <w:r>
        <w:rPr>
          <w:rFonts w:cs="Tahoma"/>
          <w:color w:val="000000"/>
        </w:rPr>
        <w:t>ich od</w:t>
      </w:r>
      <w:r w:rsidRPr="00832593">
        <w:rPr>
          <w:rFonts w:cs="Tahoma"/>
          <w:color w:val="000000"/>
        </w:rPr>
        <w:t>tworzenie po 13 latach eksploatacji</w:t>
      </w:r>
      <w:r w:rsidRPr="000973D8">
        <w:rPr>
          <w:rFonts w:cs="Tahoma"/>
          <w:color w:val="000000"/>
        </w:rPr>
        <w:t>.</w:t>
      </w:r>
    </w:p>
    <w:p w14:paraId="627E978B" w14:textId="5CFB3350" w:rsidR="00DC5E97" w:rsidRDefault="00DC5E97" w:rsidP="00B83447">
      <w:pPr>
        <w:rPr>
          <w:rFonts w:cs="Tahoma"/>
          <w:color w:val="000000"/>
        </w:rPr>
      </w:pPr>
      <w:r w:rsidRPr="00F9672C">
        <w:rPr>
          <w:rFonts w:cs="Tahoma"/>
          <w:color w:val="000000"/>
        </w:rPr>
        <w:t>Koszty utrzymania taboru zostały w analizie finansowej zaprognozowan</w:t>
      </w:r>
      <w:r w:rsidR="00B4041E">
        <w:rPr>
          <w:rFonts w:cs="Tahoma"/>
          <w:color w:val="000000"/>
        </w:rPr>
        <w:t>e</w:t>
      </w:r>
      <w:r w:rsidRPr="00F9672C">
        <w:rPr>
          <w:rFonts w:cs="Tahoma"/>
          <w:color w:val="000000"/>
        </w:rPr>
        <w:t xml:space="preserve"> na p</w:t>
      </w:r>
      <w:r w:rsidR="009035D9">
        <w:rPr>
          <w:rFonts w:cs="Tahoma"/>
          <w:color w:val="000000"/>
        </w:rPr>
        <w:t>odstawie danych rzeczywistych MP</w:t>
      </w:r>
      <w:r w:rsidRPr="00F9672C">
        <w:rPr>
          <w:rFonts w:cs="Tahoma"/>
          <w:color w:val="000000"/>
        </w:rPr>
        <w:t xml:space="preserve">K </w:t>
      </w:r>
      <w:r w:rsidR="00B83447">
        <w:rPr>
          <w:rFonts w:cs="Tahoma"/>
          <w:color w:val="000000"/>
        </w:rPr>
        <w:t>za 2017</w:t>
      </w:r>
      <w:r w:rsidR="00D85132">
        <w:rPr>
          <w:rFonts w:cs="Tahoma"/>
          <w:color w:val="000000"/>
        </w:rPr>
        <w:t> r.</w:t>
      </w:r>
      <w:r w:rsidR="00B83447">
        <w:rPr>
          <w:rFonts w:cs="Tahoma"/>
          <w:color w:val="000000"/>
        </w:rPr>
        <w:t xml:space="preserve"> i </w:t>
      </w:r>
      <w:r w:rsidR="00316948">
        <w:rPr>
          <w:rFonts w:cs="Tahoma"/>
          <w:color w:val="000000"/>
        </w:rPr>
        <w:t xml:space="preserve">za </w:t>
      </w:r>
      <w:r w:rsidR="00B83447">
        <w:rPr>
          <w:rFonts w:cs="Tahoma"/>
          <w:color w:val="000000"/>
        </w:rPr>
        <w:t xml:space="preserve">okres </w:t>
      </w:r>
      <w:r w:rsidR="00316948">
        <w:rPr>
          <w:rFonts w:cs="Tahoma"/>
          <w:color w:val="000000"/>
        </w:rPr>
        <w:t xml:space="preserve">od </w:t>
      </w:r>
      <w:r w:rsidR="00B83447">
        <w:rPr>
          <w:rFonts w:cs="Tahoma"/>
          <w:color w:val="000000"/>
        </w:rPr>
        <w:t>stycz</w:t>
      </w:r>
      <w:r w:rsidR="00316948">
        <w:rPr>
          <w:rFonts w:cs="Tahoma"/>
          <w:color w:val="000000"/>
        </w:rPr>
        <w:t xml:space="preserve">nia do maja </w:t>
      </w:r>
      <w:r w:rsidR="00B83447">
        <w:rPr>
          <w:rFonts w:cs="Tahoma"/>
          <w:color w:val="000000"/>
        </w:rPr>
        <w:t>2018 r.</w:t>
      </w:r>
      <w:r w:rsidR="00D85132">
        <w:rPr>
          <w:rFonts w:cs="Tahoma"/>
          <w:color w:val="000000"/>
        </w:rPr>
        <w:t xml:space="preserve">, </w:t>
      </w:r>
      <w:r w:rsidRPr="00F9672C">
        <w:rPr>
          <w:rFonts w:cs="Tahoma"/>
          <w:color w:val="000000"/>
        </w:rPr>
        <w:t>tj. aktualnych kosztów eksploatacji autobusów</w:t>
      </w:r>
      <w:r>
        <w:rPr>
          <w:rFonts w:cs="Tahoma"/>
          <w:color w:val="000000"/>
        </w:rPr>
        <w:t>. Roczne koszty eksploatacji ponoszone aktualnie pr</w:t>
      </w:r>
      <w:r w:rsidR="00B83447">
        <w:rPr>
          <w:rFonts w:cs="Tahoma"/>
          <w:color w:val="000000"/>
        </w:rPr>
        <w:t>zez MPK-Rzeszów Sp. z o.o.</w:t>
      </w:r>
      <w:r w:rsidR="009035D9">
        <w:rPr>
          <w:rFonts w:cs="Tahoma"/>
          <w:color w:val="000000"/>
        </w:rPr>
        <w:t xml:space="preserve"> przedstawiono w tabeli 1</w:t>
      </w:r>
      <w:r w:rsidR="00316948">
        <w:rPr>
          <w:rFonts w:cs="Tahoma"/>
          <w:color w:val="000000"/>
        </w:rPr>
        <w:t>3</w:t>
      </w:r>
      <w:r>
        <w:rPr>
          <w:rFonts w:cs="Tahoma"/>
          <w:color w:val="000000"/>
        </w:rPr>
        <w:t>.</w:t>
      </w:r>
    </w:p>
    <w:p w14:paraId="2D888AAF" w14:textId="584FC7F2" w:rsidR="00DC5E97" w:rsidRDefault="00DC5E97" w:rsidP="00304824">
      <w:pPr>
        <w:rPr>
          <w:rFonts w:cs="Tahoma"/>
          <w:color w:val="000000"/>
        </w:rPr>
      </w:pPr>
      <w:r w:rsidRPr="00F9672C">
        <w:rPr>
          <w:rFonts w:cs="Tahoma"/>
          <w:color w:val="000000"/>
        </w:rPr>
        <w:t>Koszty eksploatacji (paliwo</w:t>
      </w:r>
      <w:r w:rsidR="00304824">
        <w:rPr>
          <w:rFonts w:cs="Tahoma"/>
          <w:color w:val="000000"/>
        </w:rPr>
        <w:t>: olej napędowy oraz gaz CNG</w:t>
      </w:r>
      <w:r w:rsidRPr="00F9672C">
        <w:rPr>
          <w:rFonts w:cs="Tahoma"/>
          <w:color w:val="000000"/>
        </w:rPr>
        <w:t xml:space="preserve">, materiały, remonty, materiały eksploatacyjne, ubezpieczenia, opony) dla obecnie </w:t>
      </w:r>
      <w:r w:rsidR="000030B6">
        <w:rPr>
          <w:rFonts w:cs="Tahoma"/>
          <w:color w:val="000000"/>
        </w:rPr>
        <w:t xml:space="preserve">użytkowanych </w:t>
      </w:r>
      <w:r w:rsidRPr="00F9672C">
        <w:rPr>
          <w:rFonts w:cs="Tahoma"/>
          <w:color w:val="000000"/>
        </w:rPr>
        <w:t>pojazdów przy</w:t>
      </w:r>
      <w:r w:rsidR="009035D9">
        <w:rPr>
          <w:rFonts w:cs="Tahoma"/>
          <w:color w:val="000000"/>
        </w:rPr>
        <w:t>jęto na podstawie danych MP</w:t>
      </w:r>
      <w:r w:rsidR="00E22F11">
        <w:rPr>
          <w:rFonts w:cs="Tahoma"/>
          <w:color w:val="000000"/>
        </w:rPr>
        <w:t>K</w:t>
      </w:r>
      <w:r w:rsidR="00304824">
        <w:rPr>
          <w:rFonts w:cs="Tahoma"/>
          <w:color w:val="000000"/>
        </w:rPr>
        <w:t xml:space="preserve"> za 2017 r. </w:t>
      </w:r>
      <w:r w:rsidR="000030B6">
        <w:rPr>
          <w:rFonts w:cs="Tahoma"/>
          <w:color w:val="000000"/>
        </w:rPr>
        <w:t>oraz</w:t>
      </w:r>
      <w:r w:rsidR="00304824">
        <w:rPr>
          <w:rFonts w:cs="Tahoma"/>
          <w:color w:val="000000"/>
        </w:rPr>
        <w:t xml:space="preserve"> </w:t>
      </w:r>
      <w:r w:rsidR="000030B6">
        <w:rPr>
          <w:rFonts w:cs="Tahoma"/>
          <w:color w:val="000000"/>
        </w:rPr>
        <w:t xml:space="preserve">za miesiące od stycznia do maja </w:t>
      </w:r>
      <w:r w:rsidR="00304824">
        <w:rPr>
          <w:rFonts w:cs="Tahoma"/>
          <w:color w:val="000000"/>
        </w:rPr>
        <w:t>2018 r.</w:t>
      </w:r>
      <w:r w:rsidR="00D85132">
        <w:rPr>
          <w:rFonts w:cs="Tahoma"/>
          <w:color w:val="000000"/>
        </w:rPr>
        <w:t xml:space="preserve"> </w:t>
      </w:r>
      <w:r w:rsidRPr="00F9672C">
        <w:rPr>
          <w:rFonts w:cs="Tahoma"/>
          <w:color w:val="000000"/>
        </w:rPr>
        <w:t xml:space="preserve">Na podstawie powyższych danych obliczono </w:t>
      </w:r>
      <w:r w:rsidR="00D85132">
        <w:rPr>
          <w:rFonts w:cs="Tahoma"/>
          <w:color w:val="000000"/>
        </w:rPr>
        <w:t xml:space="preserve">następnie </w:t>
      </w:r>
      <w:r w:rsidRPr="00F9672C">
        <w:rPr>
          <w:rFonts w:cs="Tahoma"/>
          <w:color w:val="000000"/>
        </w:rPr>
        <w:t>wskaźniki jednostkowe kosztów (zł/km)</w:t>
      </w:r>
      <w:r w:rsidR="00D85132">
        <w:rPr>
          <w:rFonts w:cs="Tahoma"/>
          <w:color w:val="000000"/>
        </w:rPr>
        <w:t>.</w:t>
      </w:r>
    </w:p>
    <w:p w14:paraId="4C79C26D" w14:textId="05959646" w:rsidR="00AF221F" w:rsidRDefault="00304824" w:rsidP="00304824">
      <w:pPr>
        <w:rPr>
          <w:rFonts w:cs="Tahoma"/>
          <w:color w:val="000000"/>
        </w:rPr>
      </w:pPr>
      <w:r>
        <w:rPr>
          <w:rFonts w:cs="Tahoma"/>
          <w:color w:val="000000"/>
        </w:rPr>
        <w:t>MP</w:t>
      </w:r>
      <w:r w:rsidR="00AF221F" w:rsidRPr="00AF221F">
        <w:rPr>
          <w:rFonts w:cs="Tahoma"/>
          <w:color w:val="000000"/>
        </w:rPr>
        <w:t>K</w:t>
      </w:r>
      <w:r>
        <w:rPr>
          <w:rFonts w:cs="Tahoma"/>
          <w:color w:val="000000"/>
        </w:rPr>
        <w:t>-Rzeszów Sp. z o.o.</w:t>
      </w:r>
      <w:r w:rsidR="00AF221F" w:rsidRPr="00AF221F">
        <w:rPr>
          <w:rFonts w:cs="Tahoma"/>
          <w:color w:val="000000"/>
        </w:rPr>
        <w:t xml:space="preserve"> ponosi stosunkowo </w:t>
      </w:r>
      <w:r>
        <w:rPr>
          <w:rFonts w:cs="Tahoma"/>
          <w:color w:val="000000"/>
        </w:rPr>
        <w:t>niskie</w:t>
      </w:r>
      <w:r w:rsidR="00AF221F" w:rsidRPr="00AF221F">
        <w:rPr>
          <w:rFonts w:cs="Tahoma"/>
          <w:color w:val="000000"/>
        </w:rPr>
        <w:t xml:space="preserve"> koszty jednostkowe energii elektrycznej, co wynika z obecn</w:t>
      </w:r>
      <w:r w:rsidR="000030B6">
        <w:rPr>
          <w:rFonts w:cs="Tahoma"/>
          <w:color w:val="000000"/>
        </w:rPr>
        <w:t xml:space="preserve">ej </w:t>
      </w:r>
      <w:r w:rsidR="00AF221F" w:rsidRPr="00AF221F">
        <w:rPr>
          <w:rFonts w:cs="Tahoma"/>
          <w:color w:val="000000"/>
        </w:rPr>
        <w:t>taryfy. Wprowadzenie do użytkowania pojazdów elektrycznych spo</w:t>
      </w:r>
      <w:r w:rsidR="00AF221F" w:rsidRPr="00AF221F">
        <w:rPr>
          <w:rFonts w:cs="Tahoma"/>
          <w:color w:val="000000"/>
        </w:rPr>
        <w:lastRenderedPageBreak/>
        <w:t xml:space="preserve">woduje </w:t>
      </w:r>
      <w:r>
        <w:rPr>
          <w:rFonts w:cs="Tahoma"/>
          <w:color w:val="000000"/>
        </w:rPr>
        <w:t xml:space="preserve">wzrost zużycia energii, lecz nie powinno zdecydowanie wpłynąć na </w:t>
      </w:r>
      <w:r w:rsidR="00AF221F" w:rsidRPr="00AF221F">
        <w:rPr>
          <w:rFonts w:cs="Tahoma"/>
          <w:color w:val="000000"/>
        </w:rPr>
        <w:t>zmianę taryfy</w:t>
      </w:r>
      <w:r>
        <w:rPr>
          <w:rFonts w:cs="Tahoma"/>
          <w:color w:val="000000"/>
        </w:rPr>
        <w:t xml:space="preserve">, bowiem </w:t>
      </w:r>
      <w:r w:rsidR="00AF221F" w:rsidRPr="00AF221F">
        <w:rPr>
          <w:rFonts w:cs="Tahoma"/>
          <w:color w:val="000000"/>
        </w:rPr>
        <w:t xml:space="preserve">ładowanie nocne autobusów </w:t>
      </w:r>
      <w:r>
        <w:rPr>
          <w:rFonts w:cs="Tahoma"/>
          <w:color w:val="000000"/>
        </w:rPr>
        <w:t>zmniejsza</w:t>
      </w:r>
      <w:r w:rsidR="00AF221F" w:rsidRPr="00AF221F">
        <w:rPr>
          <w:rFonts w:cs="Tahoma"/>
          <w:color w:val="000000"/>
        </w:rPr>
        <w:t xml:space="preserve"> jednostkow</w:t>
      </w:r>
      <w:r>
        <w:rPr>
          <w:rFonts w:cs="Tahoma"/>
          <w:color w:val="000000"/>
        </w:rPr>
        <w:t>e</w:t>
      </w:r>
      <w:r w:rsidR="00AF221F" w:rsidRPr="00AF221F">
        <w:rPr>
          <w:rFonts w:cs="Tahoma"/>
          <w:color w:val="000000"/>
        </w:rPr>
        <w:t xml:space="preserve"> opłat</w:t>
      </w:r>
      <w:r w:rsidR="000030B6">
        <w:rPr>
          <w:rFonts w:cs="Tahoma"/>
          <w:color w:val="000000"/>
        </w:rPr>
        <w:t>y</w:t>
      </w:r>
      <w:r w:rsidR="00AF221F" w:rsidRPr="00AF221F">
        <w:rPr>
          <w:rFonts w:cs="Tahoma"/>
          <w:color w:val="000000"/>
        </w:rPr>
        <w:t xml:space="preserve"> za energię. </w:t>
      </w:r>
      <w:r>
        <w:rPr>
          <w:rFonts w:cs="Tahoma"/>
          <w:color w:val="000000"/>
        </w:rPr>
        <w:t xml:space="preserve">Wzrost kosztów energii może natomiast wystąpić w wyniku znacznej mocy zamówionej poboru energii w okresie szczytowym przez stację ładowania szybkiego </w:t>
      </w:r>
      <w:r w:rsidR="000030B6">
        <w:rPr>
          <w:rFonts w:cs="Tahoma"/>
          <w:color w:val="000000"/>
        </w:rPr>
        <w:t xml:space="preserve">na </w:t>
      </w:r>
      <w:r>
        <w:rPr>
          <w:rFonts w:cs="Tahoma"/>
          <w:color w:val="000000"/>
        </w:rPr>
        <w:t>pl. Dworcowym. Do obliczeń</w:t>
      </w:r>
      <w:r w:rsidR="00AF221F" w:rsidRPr="00AF221F">
        <w:rPr>
          <w:rFonts w:cs="Tahoma"/>
          <w:color w:val="000000"/>
        </w:rPr>
        <w:t xml:space="preserve"> przyjęto </w:t>
      </w:r>
      <w:r w:rsidR="00AF221F">
        <w:rPr>
          <w:rFonts w:cs="Tahoma"/>
          <w:color w:val="000000"/>
        </w:rPr>
        <w:t xml:space="preserve">zatem </w:t>
      </w:r>
      <w:r w:rsidR="00AF221F" w:rsidRPr="00AF221F">
        <w:rPr>
          <w:rFonts w:cs="Tahoma"/>
          <w:color w:val="000000"/>
        </w:rPr>
        <w:t xml:space="preserve">koszt jednostkowy kilowatogodziny na </w:t>
      </w:r>
      <w:r>
        <w:rPr>
          <w:rFonts w:cs="Tahoma"/>
          <w:color w:val="000000"/>
        </w:rPr>
        <w:t>nie</w:t>
      </w:r>
      <w:r w:rsidR="00AF221F">
        <w:rPr>
          <w:rFonts w:cs="Tahoma"/>
          <w:color w:val="000000"/>
        </w:rPr>
        <w:t xml:space="preserve">znacznie </w:t>
      </w:r>
      <w:r>
        <w:rPr>
          <w:rFonts w:cs="Tahoma"/>
          <w:color w:val="000000"/>
        </w:rPr>
        <w:t xml:space="preserve">wyższym </w:t>
      </w:r>
      <w:r w:rsidR="00AF221F" w:rsidRPr="00AF221F">
        <w:rPr>
          <w:rFonts w:cs="Tahoma"/>
          <w:color w:val="000000"/>
        </w:rPr>
        <w:t>poziomie</w:t>
      </w:r>
      <w:r>
        <w:rPr>
          <w:rFonts w:cs="Tahoma"/>
          <w:color w:val="000000"/>
        </w:rPr>
        <w:t xml:space="preserve"> niż osiągnięty w</w:t>
      </w:r>
      <w:r w:rsidR="000030B6">
        <w:rPr>
          <w:rFonts w:cs="Tahoma"/>
          <w:color w:val="000000"/>
        </w:rPr>
        <w:t> </w:t>
      </w:r>
      <w:r>
        <w:rPr>
          <w:rFonts w:cs="Tahoma"/>
          <w:color w:val="000000"/>
        </w:rPr>
        <w:t>2017 r.</w:t>
      </w:r>
      <w:r w:rsidR="00AF221F" w:rsidRPr="00AF221F">
        <w:rPr>
          <w:rFonts w:cs="Tahoma"/>
          <w:color w:val="000000"/>
        </w:rPr>
        <w:t xml:space="preserve"> </w:t>
      </w:r>
      <w:r w:rsidR="00AF221F">
        <w:rPr>
          <w:rFonts w:cs="Tahoma"/>
          <w:color w:val="000000"/>
        </w:rPr>
        <w:t xml:space="preserve">– </w:t>
      </w:r>
      <w:r w:rsidR="00AF221F" w:rsidRPr="00AF221F">
        <w:rPr>
          <w:rFonts w:cs="Tahoma"/>
          <w:color w:val="000000"/>
        </w:rPr>
        <w:t>0,4 zł netto.</w:t>
      </w:r>
    </w:p>
    <w:p w14:paraId="6A3D3795" w14:textId="6AA6FC1D" w:rsidR="00DC5E97" w:rsidRPr="003D370E" w:rsidRDefault="00DC5E97" w:rsidP="00D244E9">
      <w:pPr>
        <w:pStyle w:val="Legenda"/>
        <w:spacing w:before="240" w:after="0"/>
        <w:ind w:firstLine="0"/>
        <w:jc w:val="left"/>
        <w:rPr>
          <w:color w:val="000000"/>
          <w:sz w:val="22"/>
          <w:szCs w:val="22"/>
        </w:rPr>
      </w:pPr>
      <w:r w:rsidRPr="003D370E">
        <w:rPr>
          <w:color w:val="000000"/>
          <w:sz w:val="22"/>
          <w:szCs w:val="22"/>
        </w:rPr>
        <w:t xml:space="preserve">Tab. </w:t>
      </w:r>
      <w:r w:rsidRPr="003D370E">
        <w:rPr>
          <w:color w:val="000000"/>
          <w:sz w:val="22"/>
          <w:szCs w:val="22"/>
        </w:rPr>
        <w:fldChar w:fldCharType="begin"/>
      </w:r>
      <w:r w:rsidRPr="003D370E">
        <w:rPr>
          <w:color w:val="000000"/>
          <w:sz w:val="22"/>
          <w:szCs w:val="22"/>
        </w:rPr>
        <w:instrText xml:space="preserve"> SEQ Tab. \* ARABIC </w:instrText>
      </w:r>
      <w:r w:rsidRPr="003D370E">
        <w:rPr>
          <w:color w:val="000000"/>
          <w:sz w:val="22"/>
          <w:szCs w:val="22"/>
        </w:rPr>
        <w:fldChar w:fldCharType="separate"/>
      </w:r>
      <w:r w:rsidR="00854586">
        <w:rPr>
          <w:noProof/>
          <w:color w:val="000000"/>
          <w:sz w:val="22"/>
          <w:szCs w:val="22"/>
        </w:rPr>
        <w:t>13</w:t>
      </w:r>
      <w:r w:rsidRPr="003D370E">
        <w:rPr>
          <w:color w:val="000000"/>
          <w:sz w:val="22"/>
          <w:szCs w:val="22"/>
        </w:rPr>
        <w:fldChar w:fldCharType="end"/>
      </w:r>
      <w:r w:rsidRPr="003D370E">
        <w:rPr>
          <w:color w:val="000000"/>
          <w:sz w:val="22"/>
          <w:szCs w:val="22"/>
        </w:rPr>
        <w:t xml:space="preserve">. </w:t>
      </w:r>
      <w:r>
        <w:rPr>
          <w:color w:val="000000"/>
          <w:sz w:val="22"/>
          <w:szCs w:val="22"/>
        </w:rPr>
        <w:t>Roczne koszty eksploatacji taboru M</w:t>
      </w:r>
      <w:r w:rsidR="00316948">
        <w:rPr>
          <w:color w:val="000000"/>
          <w:sz w:val="22"/>
          <w:szCs w:val="22"/>
        </w:rPr>
        <w:t>P</w:t>
      </w:r>
      <w:r>
        <w:rPr>
          <w:color w:val="000000"/>
          <w:sz w:val="22"/>
          <w:szCs w:val="22"/>
        </w:rPr>
        <w:t>K</w:t>
      </w:r>
      <w:r w:rsidR="00316948">
        <w:rPr>
          <w:color w:val="000000"/>
          <w:sz w:val="22"/>
          <w:szCs w:val="22"/>
        </w:rPr>
        <w:t>-Rzeszów Sp. z o.o.</w:t>
      </w:r>
      <w:r>
        <w:rPr>
          <w:color w:val="000000"/>
          <w:sz w:val="22"/>
          <w:szCs w:val="22"/>
        </w:rPr>
        <w:t xml:space="preserve"> </w:t>
      </w:r>
      <w:r w:rsidR="00316948">
        <w:rPr>
          <w:color w:val="000000"/>
          <w:sz w:val="22"/>
          <w:szCs w:val="22"/>
        </w:rPr>
        <w:br/>
      </w:r>
      <w:r>
        <w:rPr>
          <w:color w:val="000000"/>
          <w:sz w:val="22"/>
          <w:szCs w:val="22"/>
        </w:rPr>
        <w:t xml:space="preserve">– </w:t>
      </w:r>
      <w:r w:rsidR="00D85132">
        <w:rPr>
          <w:color w:val="000000"/>
          <w:sz w:val="22"/>
          <w:szCs w:val="22"/>
        </w:rPr>
        <w:t xml:space="preserve">plan na </w:t>
      </w:r>
      <w:r>
        <w:rPr>
          <w:color w:val="000000"/>
          <w:sz w:val="22"/>
          <w:szCs w:val="22"/>
        </w:rPr>
        <w:t>2018 r.</w:t>
      </w:r>
      <w:r w:rsidR="00D85132">
        <w:rPr>
          <w:color w:val="000000"/>
          <w:sz w:val="22"/>
          <w:szCs w:val="22"/>
        </w:rPr>
        <w:t xml:space="preserve"> [tys. zł]</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5087"/>
        <w:gridCol w:w="1992"/>
        <w:gridCol w:w="1993"/>
      </w:tblGrid>
      <w:tr w:rsidR="000030B6" w:rsidRPr="005B1141" w14:paraId="16E1D46D" w14:textId="77777777" w:rsidTr="000030B6">
        <w:trPr>
          <w:cantSplit/>
          <w:trHeight w:val="192"/>
          <w:tblHeader/>
          <w:jc w:val="center"/>
        </w:trPr>
        <w:tc>
          <w:tcPr>
            <w:tcW w:w="4714" w:type="dxa"/>
            <w:vMerge w:val="restart"/>
            <w:shd w:val="clear" w:color="auto" w:fill="FFFF99"/>
            <w:vAlign w:val="center"/>
          </w:tcPr>
          <w:p w14:paraId="5A62BDEE" w14:textId="77777777" w:rsidR="000030B6" w:rsidRPr="000030B6" w:rsidRDefault="000030B6" w:rsidP="009035D9">
            <w:pPr>
              <w:keepNext/>
              <w:spacing w:before="60" w:after="40" w:line="288" w:lineRule="auto"/>
              <w:ind w:firstLine="0"/>
              <w:jc w:val="center"/>
              <w:rPr>
                <w:rFonts w:cs="Tahoma"/>
                <w:b/>
                <w:sz w:val="20"/>
                <w:szCs w:val="20"/>
              </w:rPr>
            </w:pPr>
            <w:r w:rsidRPr="000030B6">
              <w:rPr>
                <w:rFonts w:cs="Tahoma"/>
                <w:b/>
                <w:sz w:val="20"/>
                <w:szCs w:val="20"/>
              </w:rPr>
              <w:t>Kategoria kosztu</w:t>
            </w:r>
          </w:p>
        </w:tc>
        <w:tc>
          <w:tcPr>
            <w:tcW w:w="3693" w:type="dxa"/>
            <w:gridSpan w:val="2"/>
            <w:shd w:val="clear" w:color="auto" w:fill="FFFF99"/>
            <w:vAlign w:val="center"/>
          </w:tcPr>
          <w:p w14:paraId="0F42F5F1" w14:textId="77777777" w:rsidR="000030B6" w:rsidRPr="000030B6" w:rsidRDefault="000030B6" w:rsidP="009035D9">
            <w:pPr>
              <w:keepNext/>
              <w:spacing w:before="60" w:after="40" w:line="288" w:lineRule="auto"/>
              <w:ind w:left="-108" w:firstLine="0"/>
              <w:jc w:val="center"/>
              <w:rPr>
                <w:rFonts w:cs="Tahoma"/>
                <w:b/>
                <w:sz w:val="20"/>
                <w:szCs w:val="20"/>
              </w:rPr>
            </w:pPr>
            <w:r w:rsidRPr="000030B6">
              <w:rPr>
                <w:rFonts w:cs="Tahoma"/>
                <w:b/>
                <w:sz w:val="20"/>
                <w:szCs w:val="20"/>
              </w:rPr>
              <w:t>Wartość</w:t>
            </w:r>
          </w:p>
        </w:tc>
      </w:tr>
      <w:tr w:rsidR="000030B6" w:rsidRPr="005B1141" w14:paraId="00E75CA4" w14:textId="77777777" w:rsidTr="000030B6">
        <w:trPr>
          <w:cantSplit/>
          <w:trHeight w:val="192"/>
          <w:tblHeader/>
          <w:jc w:val="center"/>
        </w:trPr>
        <w:tc>
          <w:tcPr>
            <w:tcW w:w="4714" w:type="dxa"/>
            <w:vMerge/>
            <w:shd w:val="clear" w:color="auto" w:fill="FFFF99"/>
            <w:vAlign w:val="center"/>
          </w:tcPr>
          <w:p w14:paraId="2BB9D4F4" w14:textId="77777777" w:rsidR="000030B6" w:rsidRPr="000030B6" w:rsidRDefault="000030B6" w:rsidP="009035D9">
            <w:pPr>
              <w:keepNext/>
              <w:spacing w:before="60" w:after="40" w:line="288" w:lineRule="auto"/>
              <w:ind w:firstLine="0"/>
              <w:jc w:val="center"/>
              <w:rPr>
                <w:rFonts w:cs="Tahoma"/>
                <w:b/>
                <w:sz w:val="20"/>
                <w:szCs w:val="20"/>
              </w:rPr>
            </w:pPr>
          </w:p>
        </w:tc>
        <w:tc>
          <w:tcPr>
            <w:tcW w:w="1846" w:type="dxa"/>
            <w:shd w:val="clear" w:color="auto" w:fill="FFFF99"/>
            <w:vAlign w:val="center"/>
          </w:tcPr>
          <w:p w14:paraId="1865207A" w14:textId="02F4C6F8" w:rsidR="000030B6" w:rsidRPr="000030B6" w:rsidRDefault="000030B6" w:rsidP="009035D9">
            <w:pPr>
              <w:keepNext/>
              <w:spacing w:before="60" w:after="40" w:line="288" w:lineRule="auto"/>
              <w:ind w:left="-108" w:firstLine="0"/>
              <w:jc w:val="center"/>
              <w:rPr>
                <w:rFonts w:cs="Tahoma"/>
                <w:b/>
                <w:sz w:val="20"/>
                <w:szCs w:val="20"/>
              </w:rPr>
            </w:pPr>
            <w:r w:rsidRPr="000030B6">
              <w:rPr>
                <w:rFonts w:cs="Tahoma"/>
                <w:b/>
                <w:sz w:val="20"/>
                <w:szCs w:val="20"/>
              </w:rPr>
              <w:t>2017 r.</w:t>
            </w:r>
          </w:p>
        </w:tc>
        <w:tc>
          <w:tcPr>
            <w:tcW w:w="1847" w:type="dxa"/>
            <w:shd w:val="clear" w:color="auto" w:fill="FFFF99"/>
            <w:vAlign w:val="center"/>
          </w:tcPr>
          <w:p w14:paraId="132B584E" w14:textId="276B1AB2" w:rsidR="000030B6" w:rsidRPr="000030B6" w:rsidRDefault="000030B6" w:rsidP="009035D9">
            <w:pPr>
              <w:keepNext/>
              <w:spacing w:before="60" w:after="40" w:line="288" w:lineRule="auto"/>
              <w:ind w:left="-108" w:firstLine="0"/>
              <w:jc w:val="center"/>
              <w:rPr>
                <w:rFonts w:cs="Tahoma"/>
                <w:b/>
                <w:sz w:val="20"/>
                <w:szCs w:val="20"/>
              </w:rPr>
            </w:pPr>
            <w:r w:rsidRPr="000030B6">
              <w:rPr>
                <w:rFonts w:cs="Tahoma"/>
                <w:b/>
                <w:sz w:val="20"/>
                <w:szCs w:val="20"/>
              </w:rPr>
              <w:t>I-V 2018 r.</w:t>
            </w:r>
          </w:p>
        </w:tc>
      </w:tr>
      <w:tr w:rsidR="000030B6" w:rsidRPr="001D1288" w14:paraId="65795061" w14:textId="77777777" w:rsidTr="000030B6">
        <w:trPr>
          <w:cantSplit/>
          <w:jc w:val="center"/>
        </w:trPr>
        <w:tc>
          <w:tcPr>
            <w:tcW w:w="4714" w:type="dxa"/>
            <w:tcBorders>
              <w:top w:val="single" w:sz="4" w:space="0" w:color="auto"/>
              <w:left w:val="single" w:sz="4" w:space="0" w:color="auto"/>
              <w:bottom w:val="single" w:sz="4" w:space="0" w:color="auto"/>
              <w:right w:val="single" w:sz="4" w:space="0" w:color="auto"/>
            </w:tcBorders>
          </w:tcPr>
          <w:p w14:paraId="2437DBE0" w14:textId="77777777" w:rsidR="000030B6" w:rsidRPr="000030B6" w:rsidRDefault="000030B6" w:rsidP="009035D9">
            <w:pPr>
              <w:keepNext/>
              <w:spacing w:before="60" w:after="40" w:line="288" w:lineRule="auto"/>
              <w:ind w:firstLine="0"/>
              <w:jc w:val="left"/>
              <w:rPr>
                <w:rFonts w:cs="Tahoma"/>
                <w:sz w:val="20"/>
                <w:szCs w:val="20"/>
              </w:rPr>
            </w:pPr>
            <w:r w:rsidRPr="000030B6">
              <w:rPr>
                <w:rFonts w:cs="Tahoma"/>
                <w:sz w:val="20"/>
                <w:szCs w:val="20"/>
              </w:rPr>
              <w:t>Amortyzacja</w:t>
            </w:r>
          </w:p>
        </w:tc>
        <w:tc>
          <w:tcPr>
            <w:tcW w:w="1846" w:type="dxa"/>
            <w:tcBorders>
              <w:top w:val="single" w:sz="4" w:space="0" w:color="auto"/>
              <w:left w:val="single" w:sz="4" w:space="0" w:color="auto"/>
              <w:bottom w:val="single" w:sz="4" w:space="0" w:color="auto"/>
              <w:right w:val="single" w:sz="4" w:space="0" w:color="auto"/>
            </w:tcBorders>
            <w:vAlign w:val="center"/>
          </w:tcPr>
          <w:p w14:paraId="020E4D86" w14:textId="2C0FE046" w:rsidR="000030B6" w:rsidRPr="000030B6" w:rsidRDefault="000030B6" w:rsidP="009035D9">
            <w:pPr>
              <w:keepNext/>
              <w:spacing w:before="60" w:after="40" w:line="288" w:lineRule="auto"/>
              <w:ind w:left="-107" w:firstLine="0"/>
              <w:jc w:val="right"/>
              <w:rPr>
                <w:rFonts w:cs="Tahoma"/>
                <w:sz w:val="20"/>
                <w:szCs w:val="20"/>
              </w:rPr>
            </w:pPr>
            <w:r w:rsidRPr="000030B6">
              <w:rPr>
                <w:rFonts w:cs="Tahoma"/>
                <w:sz w:val="20"/>
                <w:szCs w:val="20"/>
              </w:rPr>
              <w:t>1 596,8</w:t>
            </w:r>
          </w:p>
        </w:tc>
        <w:tc>
          <w:tcPr>
            <w:tcW w:w="1847" w:type="dxa"/>
            <w:tcBorders>
              <w:top w:val="single" w:sz="4" w:space="0" w:color="auto"/>
              <w:left w:val="single" w:sz="4" w:space="0" w:color="auto"/>
              <w:bottom w:val="single" w:sz="4" w:space="0" w:color="auto"/>
              <w:right w:val="single" w:sz="4" w:space="0" w:color="auto"/>
            </w:tcBorders>
            <w:vAlign w:val="center"/>
          </w:tcPr>
          <w:p w14:paraId="6AAF6317" w14:textId="3E9825DE" w:rsidR="000030B6" w:rsidRPr="000030B6" w:rsidRDefault="000030B6" w:rsidP="009035D9">
            <w:pPr>
              <w:keepNext/>
              <w:spacing w:before="60" w:after="40" w:line="288" w:lineRule="auto"/>
              <w:ind w:left="-107" w:firstLine="0"/>
              <w:jc w:val="right"/>
              <w:rPr>
                <w:rFonts w:cs="Tahoma"/>
                <w:sz w:val="20"/>
                <w:szCs w:val="20"/>
              </w:rPr>
            </w:pPr>
            <w:r w:rsidRPr="000030B6">
              <w:rPr>
                <w:rFonts w:cs="Tahoma"/>
                <w:sz w:val="20"/>
                <w:szCs w:val="20"/>
              </w:rPr>
              <w:t>675,6</w:t>
            </w:r>
          </w:p>
        </w:tc>
      </w:tr>
      <w:tr w:rsidR="000030B6" w:rsidRPr="001D1288" w14:paraId="6E8B2B96" w14:textId="77777777" w:rsidTr="000030B6">
        <w:trPr>
          <w:cantSplit/>
          <w:jc w:val="center"/>
        </w:trPr>
        <w:tc>
          <w:tcPr>
            <w:tcW w:w="4714" w:type="dxa"/>
            <w:tcBorders>
              <w:top w:val="single" w:sz="4" w:space="0" w:color="auto"/>
              <w:left w:val="single" w:sz="4" w:space="0" w:color="auto"/>
              <w:bottom w:val="single" w:sz="4" w:space="0" w:color="auto"/>
              <w:right w:val="single" w:sz="4" w:space="0" w:color="auto"/>
            </w:tcBorders>
            <w:vAlign w:val="center"/>
          </w:tcPr>
          <w:p w14:paraId="755D05E3" w14:textId="77777777" w:rsidR="000030B6" w:rsidRPr="000030B6" w:rsidRDefault="000030B6" w:rsidP="009035D9">
            <w:pPr>
              <w:keepNext/>
              <w:spacing w:before="60" w:after="40" w:line="288" w:lineRule="auto"/>
              <w:ind w:firstLine="0"/>
              <w:jc w:val="left"/>
              <w:rPr>
                <w:rFonts w:cs="Tahoma"/>
                <w:sz w:val="20"/>
                <w:szCs w:val="20"/>
              </w:rPr>
            </w:pPr>
            <w:r w:rsidRPr="000030B6">
              <w:rPr>
                <w:rFonts w:cs="Tahoma"/>
                <w:sz w:val="20"/>
                <w:szCs w:val="20"/>
              </w:rPr>
              <w:t>Paliwo</w:t>
            </w:r>
          </w:p>
        </w:tc>
        <w:tc>
          <w:tcPr>
            <w:tcW w:w="1846" w:type="dxa"/>
            <w:tcBorders>
              <w:top w:val="single" w:sz="4" w:space="0" w:color="auto"/>
              <w:left w:val="single" w:sz="4" w:space="0" w:color="auto"/>
              <w:bottom w:val="single" w:sz="4" w:space="0" w:color="auto"/>
              <w:right w:val="single" w:sz="4" w:space="0" w:color="auto"/>
            </w:tcBorders>
            <w:vAlign w:val="center"/>
          </w:tcPr>
          <w:p w14:paraId="5AB4AF77" w14:textId="7A43D3AC" w:rsidR="000030B6" w:rsidRPr="000030B6" w:rsidRDefault="000030B6" w:rsidP="009035D9">
            <w:pPr>
              <w:keepNext/>
              <w:spacing w:before="60" w:after="40" w:line="288" w:lineRule="auto"/>
              <w:ind w:right="-6" w:firstLine="0"/>
              <w:jc w:val="right"/>
              <w:rPr>
                <w:rFonts w:cs="Tahoma"/>
                <w:sz w:val="20"/>
                <w:szCs w:val="20"/>
              </w:rPr>
            </w:pPr>
            <w:r w:rsidRPr="000030B6">
              <w:rPr>
                <w:rFonts w:cs="Tahoma"/>
                <w:sz w:val="20"/>
                <w:szCs w:val="20"/>
              </w:rPr>
              <w:t>14 539,8</w:t>
            </w:r>
          </w:p>
        </w:tc>
        <w:tc>
          <w:tcPr>
            <w:tcW w:w="1847" w:type="dxa"/>
            <w:tcBorders>
              <w:top w:val="single" w:sz="4" w:space="0" w:color="auto"/>
              <w:left w:val="single" w:sz="4" w:space="0" w:color="auto"/>
              <w:bottom w:val="single" w:sz="4" w:space="0" w:color="auto"/>
              <w:right w:val="single" w:sz="4" w:space="0" w:color="auto"/>
            </w:tcBorders>
            <w:vAlign w:val="center"/>
          </w:tcPr>
          <w:p w14:paraId="00343969" w14:textId="694B6139" w:rsidR="000030B6" w:rsidRPr="000030B6" w:rsidRDefault="000030B6" w:rsidP="009035D9">
            <w:pPr>
              <w:keepNext/>
              <w:spacing w:before="60" w:after="40" w:line="288" w:lineRule="auto"/>
              <w:ind w:right="-6" w:firstLine="0"/>
              <w:jc w:val="right"/>
              <w:rPr>
                <w:rFonts w:cs="Tahoma"/>
                <w:sz w:val="20"/>
                <w:szCs w:val="20"/>
              </w:rPr>
            </w:pPr>
            <w:r w:rsidRPr="000030B6">
              <w:rPr>
                <w:rFonts w:cs="Tahoma"/>
                <w:sz w:val="20"/>
                <w:szCs w:val="20"/>
              </w:rPr>
              <w:t>6 590,2</w:t>
            </w:r>
          </w:p>
        </w:tc>
      </w:tr>
      <w:tr w:rsidR="000030B6" w:rsidRPr="001D1288" w14:paraId="5E18CF87" w14:textId="77777777" w:rsidTr="000030B6">
        <w:trPr>
          <w:cantSplit/>
          <w:jc w:val="center"/>
        </w:trPr>
        <w:tc>
          <w:tcPr>
            <w:tcW w:w="4714" w:type="dxa"/>
            <w:tcBorders>
              <w:top w:val="single" w:sz="4" w:space="0" w:color="auto"/>
              <w:left w:val="single" w:sz="4" w:space="0" w:color="auto"/>
              <w:bottom w:val="single" w:sz="4" w:space="0" w:color="auto"/>
              <w:right w:val="single" w:sz="4" w:space="0" w:color="auto"/>
            </w:tcBorders>
            <w:vAlign w:val="center"/>
          </w:tcPr>
          <w:p w14:paraId="58533701" w14:textId="77777777" w:rsidR="000030B6" w:rsidRPr="000030B6" w:rsidRDefault="000030B6" w:rsidP="009035D9">
            <w:pPr>
              <w:keepNext/>
              <w:spacing w:before="60" w:after="40" w:line="288" w:lineRule="auto"/>
              <w:ind w:firstLine="0"/>
              <w:jc w:val="left"/>
              <w:rPr>
                <w:rFonts w:cs="Tahoma"/>
                <w:sz w:val="20"/>
                <w:szCs w:val="20"/>
              </w:rPr>
            </w:pPr>
            <w:r w:rsidRPr="000030B6">
              <w:rPr>
                <w:rFonts w:cs="Tahoma"/>
                <w:sz w:val="20"/>
                <w:szCs w:val="20"/>
              </w:rPr>
              <w:t>Części zamienne</w:t>
            </w:r>
          </w:p>
        </w:tc>
        <w:tc>
          <w:tcPr>
            <w:tcW w:w="1846" w:type="dxa"/>
            <w:tcBorders>
              <w:top w:val="single" w:sz="4" w:space="0" w:color="auto"/>
              <w:left w:val="single" w:sz="4" w:space="0" w:color="auto"/>
              <w:bottom w:val="single" w:sz="4" w:space="0" w:color="auto"/>
              <w:right w:val="single" w:sz="4" w:space="0" w:color="auto"/>
            </w:tcBorders>
            <w:vAlign w:val="center"/>
          </w:tcPr>
          <w:p w14:paraId="19E5BCFD" w14:textId="12319DDE" w:rsidR="000030B6" w:rsidRPr="000030B6" w:rsidRDefault="000030B6" w:rsidP="009035D9">
            <w:pPr>
              <w:keepNext/>
              <w:spacing w:before="60" w:after="40" w:line="288" w:lineRule="auto"/>
              <w:ind w:right="-6" w:firstLine="0"/>
              <w:jc w:val="right"/>
              <w:rPr>
                <w:rFonts w:cs="Tahoma"/>
                <w:sz w:val="20"/>
                <w:szCs w:val="20"/>
              </w:rPr>
            </w:pPr>
            <w:r w:rsidRPr="000030B6">
              <w:rPr>
                <w:rFonts w:cs="Tahoma"/>
                <w:sz w:val="20"/>
                <w:szCs w:val="20"/>
              </w:rPr>
              <w:t>2 512,1</w:t>
            </w:r>
          </w:p>
        </w:tc>
        <w:tc>
          <w:tcPr>
            <w:tcW w:w="1847" w:type="dxa"/>
            <w:tcBorders>
              <w:top w:val="single" w:sz="4" w:space="0" w:color="auto"/>
              <w:left w:val="single" w:sz="4" w:space="0" w:color="auto"/>
              <w:bottom w:val="single" w:sz="4" w:space="0" w:color="auto"/>
              <w:right w:val="single" w:sz="4" w:space="0" w:color="auto"/>
            </w:tcBorders>
            <w:vAlign w:val="center"/>
          </w:tcPr>
          <w:p w14:paraId="32901F98" w14:textId="0BDDC823" w:rsidR="000030B6" w:rsidRPr="000030B6" w:rsidRDefault="000030B6" w:rsidP="009035D9">
            <w:pPr>
              <w:keepNext/>
              <w:spacing w:before="60" w:after="40" w:line="288" w:lineRule="auto"/>
              <w:ind w:right="-6" w:firstLine="0"/>
              <w:jc w:val="right"/>
              <w:rPr>
                <w:rFonts w:cs="Tahoma"/>
                <w:sz w:val="20"/>
                <w:szCs w:val="20"/>
              </w:rPr>
            </w:pPr>
            <w:r w:rsidRPr="000030B6">
              <w:rPr>
                <w:rFonts w:cs="Tahoma"/>
                <w:sz w:val="20"/>
                <w:szCs w:val="20"/>
              </w:rPr>
              <w:t>987,2</w:t>
            </w:r>
          </w:p>
        </w:tc>
      </w:tr>
      <w:tr w:rsidR="000030B6" w:rsidRPr="001D1288" w14:paraId="03E6FF6D" w14:textId="77777777" w:rsidTr="000030B6">
        <w:trPr>
          <w:cantSplit/>
          <w:jc w:val="center"/>
        </w:trPr>
        <w:tc>
          <w:tcPr>
            <w:tcW w:w="4714" w:type="dxa"/>
            <w:tcBorders>
              <w:top w:val="single" w:sz="4" w:space="0" w:color="auto"/>
              <w:left w:val="single" w:sz="4" w:space="0" w:color="auto"/>
              <w:bottom w:val="single" w:sz="4" w:space="0" w:color="auto"/>
              <w:right w:val="single" w:sz="4" w:space="0" w:color="auto"/>
            </w:tcBorders>
            <w:vAlign w:val="center"/>
          </w:tcPr>
          <w:p w14:paraId="0292599D" w14:textId="77777777" w:rsidR="000030B6" w:rsidRPr="000030B6" w:rsidRDefault="000030B6" w:rsidP="009035D9">
            <w:pPr>
              <w:keepNext/>
              <w:spacing w:before="60" w:after="40" w:line="288" w:lineRule="auto"/>
              <w:ind w:firstLine="0"/>
              <w:jc w:val="left"/>
              <w:rPr>
                <w:rFonts w:cs="Tahoma"/>
                <w:sz w:val="20"/>
                <w:szCs w:val="20"/>
              </w:rPr>
            </w:pPr>
            <w:r w:rsidRPr="000030B6">
              <w:rPr>
                <w:rFonts w:cs="Tahoma"/>
                <w:sz w:val="20"/>
                <w:szCs w:val="20"/>
              </w:rPr>
              <w:t>Pozostałe materiały</w:t>
            </w:r>
          </w:p>
        </w:tc>
        <w:tc>
          <w:tcPr>
            <w:tcW w:w="1846" w:type="dxa"/>
            <w:tcBorders>
              <w:top w:val="single" w:sz="4" w:space="0" w:color="auto"/>
              <w:left w:val="single" w:sz="4" w:space="0" w:color="auto"/>
              <w:bottom w:val="single" w:sz="4" w:space="0" w:color="auto"/>
              <w:right w:val="single" w:sz="4" w:space="0" w:color="auto"/>
            </w:tcBorders>
            <w:vAlign w:val="center"/>
          </w:tcPr>
          <w:p w14:paraId="5B8EDEEA" w14:textId="0AA3957D" w:rsidR="000030B6" w:rsidRPr="000030B6" w:rsidRDefault="000030B6" w:rsidP="009035D9">
            <w:pPr>
              <w:keepNext/>
              <w:spacing w:before="60" w:after="40" w:line="288" w:lineRule="auto"/>
              <w:ind w:right="-6" w:firstLine="0"/>
              <w:jc w:val="right"/>
              <w:rPr>
                <w:rFonts w:cs="Tahoma"/>
                <w:sz w:val="20"/>
                <w:szCs w:val="20"/>
              </w:rPr>
            </w:pPr>
            <w:r w:rsidRPr="000030B6">
              <w:rPr>
                <w:rFonts w:cs="Tahoma"/>
                <w:sz w:val="20"/>
                <w:szCs w:val="20"/>
              </w:rPr>
              <w:t>762,6</w:t>
            </w:r>
          </w:p>
        </w:tc>
        <w:tc>
          <w:tcPr>
            <w:tcW w:w="1847" w:type="dxa"/>
            <w:tcBorders>
              <w:top w:val="single" w:sz="4" w:space="0" w:color="auto"/>
              <w:left w:val="single" w:sz="4" w:space="0" w:color="auto"/>
              <w:bottom w:val="single" w:sz="4" w:space="0" w:color="auto"/>
              <w:right w:val="single" w:sz="4" w:space="0" w:color="auto"/>
            </w:tcBorders>
            <w:vAlign w:val="center"/>
          </w:tcPr>
          <w:p w14:paraId="4FA4E4B6" w14:textId="6955C906" w:rsidR="000030B6" w:rsidRPr="000030B6" w:rsidRDefault="000030B6" w:rsidP="009035D9">
            <w:pPr>
              <w:keepNext/>
              <w:spacing w:before="60" w:after="40" w:line="288" w:lineRule="auto"/>
              <w:ind w:right="-6" w:firstLine="0"/>
              <w:jc w:val="right"/>
              <w:rPr>
                <w:rFonts w:cs="Tahoma"/>
                <w:sz w:val="20"/>
                <w:szCs w:val="20"/>
              </w:rPr>
            </w:pPr>
            <w:r w:rsidRPr="000030B6">
              <w:rPr>
                <w:rFonts w:cs="Tahoma"/>
                <w:sz w:val="20"/>
                <w:szCs w:val="20"/>
              </w:rPr>
              <w:t>285,9</w:t>
            </w:r>
          </w:p>
        </w:tc>
      </w:tr>
      <w:tr w:rsidR="000030B6" w:rsidRPr="001D1288" w14:paraId="5FF7B781" w14:textId="77777777" w:rsidTr="000030B6">
        <w:trPr>
          <w:cantSplit/>
          <w:jc w:val="center"/>
        </w:trPr>
        <w:tc>
          <w:tcPr>
            <w:tcW w:w="4714" w:type="dxa"/>
            <w:tcBorders>
              <w:top w:val="single" w:sz="4" w:space="0" w:color="auto"/>
              <w:left w:val="single" w:sz="4" w:space="0" w:color="auto"/>
              <w:bottom w:val="single" w:sz="4" w:space="0" w:color="auto"/>
              <w:right w:val="single" w:sz="4" w:space="0" w:color="auto"/>
            </w:tcBorders>
            <w:vAlign w:val="center"/>
          </w:tcPr>
          <w:p w14:paraId="1D264283" w14:textId="77777777" w:rsidR="000030B6" w:rsidRPr="000030B6" w:rsidRDefault="000030B6" w:rsidP="009035D9">
            <w:pPr>
              <w:spacing w:before="60" w:after="40" w:line="288" w:lineRule="auto"/>
              <w:ind w:firstLine="0"/>
              <w:jc w:val="left"/>
              <w:rPr>
                <w:rFonts w:cs="Tahoma"/>
                <w:sz w:val="20"/>
                <w:szCs w:val="20"/>
              </w:rPr>
            </w:pPr>
            <w:r w:rsidRPr="000030B6">
              <w:rPr>
                <w:rFonts w:cs="Tahoma"/>
                <w:sz w:val="20"/>
                <w:szCs w:val="20"/>
              </w:rPr>
              <w:t>Energia i zużycie wody</w:t>
            </w:r>
          </w:p>
        </w:tc>
        <w:tc>
          <w:tcPr>
            <w:tcW w:w="1846" w:type="dxa"/>
            <w:tcBorders>
              <w:top w:val="single" w:sz="4" w:space="0" w:color="auto"/>
              <w:left w:val="single" w:sz="4" w:space="0" w:color="auto"/>
              <w:bottom w:val="single" w:sz="4" w:space="0" w:color="auto"/>
              <w:right w:val="single" w:sz="4" w:space="0" w:color="auto"/>
            </w:tcBorders>
            <w:vAlign w:val="center"/>
          </w:tcPr>
          <w:p w14:paraId="38787D9B" w14:textId="14820D7E" w:rsidR="000030B6" w:rsidRPr="000030B6" w:rsidRDefault="000030B6" w:rsidP="009035D9">
            <w:pPr>
              <w:spacing w:before="60" w:after="40" w:line="288" w:lineRule="auto"/>
              <w:ind w:right="-6" w:firstLine="0"/>
              <w:jc w:val="right"/>
              <w:rPr>
                <w:rFonts w:cs="Tahoma"/>
                <w:sz w:val="20"/>
                <w:szCs w:val="20"/>
              </w:rPr>
            </w:pPr>
            <w:r w:rsidRPr="000030B6">
              <w:rPr>
                <w:rFonts w:cs="Tahoma"/>
                <w:sz w:val="20"/>
                <w:szCs w:val="20"/>
              </w:rPr>
              <w:t>530,4</w:t>
            </w:r>
          </w:p>
        </w:tc>
        <w:tc>
          <w:tcPr>
            <w:tcW w:w="1847" w:type="dxa"/>
            <w:tcBorders>
              <w:top w:val="single" w:sz="4" w:space="0" w:color="auto"/>
              <w:left w:val="single" w:sz="4" w:space="0" w:color="auto"/>
              <w:bottom w:val="single" w:sz="4" w:space="0" w:color="auto"/>
              <w:right w:val="single" w:sz="4" w:space="0" w:color="auto"/>
            </w:tcBorders>
            <w:vAlign w:val="center"/>
          </w:tcPr>
          <w:p w14:paraId="2349C42D" w14:textId="1B0DEC6F" w:rsidR="000030B6" w:rsidRPr="000030B6" w:rsidRDefault="000030B6" w:rsidP="009035D9">
            <w:pPr>
              <w:spacing w:before="60" w:after="40" w:line="288" w:lineRule="auto"/>
              <w:ind w:right="-6" w:firstLine="0"/>
              <w:jc w:val="right"/>
              <w:rPr>
                <w:rFonts w:cs="Tahoma"/>
                <w:sz w:val="20"/>
                <w:szCs w:val="20"/>
              </w:rPr>
            </w:pPr>
            <w:r w:rsidRPr="000030B6">
              <w:rPr>
                <w:rFonts w:cs="Tahoma"/>
                <w:sz w:val="20"/>
                <w:szCs w:val="20"/>
              </w:rPr>
              <w:t>243,6</w:t>
            </w:r>
          </w:p>
        </w:tc>
      </w:tr>
      <w:tr w:rsidR="000030B6" w:rsidRPr="001D1288" w14:paraId="516319FB" w14:textId="77777777" w:rsidTr="000030B6">
        <w:trPr>
          <w:cantSplit/>
          <w:jc w:val="center"/>
        </w:trPr>
        <w:tc>
          <w:tcPr>
            <w:tcW w:w="4714" w:type="dxa"/>
            <w:tcBorders>
              <w:top w:val="single" w:sz="4" w:space="0" w:color="auto"/>
              <w:left w:val="single" w:sz="4" w:space="0" w:color="auto"/>
              <w:bottom w:val="single" w:sz="4" w:space="0" w:color="auto"/>
              <w:right w:val="single" w:sz="4" w:space="0" w:color="auto"/>
            </w:tcBorders>
            <w:vAlign w:val="center"/>
          </w:tcPr>
          <w:p w14:paraId="714A91FC" w14:textId="3230C9C4" w:rsidR="000030B6" w:rsidRPr="000030B6" w:rsidRDefault="000030B6" w:rsidP="009035D9">
            <w:pPr>
              <w:spacing w:before="60" w:after="40" w:line="288" w:lineRule="auto"/>
              <w:ind w:firstLine="0"/>
              <w:jc w:val="left"/>
              <w:rPr>
                <w:rFonts w:cs="Tahoma"/>
                <w:sz w:val="20"/>
                <w:szCs w:val="20"/>
              </w:rPr>
            </w:pPr>
            <w:r w:rsidRPr="000030B6">
              <w:rPr>
                <w:rFonts w:cs="Tahoma"/>
                <w:sz w:val="20"/>
                <w:szCs w:val="20"/>
              </w:rPr>
              <w:t>Korzystanie z przystanków</w:t>
            </w:r>
          </w:p>
        </w:tc>
        <w:tc>
          <w:tcPr>
            <w:tcW w:w="1846" w:type="dxa"/>
            <w:tcBorders>
              <w:top w:val="single" w:sz="4" w:space="0" w:color="auto"/>
              <w:left w:val="single" w:sz="4" w:space="0" w:color="auto"/>
              <w:bottom w:val="single" w:sz="4" w:space="0" w:color="auto"/>
              <w:right w:val="single" w:sz="4" w:space="0" w:color="auto"/>
            </w:tcBorders>
            <w:vAlign w:val="center"/>
          </w:tcPr>
          <w:p w14:paraId="54CF5660" w14:textId="2F9B6EAA" w:rsidR="000030B6" w:rsidRPr="000030B6" w:rsidRDefault="000030B6" w:rsidP="009035D9">
            <w:pPr>
              <w:spacing w:before="60" w:after="40" w:line="288" w:lineRule="auto"/>
              <w:ind w:right="-6" w:firstLine="0"/>
              <w:jc w:val="right"/>
              <w:rPr>
                <w:rFonts w:cs="Tahoma"/>
                <w:sz w:val="20"/>
                <w:szCs w:val="20"/>
              </w:rPr>
            </w:pPr>
            <w:r w:rsidRPr="000030B6">
              <w:rPr>
                <w:rFonts w:cs="Tahoma"/>
                <w:sz w:val="20"/>
                <w:szCs w:val="20"/>
              </w:rPr>
              <w:t>839,4</w:t>
            </w:r>
          </w:p>
        </w:tc>
        <w:tc>
          <w:tcPr>
            <w:tcW w:w="1847" w:type="dxa"/>
            <w:tcBorders>
              <w:top w:val="single" w:sz="4" w:space="0" w:color="auto"/>
              <w:left w:val="single" w:sz="4" w:space="0" w:color="auto"/>
              <w:bottom w:val="single" w:sz="4" w:space="0" w:color="auto"/>
              <w:right w:val="single" w:sz="4" w:space="0" w:color="auto"/>
            </w:tcBorders>
            <w:vAlign w:val="center"/>
          </w:tcPr>
          <w:p w14:paraId="31317505" w14:textId="64AF1F0D" w:rsidR="000030B6" w:rsidRPr="000030B6" w:rsidRDefault="000030B6" w:rsidP="009035D9">
            <w:pPr>
              <w:spacing w:before="60" w:after="40" w:line="288" w:lineRule="auto"/>
              <w:ind w:right="-6" w:firstLine="0"/>
              <w:jc w:val="right"/>
              <w:rPr>
                <w:rFonts w:cs="Tahoma"/>
                <w:sz w:val="20"/>
                <w:szCs w:val="20"/>
              </w:rPr>
            </w:pPr>
            <w:r w:rsidRPr="000030B6">
              <w:rPr>
                <w:rFonts w:cs="Tahoma"/>
                <w:sz w:val="20"/>
                <w:szCs w:val="20"/>
              </w:rPr>
              <w:t>356,0</w:t>
            </w:r>
          </w:p>
        </w:tc>
      </w:tr>
      <w:tr w:rsidR="000030B6" w:rsidRPr="001D1288" w14:paraId="54C254C6" w14:textId="77777777" w:rsidTr="000030B6">
        <w:trPr>
          <w:cantSplit/>
          <w:jc w:val="center"/>
        </w:trPr>
        <w:tc>
          <w:tcPr>
            <w:tcW w:w="4714" w:type="dxa"/>
            <w:tcBorders>
              <w:top w:val="single" w:sz="4" w:space="0" w:color="auto"/>
              <w:left w:val="single" w:sz="4" w:space="0" w:color="auto"/>
              <w:bottom w:val="single" w:sz="4" w:space="0" w:color="auto"/>
              <w:right w:val="single" w:sz="4" w:space="0" w:color="auto"/>
            </w:tcBorders>
            <w:vAlign w:val="center"/>
          </w:tcPr>
          <w:p w14:paraId="7CF5FA0C" w14:textId="7BF24537" w:rsidR="000030B6" w:rsidRPr="000030B6" w:rsidRDefault="000030B6" w:rsidP="009035D9">
            <w:pPr>
              <w:spacing w:before="60" w:after="40" w:line="288" w:lineRule="auto"/>
              <w:ind w:firstLine="0"/>
              <w:jc w:val="left"/>
              <w:rPr>
                <w:rFonts w:cs="Tahoma"/>
                <w:sz w:val="20"/>
                <w:szCs w:val="20"/>
              </w:rPr>
            </w:pPr>
            <w:r w:rsidRPr="000030B6">
              <w:rPr>
                <w:rFonts w:cs="Tahoma"/>
                <w:sz w:val="20"/>
                <w:szCs w:val="20"/>
              </w:rPr>
              <w:t>Pozostałe usługi</w:t>
            </w:r>
          </w:p>
        </w:tc>
        <w:tc>
          <w:tcPr>
            <w:tcW w:w="1846" w:type="dxa"/>
            <w:tcBorders>
              <w:top w:val="single" w:sz="4" w:space="0" w:color="auto"/>
              <w:left w:val="single" w:sz="4" w:space="0" w:color="auto"/>
              <w:bottom w:val="single" w:sz="4" w:space="0" w:color="auto"/>
              <w:right w:val="single" w:sz="4" w:space="0" w:color="auto"/>
            </w:tcBorders>
            <w:vAlign w:val="center"/>
          </w:tcPr>
          <w:p w14:paraId="03868684" w14:textId="78F1477F" w:rsidR="000030B6" w:rsidRPr="000030B6" w:rsidRDefault="000030B6" w:rsidP="009035D9">
            <w:pPr>
              <w:spacing w:before="60" w:after="40" w:line="288" w:lineRule="auto"/>
              <w:ind w:right="-6" w:firstLine="0"/>
              <w:jc w:val="right"/>
              <w:rPr>
                <w:rFonts w:cs="Tahoma"/>
                <w:sz w:val="20"/>
                <w:szCs w:val="20"/>
              </w:rPr>
            </w:pPr>
            <w:r w:rsidRPr="000030B6">
              <w:rPr>
                <w:rFonts w:cs="Tahoma"/>
                <w:sz w:val="20"/>
                <w:szCs w:val="20"/>
              </w:rPr>
              <w:t>854,8</w:t>
            </w:r>
          </w:p>
        </w:tc>
        <w:tc>
          <w:tcPr>
            <w:tcW w:w="1847" w:type="dxa"/>
            <w:tcBorders>
              <w:top w:val="single" w:sz="4" w:space="0" w:color="auto"/>
              <w:left w:val="single" w:sz="4" w:space="0" w:color="auto"/>
              <w:bottom w:val="single" w:sz="4" w:space="0" w:color="auto"/>
              <w:right w:val="single" w:sz="4" w:space="0" w:color="auto"/>
            </w:tcBorders>
            <w:vAlign w:val="center"/>
          </w:tcPr>
          <w:p w14:paraId="5AE315A5" w14:textId="18564A17" w:rsidR="000030B6" w:rsidRPr="000030B6" w:rsidRDefault="000030B6" w:rsidP="009035D9">
            <w:pPr>
              <w:spacing w:before="60" w:after="40" w:line="288" w:lineRule="auto"/>
              <w:ind w:right="-6" w:firstLine="0"/>
              <w:jc w:val="right"/>
              <w:rPr>
                <w:rFonts w:cs="Tahoma"/>
                <w:sz w:val="20"/>
                <w:szCs w:val="20"/>
              </w:rPr>
            </w:pPr>
            <w:r w:rsidRPr="000030B6">
              <w:rPr>
                <w:rFonts w:cs="Tahoma"/>
                <w:sz w:val="20"/>
                <w:szCs w:val="20"/>
              </w:rPr>
              <w:t>296,1</w:t>
            </w:r>
          </w:p>
        </w:tc>
      </w:tr>
      <w:tr w:rsidR="000030B6" w:rsidRPr="001D1288" w14:paraId="11819B72" w14:textId="77777777" w:rsidTr="000030B6">
        <w:trPr>
          <w:cantSplit/>
          <w:jc w:val="center"/>
        </w:trPr>
        <w:tc>
          <w:tcPr>
            <w:tcW w:w="4714" w:type="dxa"/>
            <w:tcBorders>
              <w:top w:val="single" w:sz="4" w:space="0" w:color="auto"/>
              <w:left w:val="single" w:sz="4" w:space="0" w:color="auto"/>
              <w:bottom w:val="single" w:sz="4" w:space="0" w:color="auto"/>
              <w:right w:val="single" w:sz="4" w:space="0" w:color="auto"/>
            </w:tcBorders>
          </w:tcPr>
          <w:p w14:paraId="57BC10A0" w14:textId="77777777" w:rsidR="000030B6" w:rsidRPr="000030B6" w:rsidRDefault="000030B6" w:rsidP="00C41376">
            <w:pPr>
              <w:spacing w:before="60" w:after="40" w:line="288" w:lineRule="auto"/>
              <w:ind w:firstLine="0"/>
              <w:jc w:val="left"/>
              <w:rPr>
                <w:rFonts w:cs="Tahoma"/>
                <w:sz w:val="20"/>
                <w:szCs w:val="20"/>
              </w:rPr>
            </w:pPr>
            <w:r w:rsidRPr="000030B6">
              <w:rPr>
                <w:rFonts w:cs="Tahoma"/>
                <w:sz w:val="20"/>
                <w:szCs w:val="20"/>
              </w:rPr>
              <w:t>Podatki i opłaty</w:t>
            </w:r>
          </w:p>
        </w:tc>
        <w:tc>
          <w:tcPr>
            <w:tcW w:w="1846" w:type="dxa"/>
            <w:tcBorders>
              <w:top w:val="single" w:sz="4" w:space="0" w:color="auto"/>
              <w:left w:val="single" w:sz="4" w:space="0" w:color="auto"/>
              <w:bottom w:val="single" w:sz="4" w:space="0" w:color="auto"/>
              <w:right w:val="single" w:sz="4" w:space="0" w:color="auto"/>
            </w:tcBorders>
            <w:vAlign w:val="center"/>
          </w:tcPr>
          <w:p w14:paraId="64D6B558" w14:textId="5B50C7E0" w:rsidR="000030B6" w:rsidRPr="000030B6" w:rsidRDefault="000030B6" w:rsidP="00C41376">
            <w:pPr>
              <w:spacing w:before="60" w:after="40" w:line="288" w:lineRule="auto"/>
              <w:ind w:left="-107" w:firstLine="0"/>
              <w:jc w:val="right"/>
              <w:rPr>
                <w:rFonts w:cs="Tahoma"/>
                <w:sz w:val="20"/>
                <w:szCs w:val="20"/>
              </w:rPr>
            </w:pPr>
            <w:r w:rsidRPr="000030B6">
              <w:rPr>
                <w:rFonts w:cs="Tahoma"/>
                <w:sz w:val="20"/>
                <w:szCs w:val="20"/>
              </w:rPr>
              <w:t>712,1</w:t>
            </w:r>
          </w:p>
        </w:tc>
        <w:tc>
          <w:tcPr>
            <w:tcW w:w="1847" w:type="dxa"/>
            <w:tcBorders>
              <w:top w:val="single" w:sz="4" w:space="0" w:color="auto"/>
              <w:left w:val="single" w:sz="4" w:space="0" w:color="auto"/>
              <w:bottom w:val="single" w:sz="4" w:space="0" w:color="auto"/>
              <w:right w:val="single" w:sz="4" w:space="0" w:color="auto"/>
            </w:tcBorders>
            <w:vAlign w:val="center"/>
          </w:tcPr>
          <w:p w14:paraId="1BF7EE67" w14:textId="1E09C6F8" w:rsidR="000030B6" w:rsidRPr="000030B6" w:rsidRDefault="000030B6" w:rsidP="00C41376">
            <w:pPr>
              <w:spacing w:before="60" w:after="40" w:line="288" w:lineRule="auto"/>
              <w:ind w:left="-107" w:firstLine="0"/>
              <w:jc w:val="right"/>
              <w:rPr>
                <w:rFonts w:cs="Tahoma"/>
                <w:sz w:val="20"/>
                <w:szCs w:val="20"/>
              </w:rPr>
            </w:pPr>
            <w:r w:rsidRPr="000030B6">
              <w:rPr>
                <w:rFonts w:cs="Tahoma"/>
                <w:sz w:val="20"/>
                <w:szCs w:val="20"/>
              </w:rPr>
              <w:t>298,2</w:t>
            </w:r>
          </w:p>
        </w:tc>
      </w:tr>
      <w:tr w:rsidR="000030B6" w:rsidRPr="001D1288" w14:paraId="1A171B44" w14:textId="77777777" w:rsidTr="000030B6">
        <w:trPr>
          <w:cantSplit/>
          <w:jc w:val="center"/>
        </w:trPr>
        <w:tc>
          <w:tcPr>
            <w:tcW w:w="4714" w:type="dxa"/>
            <w:tcBorders>
              <w:top w:val="single" w:sz="4" w:space="0" w:color="auto"/>
              <w:left w:val="single" w:sz="4" w:space="0" w:color="auto"/>
              <w:bottom w:val="single" w:sz="4" w:space="0" w:color="auto"/>
              <w:right w:val="single" w:sz="4" w:space="0" w:color="auto"/>
            </w:tcBorders>
            <w:vAlign w:val="center"/>
          </w:tcPr>
          <w:p w14:paraId="050924BE" w14:textId="6CDF4F91" w:rsidR="000030B6" w:rsidRPr="000030B6" w:rsidRDefault="000030B6" w:rsidP="00AF643B">
            <w:pPr>
              <w:spacing w:before="60" w:after="40" w:line="288" w:lineRule="auto"/>
              <w:ind w:firstLine="0"/>
              <w:jc w:val="left"/>
              <w:rPr>
                <w:rFonts w:cs="Tahoma"/>
                <w:sz w:val="20"/>
                <w:szCs w:val="20"/>
              </w:rPr>
            </w:pPr>
            <w:r w:rsidRPr="000030B6">
              <w:rPr>
                <w:rFonts w:cs="Tahoma"/>
                <w:sz w:val="20"/>
                <w:szCs w:val="20"/>
              </w:rPr>
              <w:t xml:space="preserve">Wynagrodzenia </w:t>
            </w:r>
          </w:p>
        </w:tc>
        <w:tc>
          <w:tcPr>
            <w:tcW w:w="1846" w:type="dxa"/>
            <w:tcBorders>
              <w:top w:val="single" w:sz="4" w:space="0" w:color="auto"/>
              <w:left w:val="single" w:sz="4" w:space="0" w:color="auto"/>
              <w:bottom w:val="single" w:sz="4" w:space="0" w:color="auto"/>
              <w:right w:val="single" w:sz="4" w:space="0" w:color="auto"/>
            </w:tcBorders>
            <w:vAlign w:val="center"/>
          </w:tcPr>
          <w:p w14:paraId="482DEEFC" w14:textId="0130C2AE" w:rsidR="000030B6" w:rsidRPr="000030B6" w:rsidRDefault="000030B6" w:rsidP="009035D9">
            <w:pPr>
              <w:spacing w:before="60" w:after="40" w:line="288" w:lineRule="auto"/>
              <w:ind w:right="-6" w:firstLine="0"/>
              <w:jc w:val="right"/>
              <w:rPr>
                <w:rFonts w:cs="Tahoma"/>
                <w:sz w:val="20"/>
                <w:szCs w:val="20"/>
              </w:rPr>
            </w:pPr>
            <w:r w:rsidRPr="000030B6">
              <w:rPr>
                <w:rFonts w:cs="Tahoma"/>
                <w:sz w:val="20"/>
                <w:szCs w:val="20"/>
              </w:rPr>
              <w:t>30 300,7</w:t>
            </w:r>
          </w:p>
        </w:tc>
        <w:tc>
          <w:tcPr>
            <w:tcW w:w="1847" w:type="dxa"/>
            <w:tcBorders>
              <w:top w:val="single" w:sz="4" w:space="0" w:color="auto"/>
              <w:left w:val="single" w:sz="4" w:space="0" w:color="auto"/>
              <w:bottom w:val="single" w:sz="4" w:space="0" w:color="auto"/>
              <w:right w:val="single" w:sz="4" w:space="0" w:color="auto"/>
            </w:tcBorders>
            <w:vAlign w:val="center"/>
          </w:tcPr>
          <w:p w14:paraId="2561200B" w14:textId="5C85CEF0" w:rsidR="000030B6" w:rsidRPr="000030B6" w:rsidRDefault="000030B6" w:rsidP="009035D9">
            <w:pPr>
              <w:spacing w:before="60" w:after="40" w:line="288" w:lineRule="auto"/>
              <w:ind w:right="-6" w:firstLine="0"/>
              <w:jc w:val="right"/>
              <w:rPr>
                <w:rFonts w:cs="Tahoma"/>
                <w:sz w:val="20"/>
                <w:szCs w:val="20"/>
              </w:rPr>
            </w:pPr>
            <w:r w:rsidRPr="000030B6">
              <w:rPr>
                <w:rFonts w:cs="Tahoma"/>
                <w:sz w:val="20"/>
                <w:szCs w:val="20"/>
              </w:rPr>
              <w:t>12 820,1</w:t>
            </w:r>
          </w:p>
        </w:tc>
      </w:tr>
      <w:tr w:rsidR="000030B6" w:rsidRPr="001D1288" w14:paraId="05268C69" w14:textId="77777777" w:rsidTr="000030B6">
        <w:trPr>
          <w:cantSplit/>
          <w:jc w:val="center"/>
        </w:trPr>
        <w:tc>
          <w:tcPr>
            <w:tcW w:w="4714" w:type="dxa"/>
            <w:tcBorders>
              <w:top w:val="single" w:sz="4" w:space="0" w:color="auto"/>
              <w:left w:val="single" w:sz="4" w:space="0" w:color="auto"/>
              <w:bottom w:val="single" w:sz="4" w:space="0" w:color="auto"/>
              <w:right w:val="single" w:sz="4" w:space="0" w:color="auto"/>
            </w:tcBorders>
          </w:tcPr>
          <w:p w14:paraId="40A5FA76" w14:textId="32E54986" w:rsidR="000030B6" w:rsidRPr="000030B6" w:rsidRDefault="000030B6" w:rsidP="00AF643B">
            <w:pPr>
              <w:spacing w:before="60" w:after="40" w:line="288" w:lineRule="auto"/>
              <w:ind w:firstLine="0"/>
              <w:jc w:val="left"/>
              <w:rPr>
                <w:rFonts w:cs="Tahoma"/>
                <w:sz w:val="20"/>
                <w:szCs w:val="20"/>
              </w:rPr>
            </w:pPr>
            <w:r w:rsidRPr="000030B6">
              <w:rPr>
                <w:rFonts w:cs="Tahoma"/>
                <w:sz w:val="20"/>
                <w:szCs w:val="20"/>
              </w:rPr>
              <w:t xml:space="preserve">Narzuty na wynagrodzenia </w:t>
            </w:r>
          </w:p>
        </w:tc>
        <w:tc>
          <w:tcPr>
            <w:tcW w:w="1846" w:type="dxa"/>
            <w:tcBorders>
              <w:top w:val="single" w:sz="4" w:space="0" w:color="auto"/>
              <w:left w:val="single" w:sz="4" w:space="0" w:color="auto"/>
              <w:bottom w:val="single" w:sz="4" w:space="0" w:color="auto"/>
              <w:right w:val="single" w:sz="4" w:space="0" w:color="auto"/>
            </w:tcBorders>
            <w:vAlign w:val="center"/>
          </w:tcPr>
          <w:p w14:paraId="3A8654F0" w14:textId="18C1E522" w:rsidR="000030B6" w:rsidRPr="000030B6" w:rsidRDefault="000030B6" w:rsidP="00C41376">
            <w:pPr>
              <w:spacing w:before="60" w:after="40" w:line="288" w:lineRule="auto"/>
              <w:ind w:firstLine="0"/>
              <w:jc w:val="right"/>
              <w:rPr>
                <w:rFonts w:cs="Tahoma"/>
                <w:sz w:val="20"/>
                <w:szCs w:val="20"/>
              </w:rPr>
            </w:pPr>
            <w:r w:rsidRPr="000030B6">
              <w:rPr>
                <w:rFonts w:cs="Tahoma"/>
                <w:sz w:val="20"/>
                <w:szCs w:val="20"/>
              </w:rPr>
              <w:t>7 018,1</w:t>
            </w:r>
          </w:p>
        </w:tc>
        <w:tc>
          <w:tcPr>
            <w:tcW w:w="1847" w:type="dxa"/>
            <w:tcBorders>
              <w:top w:val="single" w:sz="4" w:space="0" w:color="auto"/>
              <w:left w:val="single" w:sz="4" w:space="0" w:color="auto"/>
              <w:bottom w:val="single" w:sz="4" w:space="0" w:color="auto"/>
              <w:right w:val="single" w:sz="4" w:space="0" w:color="auto"/>
            </w:tcBorders>
            <w:vAlign w:val="center"/>
          </w:tcPr>
          <w:p w14:paraId="4E754D62" w14:textId="6FCA70F0" w:rsidR="000030B6" w:rsidRPr="000030B6" w:rsidRDefault="000030B6" w:rsidP="00C41376">
            <w:pPr>
              <w:spacing w:before="60" w:after="40" w:line="288" w:lineRule="auto"/>
              <w:ind w:firstLine="0"/>
              <w:jc w:val="right"/>
              <w:rPr>
                <w:rFonts w:cs="Tahoma"/>
                <w:sz w:val="20"/>
                <w:szCs w:val="20"/>
              </w:rPr>
            </w:pPr>
            <w:r w:rsidRPr="000030B6">
              <w:rPr>
                <w:rFonts w:cs="Tahoma"/>
                <w:sz w:val="20"/>
                <w:szCs w:val="20"/>
              </w:rPr>
              <w:t>3 298,2</w:t>
            </w:r>
          </w:p>
        </w:tc>
      </w:tr>
      <w:tr w:rsidR="000030B6" w:rsidRPr="001D1288" w14:paraId="393BA4D4" w14:textId="77777777" w:rsidTr="000030B6">
        <w:trPr>
          <w:cantSplit/>
          <w:jc w:val="center"/>
        </w:trPr>
        <w:tc>
          <w:tcPr>
            <w:tcW w:w="4714" w:type="dxa"/>
            <w:tcBorders>
              <w:top w:val="single" w:sz="4" w:space="0" w:color="auto"/>
              <w:left w:val="single" w:sz="4" w:space="0" w:color="auto"/>
              <w:bottom w:val="single" w:sz="4" w:space="0" w:color="auto"/>
              <w:right w:val="single" w:sz="4" w:space="0" w:color="auto"/>
            </w:tcBorders>
            <w:vAlign w:val="center"/>
          </w:tcPr>
          <w:p w14:paraId="0C604E92" w14:textId="3578B721" w:rsidR="000030B6" w:rsidRPr="000030B6" w:rsidRDefault="000030B6" w:rsidP="009035D9">
            <w:pPr>
              <w:spacing w:before="60" w:after="40" w:line="288" w:lineRule="auto"/>
              <w:ind w:firstLine="0"/>
              <w:jc w:val="left"/>
              <w:rPr>
                <w:rFonts w:cs="Tahoma"/>
                <w:sz w:val="20"/>
                <w:szCs w:val="20"/>
              </w:rPr>
            </w:pPr>
            <w:r w:rsidRPr="000030B6">
              <w:rPr>
                <w:rFonts w:cs="Tahoma"/>
                <w:sz w:val="20"/>
                <w:szCs w:val="20"/>
              </w:rPr>
              <w:softHyphen/>
            </w:r>
            <w:r>
              <w:rPr>
                <w:rFonts w:cs="Tahoma"/>
                <w:sz w:val="20"/>
                <w:szCs w:val="20"/>
              </w:rPr>
              <w:t xml:space="preserve">– </w:t>
            </w:r>
            <w:r w:rsidRPr="000030B6">
              <w:rPr>
                <w:rFonts w:cs="Tahoma"/>
                <w:sz w:val="20"/>
                <w:szCs w:val="20"/>
              </w:rPr>
              <w:t>w tym wynagrodzenia i pochodne kierowców</w:t>
            </w:r>
          </w:p>
        </w:tc>
        <w:tc>
          <w:tcPr>
            <w:tcW w:w="1846" w:type="dxa"/>
            <w:tcBorders>
              <w:top w:val="single" w:sz="4" w:space="0" w:color="auto"/>
              <w:left w:val="single" w:sz="4" w:space="0" w:color="auto"/>
              <w:bottom w:val="single" w:sz="4" w:space="0" w:color="auto"/>
              <w:right w:val="single" w:sz="4" w:space="0" w:color="auto"/>
            </w:tcBorders>
            <w:vAlign w:val="center"/>
          </w:tcPr>
          <w:p w14:paraId="2548ECE2" w14:textId="4F91A1DC" w:rsidR="000030B6" w:rsidRPr="000030B6" w:rsidRDefault="000030B6" w:rsidP="009035D9">
            <w:pPr>
              <w:spacing w:before="60" w:after="40" w:line="288" w:lineRule="auto"/>
              <w:ind w:left="-107" w:firstLine="0"/>
              <w:jc w:val="right"/>
              <w:rPr>
                <w:rFonts w:cs="Tahoma"/>
                <w:sz w:val="20"/>
                <w:szCs w:val="20"/>
              </w:rPr>
            </w:pPr>
            <w:r w:rsidRPr="000030B6">
              <w:rPr>
                <w:rFonts w:cs="Tahoma"/>
                <w:sz w:val="20"/>
                <w:szCs w:val="20"/>
              </w:rPr>
              <w:t>23 378,5</w:t>
            </w:r>
          </w:p>
        </w:tc>
        <w:tc>
          <w:tcPr>
            <w:tcW w:w="1847" w:type="dxa"/>
            <w:tcBorders>
              <w:top w:val="single" w:sz="4" w:space="0" w:color="auto"/>
              <w:left w:val="single" w:sz="4" w:space="0" w:color="auto"/>
              <w:bottom w:val="single" w:sz="4" w:space="0" w:color="auto"/>
              <w:right w:val="single" w:sz="4" w:space="0" w:color="auto"/>
            </w:tcBorders>
            <w:vAlign w:val="center"/>
          </w:tcPr>
          <w:p w14:paraId="1C7114E7" w14:textId="1460B4BE" w:rsidR="000030B6" w:rsidRPr="000030B6" w:rsidRDefault="000030B6" w:rsidP="009035D9">
            <w:pPr>
              <w:spacing w:before="60" w:after="40" w:line="288" w:lineRule="auto"/>
              <w:ind w:left="-107" w:firstLine="0"/>
              <w:jc w:val="right"/>
              <w:rPr>
                <w:rFonts w:cs="Tahoma"/>
                <w:sz w:val="20"/>
                <w:szCs w:val="20"/>
              </w:rPr>
            </w:pPr>
            <w:r w:rsidRPr="000030B6">
              <w:rPr>
                <w:rFonts w:cs="Tahoma"/>
                <w:sz w:val="20"/>
                <w:szCs w:val="20"/>
              </w:rPr>
              <w:t>b.d.</w:t>
            </w:r>
          </w:p>
        </w:tc>
      </w:tr>
      <w:tr w:rsidR="000030B6" w:rsidRPr="001D1288" w14:paraId="5A973E93" w14:textId="77777777" w:rsidTr="000030B6">
        <w:trPr>
          <w:cantSplit/>
          <w:jc w:val="center"/>
        </w:trPr>
        <w:tc>
          <w:tcPr>
            <w:tcW w:w="4714" w:type="dxa"/>
            <w:tcBorders>
              <w:top w:val="single" w:sz="4" w:space="0" w:color="auto"/>
              <w:left w:val="single" w:sz="4" w:space="0" w:color="auto"/>
              <w:bottom w:val="single" w:sz="4" w:space="0" w:color="auto"/>
              <w:right w:val="single" w:sz="4" w:space="0" w:color="auto"/>
            </w:tcBorders>
          </w:tcPr>
          <w:p w14:paraId="3BA91FFF" w14:textId="07716446" w:rsidR="000030B6" w:rsidRPr="000030B6" w:rsidRDefault="000030B6" w:rsidP="009035D9">
            <w:pPr>
              <w:spacing w:before="60" w:after="40" w:line="288" w:lineRule="auto"/>
              <w:ind w:firstLine="0"/>
              <w:jc w:val="left"/>
              <w:rPr>
                <w:rFonts w:cs="Tahoma"/>
                <w:sz w:val="20"/>
                <w:szCs w:val="20"/>
              </w:rPr>
            </w:pPr>
            <w:r w:rsidRPr="000030B6">
              <w:rPr>
                <w:rFonts w:cs="Tahoma"/>
                <w:sz w:val="20"/>
                <w:szCs w:val="20"/>
              </w:rPr>
              <w:t>Pozostałe koszty</w:t>
            </w:r>
          </w:p>
        </w:tc>
        <w:tc>
          <w:tcPr>
            <w:tcW w:w="1846" w:type="dxa"/>
            <w:tcBorders>
              <w:top w:val="single" w:sz="4" w:space="0" w:color="auto"/>
              <w:left w:val="single" w:sz="4" w:space="0" w:color="auto"/>
              <w:bottom w:val="single" w:sz="4" w:space="0" w:color="auto"/>
              <w:right w:val="single" w:sz="4" w:space="0" w:color="auto"/>
            </w:tcBorders>
            <w:vAlign w:val="center"/>
          </w:tcPr>
          <w:p w14:paraId="63141780" w14:textId="61800E5C" w:rsidR="000030B6" w:rsidRPr="000030B6" w:rsidRDefault="000030B6" w:rsidP="009035D9">
            <w:pPr>
              <w:spacing w:before="60" w:after="40" w:line="288" w:lineRule="auto"/>
              <w:ind w:firstLine="0"/>
              <w:jc w:val="right"/>
              <w:rPr>
                <w:rFonts w:cs="Tahoma"/>
                <w:sz w:val="20"/>
                <w:szCs w:val="20"/>
              </w:rPr>
            </w:pPr>
            <w:r w:rsidRPr="000030B6">
              <w:rPr>
                <w:rFonts w:cs="Tahoma"/>
                <w:sz w:val="20"/>
                <w:szCs w:val="20"/>
              </w:rPr>
              <w:t>727,5</w:t>
            </w:r>
          </w:p>
        </w:tc>
        <w:tc>
          <w:tcPr>
            <w:tcW w:w="1847" w:type="dxa"/>
            <w:tcBorders>
              <w:top w:val="single" w:sz="4" w:space="0" w:color="auto"/>
              <w:left w:val="single" w:sz="4" w:space="0" w:color="auto"/>
              <w:bottom w:val="single" w:sz="4" w:space="0" w:color="auto"/>
              <w:right w:val="single" w:sz="4" w:space="0" w:color="auto"/>
            </w:tcBorders>
            <w:vAlign w:val="center"/>
          </w:tcPr>
          <w:p w14:paraId="6744EF25" w14:textId="242086C8" w:rsidR="000030B6" w:rsidRPr="000030B6" w:rsidRDefault="000030B6" w:rsidP="009035D9">
            <w:pPr>
              <w:spacing w:before="60" w:after="40" w:line="288" w:lineRule="auto"/>
              <w:ind w:firstLine="0"/>
              <w:jc w:val="right"/>
              <w:rPr>
                <w:rFonts w:cs="Tahoma"/>
                <w:sz w:val="20"/>
                <w:szCs w:val="20"/>
              </w:rPr>
            </w:pPr>
            <w:r w:rsidRPr="000030B6">
              <w:rPr>
                <w:rFonts w:cs="Tahoma"/>
                <w:sz w:val="20"/>
                <w:szCs w:val="20"/>
              </w:rPr>
              <w:t>306,7</w:t>
            </w:r>
          </w:p>
        </w:tc>
      </w:tr>
      <w:tr w:rsidR="000030B6" w:rsidRPr="00483A98" w14:paraId="0B72C743" w14:textId="77777777" w:rsidTr="000030B6">
        <w:trPr>
          <w:cantSplit/>
          <w:jc w:val="center"/>
        </w:trPr>
        <w:tc>
          <w:tcPr>
            <w:tcW w:w="471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74299B4" w14:textId="77777777" w:rsidR="000030B6" w:rsidRPr="000030B6" w:rsidRDefault="000030B6" w:rsidP="009035D9">
            <w:pPr>
              <w:spacing w:before="60" w:after="40" w:line="288" w:lineRule="auto"/>
              <w:ind w:firstLine="0"/>
              <w:jc w:val="left"/>
              <w:rPr>
                <w:rFonts w:cs="Tahoma"/>
                <w:b/>
                <w:sz w:val="20"/>
                <w:szCs w:val="20"/>
              </w:rPr>
            </w:pPr>
            <w:r w:rsidRPr="000030B6">
              <w:rPr>
                <w:rFonts w:cs="Tahoma"/>
                <w:b/>
                <w:sz w:val="20"/>
                <w:szCs w:val="20"/>
              </w:rPr>
              <w:t>Ogółem koszty operatora</w:t>
            </w:r>
          </w:p>
        </w:tc>
        <w:tc>
          <w:tcPr>
            <w:tcW w:w="184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0B7F2BA" w14:textId="3DD27F24" w:rsidR="000030B6" w:rsidRPr="000030B6" w:rsidRDefault="000030B6" w:rsidP="009035D9">
            <w:pPr>
              <w:spacing w:before="60" w:after="40" w:line="288" w:lineRule="auto"/>
              <w:ind w:left="-107" w:firstLine="0"/>
              <w:jc w:val="right"/>
              <w:rPr>
                <w:rFonts w:cs="Tahoma"/>
                <w:b/>
                <w:sz w:val="20"/>
                <w:szCs w:val="20"/>
              </w:rPr>
            </w:pPr>
            <w:r w:rsidRPr="000030B6">
              <w:rPr>
                <w:rFonts w:cs="Tahoma"/>
                <w:b/>
                <w:sz w:val="20"/>
                <w:szCs w:val="20"/>
              </w:rPr>
              <w:t>60 394,3</w:t>
            </w:r>
          </w:p>
        </w:tc>
        <w:tc>
          <w:tcPr>
            <w:tcW w:w="184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1E00D81" w14:textId="3CAC42B6" w:rsidR="000030B6" w:rsidRPr="000030B6" w:rsidRDefault="000030B6" w:rsidP="009035D9">
            <w:pPr>
              <w:spacing w:before="60" w:after="40" w:line="288" w:lineRule="auto"/>
              <w:ind w:left="-107" w:firstLine="0"/>
              <w:jc w:val="right"/>
              <w:rPr>
                <w:rFonts w:cs="Tahoma"/>
                <w:b/>
                <w:sz w:val="20"/>
                <w:szCs w:val="20"/>
              </w:rPr>
            </w:pPr>
            <w:r w:rsidRPr="000030B6">
              <w:rPr>
                <w:rFonts w:cs="Tahoma"/>
                <w:b/>
                <w:sz w:val="20"/>
                <w:szCs w:val="20"/>
              </w:rPr>
              <w:t>26 139,7</w:t>
            </w:r>
          </w:p>
        </w:tc>
      </w:tr>
      <w:tr w:rsidR="000030B6" w:rsidRPr="00AF643B" w14:paraId="68FF68E8" w14:textId="77777777" w:rsidTr="000030B6">
        <w:trPr>
          <w:cantSplit/>
          <w:jc w:val="center"/>
        </w:trPr>
        <w:tc>
          <w:tcPr>
            <w:tcW w:w="4714" w:type="dxa"/>
            <w:tcBorders>
              <w:top w:val="single" w:sz="4" w:space="0" w:color="auto"/>
              <w:left w:val="single" w:sz="4" w:space="0" w:color="auto"/>
              <w:bottom w:val="single" w:sz="4" w:space="0" w:color="auto"/>
              <w:right w:val="single" w:sz="4" w:space="0" w:color="auto"/>
            </w:tcBorders>
            <w:shd w:val="clear" w:color="auto" w:fill="auto"/>
          </w:tcPr>
          <w:p w14:paraId="3A4C83CB" w14:textId="1EA04860" w:rsidR="000030B6" w:rsidRPr="000030B6" w:rsidRDefault="000030B6" w:rsidP="009035D9">
            <w:pPr>
              <w:spacing w:before="60" w:after="40" w:line="288" w:lineRule="auto"/>
              <w:ind w:firstLine="0"/>
              <w:jc w:val="left"/>
              <w:rPr>
                <w:rFonts w:cs="Tahoma"/>
                <w:sz w:val="20"/>
                <w:szCs w:val="20"/>
              </w:rPr>
            </w:pPr>
            <w:r w:rsidRPr="000030B6">
              <w:rPr>
                <w:rFonts w:cs="Tahoma"/>
                <w:sz w:val="20"/>
                <w:szCs w:val="20"/>
              </w:rPr>
              <w:t>Czynsz dzierżawny autobusów i podobne</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tcPr>
          <w:p w14:paraId="2468D013" w14:textId="014C5CB6" w:rsidR="000030B6" w:rsidRPr="000030B6" w:rsidRDefault="000030B6" w:rsidP="009035D9">
            <w:pPr>
              <w:spacing w:before="60" w:after="40" w:line="288" w:lineRule="auto"/>
              <w:ind w:left="-107" w:firstLine="0"/>
              <w:jc w:val="right"/>
              <w:rPr>
                <w:rFonts w:cs="Tahoma"/>
                <w:sz w:val="20"/>
                <w:szCs w:val="20"/>
              </w:rPr>
            </w:pPr>
            <w:r w:rsidRPr="000030B6">
              <w:rPr>
                <w:rFonts w:cs="Tahoma"/>
                <w:sz w:val="20"/>
                <w:szCs w:val="20"/>
              </w:rPr>
              <w:t>7 172,2</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tcPr>
          <w:p w14:paraId="64032DC2" w14:textId="501F4DE2" w:rsidR="000030B6" w:rsidRPr="000030B6" w:rsidRDefault="000030B6" w:rsidP="009035D9">
            <w:pPr>
              <w:spacing w:before="60" w:after="40" w:line="288" w:lineRule="auto"/>
              <w:ind w:left="-107" w:firstLine="0"/>
              <w:jc w:val="right"/>
              <w:rPr>
                <w:rFonts w:cs="Tahoma"/>
                <w:sz w:val="20"/>
                <w:szCs w:val="20"/>
              </w:rPr>
            </w:pPr>
            <w:r w:rsidRPr="000030B6">
              <w:rPr>
                <w:rFonts w:cs="Tahoma"/>
                <w:sz w:val="20"/>
                <w:szCs w:val="20"/>
              </w:rPr>
              <w:t>2 785,0</w:t>
            </w:r>
          </w:p>
        </w:tc>
      </w:tr>
      <w:tr w:rsidR="000030B6" w:rsidRPr="00AF643B" w14:paraId="09265CC3" w14:textId="77777777" w:rsidTr="000030B6">
        <w:trPr>
          <w:cantSplit/>
          <w:jc w:val="center"/>
        </w:trPr>
        <w:tc>
          <w:tcPr>
            <w:tcW w:w="4714"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983F109" w14:textId="61B9FEE9" w:rsidR="000030B6" w:rsidRPr="000030B6" w:rsidRDefault="000030B6" w:rsidP="00AF643B">
            <w:pPr>
              <w:spacing w:before="60" w:after="40" w:line="288" w:lineRule="auto"/>
              <w:ind w:firstLine="0"/>
              <w:jc w:val="left"/>
              <w:rPr>
                <w:rFonts w:cs="Tahoma"/>
                <w:b/>
                <w:sz w:val="20"/>
                <w:szCs w:val="20"/>
              </w:rPr>
            </w:pPr>
            <w:r w:rsidRPr="000030B6">
              <w:rPr>
                <w:rFonts w:cs="Tahoma"/>
                <w:b/>
                <w:sz w:val="20"/>
                <w:szCs w:val="20"/>
              </w:rPr>
              <w:t>Razem koszt przewozów</w:t>
            </w:r>
          </w:p>
        </w:tc>
        <w:tc>
          <w:tcPr>
            <w:tcW w:w="1846"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55C2D35D" w14:textId="459FEE16" w:rsidR="000030B6" w:rsidRPr="000030B6" w:rsidRDefault="000030B6" w:rsidP="00AF643B">
            <w:pPr>
              <w:spacing w:before="60" w:after="40" w:line="288" w:lineRule="auto"/>
              <w:ind w:firstLine="0"/>
              <w:jc w:val="right"/>
              <w:rPr>
                <w:rFonts w:cs="Tahoma"/>
                <w:b/>
                <w:sz w:val="20"/>
                <w:szCs w:val="20"/>
              </w:rPr>
            </w:pPr>
            <w:r w:rsidRPr="000030B6">
              <w:rPr>
                <w:rFonts w:cs="Tahoma"/>
                <w:b/>
                <w:sz w:val="20"/>
                <w:szCs w:val="20"/>
              </w:rPr>
              <w:t>67 566,5</w:t>
            </w:r>
          </w:p>
        </w:tc>
        <w:tc>
          <w:tcPr>
            <w:tcW w:w="184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2E33829C" w14:textId="22F4D3DE" w:rsidR="000030B6" w:rsidRPr="000030B6" w:rsidRDefault="000030B6" w:rsidP="00AF643B">
            <w:pPr>
              <w:spacing w:before="60" w:after="40" w:line="288" w:lineRule="auto"/>
              <w:ind w:firstLine="0"/>
              <w:jc w:val="right"/>
              <w:rPr>
                <w:rFonts w:cs="Tahoma"/>
                <w:b/>
                <w:sz w:val="20"/>
                <w:szCs w:val="20"/>
              </w:rPr>
            </w:pPr>
            <w:r w:rsidRPr="000030B6">
              <w:rPr>
                <w:rFonts w:cs="Tahoma"/>
                <w:b/>
                <w:sz w:val="20"/>
                <w:szCs w:val="20"/>
              </w:rPr>
              <w:t>28 924,7</w:t>
            </w:r>
          </w:p>
        </w:tc>
      </w:tr>
    </w:tbl>
    <w:p w14:paraId="4D530E10" w14:textId="4913C715" w:rsidR="00DC5E97" w:rsidRPr="003D370E" w:rsidRDefault="00DC5E97" w:rsidP="009035D9">
      <w:pPr>
        <w:spacing w:before="120" w:after="240"/>
        <w:ind w:firstLine="0"/>
        <w:jc w:val="left"/>
        <w:rPr>
          <w:rFonts w:cs="Tahoma"/>
          <w:sz w:val="20"/>
          <w:szCs w:val="20"/>
        </w:rPr>
      </w:pPr>
      <w:r w:rsidRPr="003D370E">
        <w:rPr>
          <w:rFonts w:cs="Tahoma"/>
          <w:sz w:val="20"/>
          <w:szCs w:val="20"/>
        </w:rPr>
        <w:t xml:space="preserve">Źródło: </w:t>
      </w:r>
      <w:r w:rsidR="009035D9">
        <w:rPr>
          <w:rFonts w:cs="Tahoma"/>
          <w:sz w:val="20"/>
          <w:szCs w:val="20"/>
        </w:rPr>
        <w:t>dane MP</w:t>
      </w:r>
      <w:r>
        <w:rPr>
          <w:rFonts w:cs="Tahoma"/>
          <w:sz w:val="20"/>
          <w:szCs w:val="20"/>
        </w:rPr>
        <w:t>K</w:t>
      </w:r>
      <w:r w:rsidR="009035D9">
        <w:rPr>
          <w:rFonts w:cs="Tahoma"/>
          <w:sz w:val="20"/>
          <w:szCs w:val="20"/>
        </w:rPr>
        <w:t>-Rzeszów Sp. z o.o.</w:t>
      </w:r>
    </w:p>
    <w:p w14:paraId="2D9B7B61" w14:textId="0B8F3D08" w:rsidR="004E0580" w:rsidRDefault="00DC5E97" w:rsidP="0085613A">
      <w:pPr>
        <w:rPr>
          <w:rFonts w:cs="Tahoma"/>
          <w:color w:val="000000"/>
        </w:rPr>
      </w:pPr>
      <w:r>
        <w:rPr>
          <w:rFonts w:cs="Tahoma"/>
          <w:color w:val="000000"/>
        </w:rPr>
        <w:t xml:space="preserve">W </w:t>
      </w:r>
      <w:r w:rsidR="0085613A">
        <w:rPr>
          <w:rFonts w:cs="Tahoma"/>
          <w:color w:val="000000"/>
        </w:rPr>
        <w:t>tabeli 1</w:t>
      </w:r>
      <w:r w:rsidR="009E40BA">
        <w:rPr>
          <w:rFonts w:cs="Tahoma"/>
          <w:color w:val="000000"/>
        </w:rPr>
        <w:t>4</w:t>
      </w:r>
      <w:r>
        <w:rPr>
          <w:rFonts w:cs="Tahoma"/>
          <w:color w:val="000000"/>
        </w:rPr>
        <w:t xml:space="preserve"> prze</w:t>
      </w:r>
      <w:r w:rsidR="00B4041E">
        <w:rPr>
          <w:rFonts w:cs="Tahoma"/>
          <w:color w:val="000000"/>
        </w:rPr>
        <w:t>d</w:t>
      </w:r>
      <w:r>
        <w:rPr>
          <w:rFonts w:cs="Tahoma"/>
          <w:color w:val="000000"/>
        </w:rPr>
        <w:t xml:space="preserve">stawiono podstawowe wskaźniki </w:t>
      </w:r>
      <w:r w:rsidRPr="005355A4">
        <w:rPr>
          <w:rFonts w:cs="Tahoma"/>
          <w:color w:val="000000"/>
        </w:rPr>
        <w:t>eksploatacyjn</w:t>
      </w:r>
      <w:r>
        <w:rPr>
          <w:rFonts w:cs="Tahoma"/>
          <w:color w:val="000000"/>
        </w:rPr>
        <w:t xml:space="preserve">e </w:t>
      </w:r>
      <w:r w:rsidR="004E0580">
        <w:rPr>
          <w:rFonts w:cs="Tahoma"/>
          <w:color w:val="000000"/>
        </w:rPr>
        <w:t xml:space="preserve">przyjęte do obliczeń </w:t>
      </w:r>
      <w:r w:rsidRPr="005355A4">
        <w:rPr>
          <w:rFonts w:cs="Tahoma"/>
          <w:color w:val="000000"/>
        </w:rPr>
        <w:t xml:space="preserve">dla autobusów </w:t>
      </w:r>
      <w:r w:rsidR="00CF2251">
        <w:rPr>
          <w:rFonts w:cs="Tahoma"/>
          <w:color w:val="000000"/>
        </w:rPr>
        <w:t xml:space="preserve">z </w:t>
      </w:r>
      <w:r w:rsidR="0085613A" w:rsidRPr="005355A4">
        <w:rPr>
          <w:rFonts w:cs="Tahoma"/>
          <w:color w:val="000000"/>
        </w:rPr>
        <w:t>napędem Diesla</w:t>
      </w:r>
      <w:r w:rsidR="000030B6">
        <w:rPr>
          <w:rFonts w:cs="Tahoma"/>
          <w:color w:val="000000"/>
        </w:rPr>
        <w:t xml:space="preserve"> –</w:t>
      </w:r>
      <w:r w:rsidR="004E0580">
        <w:rPr>
          <w:rFonts w:cs="Tahoma"/>
          <w:color w:val="000000"/>
        </w:rPr>
        <w:t xml:space="preserve"> spełniający</w:t>
      </w:r>
      <w:r w:rsidR="00B4041E">
        <w:rPr>
          <w:rFonts w:cs="Tahoma"/>
          <w:color w:val="000000"/>
        </w:rPr>
        <w:t>ch</w:t>
      </w:r>
      <w:r w:rsidR="004E0580">
        <w:rPr>
          <w:rFonts w:cs="Tahoma"/>
          <w:color w:val="000000"/>
        </w:rPr>
        <w:t xml:space="preserve"> normę czystości spalin E</w:t>
      </w:r>
      <w:r w:rsidR="00BC487A">
        <w:rPr>
          <w:rFonts w:cs="Tahoma"/>
          <w:color w:val="000000"/>
        </w:rPr>
        <w:t>URO</w:t>
      </w:r>
      <w:r w:rsidR="004E0580">
        <w:rPr>
          <w:rFonts w:cs="Tahoma"/>
          <w:color w:val="000000"/>
        </w:rPr>
        <w:t xml:space="preserve"> </w:t>
      </w:r>
      <w:r w:rsidR="0085613A">
        <w:rPr>
          <w:rFonts w:cs="Tahoma"/>
          <w:color w:val="000000"/>
        </w:rPr>
        <w:t>6</w:t>
      </w:r>
      <w:r w:rsidR="0085613A" w:rsidRPr="0085613A">
        <w:rPr>
          <w:rFonts w:cs="Tahoma"/>
          <w:color w:val="000000"/>
        </w:rPr>
        <w:t xml:space="preserve"> </w:t>
      </w:r>
      <w:r w:rsidR="000030B6">
        <w:rPr>
          <w:rFonts w:cs="Tahoma"/>
          <w:color w:val="000000"/>
        </w:rPr>
        <w:t xml:space="preserve">– </w:t>
      </w:r>
      <w:r w:rsidR="0085613A" w:rsidRPr="005355A4">
        <w:rPr>
          <w:rFonts w:cs="Tahoma"/>
          <w:color w:val="000000"/>
        </w:rPr>
        <w:t>oraz</w:t>
      </w:r>
      <w:r w:rsidR="0085613A" w:rsidRPr="0085613A">
        <w:rPr>
          <w:rFonts w:cs="Tahoma"/>
          <w:color w:val="000000"/>
        </w:rPr>
        <w:t xml:space="preserve"> </w:t>
      </w:r>
      <w:r w:rsidR="000030B6">
        <w:rPr>
          <w:rFonts w:cs="Tahoma"/>
          <w:color w:val="000000"/>
        </w:rPr>
        <w:t xml:space="preserve">dla autobusów </w:t>
      </w:r>
      <w:r w:rsidR="0085613A" w:rsidRPr="005355A4">
        <w:rPr>
          <w:rFonts w:cs="Tahoma"/>
          <w:color w:val="000000"/>
        </w:rPr>
        <w:t>elektrycznych</w:t>
      </w:r>
      <w:r w:rsidR="0085613A">
        <w:rPr>
          <w:rFonts w:cs="Tahoma"/>
          <w:color w:val="000000"/>
        </w:rPr>
        <w:t>.</w:t>
      </w:r>
      <w:r w:rsidR="000030B6">
        <w:rPr>
          <w:rFonts w:cs="Tahoma"/>
          <w:color w:val="000000"/>
        </w:rPr>
        <w:t xml:space="preserve"> </w:t>
      </w:r>
      <w:r w:rsidR="004E0580" w:rsidRPr="00F9672C">
        <w:rPr>
          <w:rFonts w:cs="Tahoma"/>
          <w:color w:val="000000"/>
        </w:rPr>
        <w:t xml:space="preserve">Dla </w:t>
      </w:r>
      <w:r w:rsidR="000030B6">
        <w:rPr>
          <w:rFonts w:cs="Tahoma"/>
          <w:color w:val="000000"/>
        </w:rPr>
        <w:t xml:space="preserve">tych ostatnich </w:t>
      </w:r>
      <w:r w:rsidR="004E0580" w:rsidRPr="00F9672C">
        <w:rPr>
          <w:rFonts w:cs="Tahoma"/>
          <w:color w:val="000000"/>
        </w:rPr>
        <w:t xml:space="preserve">przyjęto parametry kosztów eksploatacji (bez uwzględniania zużycia energii elektrycznej) na </w:t>
      </w:r>
      <w:r w:rsidR="004E0580">
        <w:rPr>
          <w:rFonts w:cs="Tahoma"/>
          <w:color w:val="000000"/>
        </w:rPr>
        <w:t>poziomie 70% kosztów autobusów z napędem Diesla</w:t>
      </w:r>
      <w:r w:rsidR="004E0580" w:rsidRPr="00F9672C">
        <w:rPr>
          <w:rFonts w:cs="Tahoma"/>
          <w:color w:val="000000"/>
        </w:rPr>
        <w:t xml:space="preserve">. </w:t>
      </w:r>
      <w:bookmarkStart w:id="23" w:name="_Hlk527664059"/>
      <w:r w:rsidR="004E0580" w:rsidRPr="00F9672C">
        <w:rPr>
          <w:rFonts w:cs="Tahoma"/>
          <w:color w:val="000000"/>
        </w:rPr>
        <w:t xml:space="preserve">Jest to uzasadnione przede wszystkim brakiem lub znacznie niższym zużyciem materiałów eksploatacyjnych, takich jak </w:t>
      </w:r>
      <w:r w:rsidR="004E0580">
        <w:rPr>
          <w:rFonts w:cs="Tahoma"/>
          <w:color w:val="000000"/>
        </w:rPr>
        <w:t>płyny (</w:t>
      </w:r>
      <w:r w:rsidR="00921182">
        <w:rPr>
          <w:rFonts w:cs="Tahoma"/>
          <w:color w:val="000000"/>
        </w:rPr>
        <w:t>A</w:t>
      </w:r>
      <w:r w:rsidR="004E0580" w:rsidRPr="00F9672C">
        <w:rPr>
          <w:rFonts w:cs="Tahoma"/>
          <w:color w:val="000000"/>
        </w:rPr>
        <w:t>d</w:t>
      </w:r>
      <w:r w:rsidR="00921182">
        <w:rPr>
          <w:rFonts w:cs="Tahoma"/>
          <w:color w:val="000000"/>
        </w:rPr>
        <w:t>B</w:t>
      </w:r>
      <w:r w:rsidR="004E0580" w:rsidRPr="00F9672C">
        <w:rPr>
          <w:rFonts w:cs="Tahoma"/>
          <w:color w:val="000000"/>
        </w:rPr>
        <w:t xml:space="preserve">lue, </w:t>
      </w:r>
      <w:r w:rsidR="004E0580">
        <w:rPr>
          <w:rFonts w:cs="Tahoma"/>
          <w:color w:val="000000"/>
        </w:rPr>
        <w:t xml:space="preserve">oleje i inne) oraz zużywające się części </w:t>
      </w:r>
      <w:r w:rsidR="004E0580">
        <w:rPr>
          <w:rFonts w:cs="Tahoma"/>
          <w:color w:val="000000"/>
        </w:rPr>
        <w:lastRenderedPageBreak/>
        <w:t>silnika, jego</w:t>
      </w:r>
      <w:r w:rsidR="004E0580" w:rsidRPr="00F9672C">
        <w:rPr>
          <w:rFonts w:cs="Tahoma"/>
          <w:color w:val="000000"/>
        </w:rPr>
        <w:t xml:space="preserve"> osprzętu</w:t>
      </w:r>
      <w:r w:rsidR="004E0580">
        <w:rPr>
          <w:rFonts w:cs="Tahoma"/>
          <w:color w:val="000000"/>
        </w:rPr>
        <w:t xml:space="preserve"> i przekładni</w:t>
      </w:r>
      <w:r w:rsidR="004E0580" w:rsidRPr="00F9672C">
        <w:rPr>
          <w:rFonts w:cs="Tahoma"/>
          <w:color w:val="000000"/>
        </w:rPr>
        <w:t>.</w:t>
      </w:r>
      <w:r w:rsidR="004E0580">
        <w:rPr>
          <w:rFonts w:cs="Tahoma"/>
          <w:color w:val="000000"/>
        </w:rPr>
        <w:t xml:space="preserve"> </w:t>
      </w:r>
      <w:r w:rsidR="004E0580" w:rsidRPr="00F9672C">
        <w:rPr>
          <w:rFonts w:cs="Tahoma"/>
          <w:color w:val="000000"/>
        </w:rPr>
        <w:t>W przypadku autobusów elektrycznych w analizie uwzględniono koszty serwisowan</w:t>
      </w:r>
      <w:r w:rsidR="00A210DD">
        <w:rPr>
          <w:rFonts w:cs="Tahoma"/>
          <w:color w:val="000000"/>
        </w:rPr>
        <w:t>i</w:t>
      </w:r>
      <w:r w:rsidR="004E0580" w:rsidRPr="00F9672C">
        <w:rPr>
          <w:rFonts w:cs="Tahoma"/>
          <w:color w:val="000000"/>
        </w:rPr>
        <w:t>a stacji ładowania.</w:t>
      </w:r>
    </w:p>
    <w:bookmarkEnd w:id="23"/>
    <w:p w14:paraId="2D2AD69B" w14:textId="35F18552" w:rsidR="00DC5E97" w:rsidRPr="003D370E" w:rsidRDefault="00DC5E97" w:rsidP="00D244E9">
      <w:pPr>
        <w:pStyle w:val="Legenda"/>
        <w:spacing w:before="240" w:after="0"/>
        <w:ind w:firstLine="0"/>
        <w:jc w:val="left"/>
        <w:rPr>
          <w:color w:val="000000"/>
          <w:sz w:val="22"/>
          <w:szCs w:val="22"/>
        </w:rPr>
      </w:pPr>
      <w:r w:rsidRPr="003D370E">
        <w:rPr>
          <w:color w:val="000000"/>
          <w:sz w:val="22"/>
          <w:szCs w:val="22"/>
        </w:rPr>
        <w:t xml:space="preserve">Tab. </w:t>
      </w:r>
      <w:r w:rsidRPr="003D370E">
        <w:rPr>
          <w:color w:val="000000"/>
          <w:sz w:val="22"/>
          <w:szCs w:val="22"/>
        </w:rPr>
        <w:fldChar w:fldCharType="begin"/>
      </w:r>
      <w:r w:rsidRPr="003D370E">
        <w:rPr>
          <w:color w:val="000000"/>
          <w:sz w:val="22"/>
          <w:szCs w:val="22"/>
        </w:rPr>
        <w:instrText xml:space="preserve"> SEQ Tab. \* ARABIC </w:instrText>
      </w:r>
      <w:r w:rsidRPr="003D370E">
        <w:rPr>
          <w:color w:val="000000"/>
          <w:sz w:val="22"/>
          <w:szCs w:val="22"/>
        </w:rPr>
        <w:fldChar w:fldCharType="separate"/>
      </w:r>
      <w:r w:rsidR="00854586">
        <w:rPr>
          <w:noProof/>
          <w:color w:val="000000"/>
          <w:sz w:val="22"/>
          <w:szCs w:val="22"/>
        </w:rPr>
        <w:t>14</w:t>
      </w:r>
      <w:r w:rsidRPr="003D370E">
        <w:rPr>
          <w:color w:val="000000"/>
          <w:sz w:val="22"/>
          <w:szCs w:val="22"/>
        </w:rPr>
        <w:fldChar w:fldCharType="end"/>
      </w:r>
      <w:r w:rsidRPr="003D370E">
        <w:rPr>
          <w:color w:val="000000"/>
          <w:sz w:val="22"/>
          <w:szCs w:val="22"/>
        </w:rPr>
        <w:t xml:space="preserve">. </w:t>
      </w:r>
      <w:r>
        <w:rPr>
          <w:color w:val="000000"/>
          <w:sz w:val="22"/>
          <w:szCs w:val="22"/>
        </w:rPr>
        <w:t xml:space="preserve">Wskaźniki </w:t>
      </w:r>
      <w:r w:rsidR="004E0580">
        <w:rPr>
          <w:color w:val="000000"/>
          <w:sz w:val="22"/>
          <w:szCs w:val="22"/>
        </w:rPr>
        <w:t xml:space="preserve">kosztów </w:t>
      </w:r>
      <w:r>
        <w:rPr>
          <w:color w:val="000000"/>
          <w:sz w:val="22"/>
          <w:szCs w:val="22"/>
        </w:rPr>
        <w:t>eksploatacyjn</w:t>
      </w:r>
      <w:r w:rsidR="004E0580">
        <w:rPr>
          <w:color w:val="000000"/>
          <w:sz w:val="22"/>
          <w:szCs w:val="22"/>
        </w:rPr>
        <w:t>ych przyjęte do analizy</w:t>
      </w:r>
    </w:p>
    <w:tbl>
      <w:tblPr>
        <w:tblpPr w:leftFromText="141" w:rightFromText="141" w:vertAnchor="text" w:tblpY="1"/>
        <w:tblOverlap w:val="never"/>
        <w:tblW w:w="90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4954"/>
        <w:gridCol w:w="1559"/>
        <w:gridCol w:w="1559"/>
        <w:gridCol w:w="1000"/>
      </w:tblGrid>
      <w:tr w:rsidR="000030B6" w:rsidRPr="001D1288" w14:paraId="44061F82" w14:textId="77777777" w:rsidTr="000030B6">
        <w:trPr>
          <w:cantSplit/>
          <w:tblHeader/>
        </w:trPr>
        <w:tc>
          <w:tcPr>
            <w:tcW w:w="4954" w:type="dxa"/>
            <w:shd w:val="clear" w:color="auto" w:fill="FFFF99"/>
            <w:vAlign w:val="center"/>
          </w:tcPr>
          <w:p w14:paraId="0F05B8AD" w14:textId="3BEC18AB" w:rsidR="000030B6" w:rsidRPr="000030B6" w:rsidRDefault="000030B6" w:rsidP="00C41376">
            <w:pPr>
              <w:keepNext/>
              <w:spacing w:before="60" w:after="40" w:line="288" w:lineRule="auto"/>
              <w:ind w:right="57" w:firstLine="0"/>
              <w:jc w:val="center"/>
              <w:rPr>
                <w:rFonts w:cs="Tahoma"/>
                <w:b/>
                <w:sz w:val="20"/>
                <w:szCs w:val="20"/>
              </w:rPr>
            </w:pPr>
            <w:r w:rsidRPr="000030B6">
              <w:rPr>
                <w:rFonts w:cs="Tahoma"/>
                <w:b/>
                <w:sz w:val="20"/>
                <w:szCs w:val="20"/>
              </w:rPr>
              <w:t>Kategoria</w:t>
            </w:r>
          </w:p>
        </w:tc>
        <w:tc>
          <w:tcPr>
            <w:tcW w:w="1559" w:type="dxa"/>
            <w:shd w:val="clear" w:color="auto" w:fill="FFFF99"/>
            <w:vAlign w:val="center"/>
          </w:tcPr>
          <w:p w14:paraId="698A733A" w14:textId="77777777" w:rsidR="000030B6" w:rsidRPr="000030B6" w:rsidRDefault="000030B6" w:rsidP="00C41376">
            <w:pPr>
              <w:keepNext/>
              <w:spacing w:before="60" w:after="40" w:line="288" w:lineRule="auto"/>
              <w:ind w:right="57" w:firstLine="0"/>
              <w:jc w:val="center"/>
              <w:rPr>
                <w:rFonts w:cs="Tahoma"/>
                <w:b/>
                <w:sz w:val="20"/>
                <w:szCs w:val="20"/>
              </w:rPr>
            </w:pPr>
            <w:r w:rsidRPr="000030B6">
              <w:rPr>
                <w:rFonts w:cs="Tahoma"/>
                <w:b/>
                <w:sz w:val="20"/>
                <w:szCs w:val="20"/>
              </w:rPr>
              <w:t>Jednostka</w:t>
            </w:r>
          </w:p>
        </w:tc>
        <w:tc>
          <w:tcPr>
            <w:tcW w:w="1559" w:type="dxa"/>
            <w:shd w:val="clear" w:color="auto" w:fill="FFFF99"/>
            <w:vAlign w:val="center"/>
          </w:tcPr>
          <w:p w14:paraId="7F73629D" w14:textId="77777777" w:rsidR="000030B6" w:rsidRPr="000030B6" w:rsidRDefault="000030B6" w:rsidP="00C41376">
            <w:pPr>
              <w:keepNext/>
              <w:spacing w:before="60" w:after="40" w:line="288" w:lineRule="auto"/>
              <w:ind w:right="57" w:firstLine="0"/>
              <w:jc w:val="center"/>
              <w:rPr>
                <w:rFonts w:cs="Tahoma"/>
                <w:b/>
                <w:sz w:val="20"/>
                <w:szCs w:val="20"/>
              </w:rPr>
            </w:pPr>
            <w:r w:rsidRPr="000030B6">
              <w:rPr>
                <w:rFonts w:cs="Tahoma"/>
                <w:b/>
                <w:sz w:val="20"/>
                <w:szCs w:val="20"/>
              </w:rPr>
              <w:t>Podstawa</w:t>
            </w:r>
          </w:p>
        </w:tc>
        <w:tc>
          <w:tcPr>
            <w:tcW w:w="1000" w:type="dxa"/>
            <w:shd w:val="clear" w:color="auto" w:fill="FFFF99"/>
            <w:vAlign w:val="center"/>
          </w:tcPr>
          <w:p w14:paraId="089B2C7B" w14:textId="77777777" w:rsidR="000030B6" w:rsidRPr="000030B6" w:rsidRDefault="000030B6" w:rsidP="00C41376">
            <w:pPr>
              <w:keepNext/>
              <w:spacing w:before="60" w:after="40" w:line="288" w:lineRule="auto"/>
              <w:ind w:right="57" w:firstLine="0"/>
              <w:jc w:val="center"/>
              <w:rPr>
                <w:rFonts w:cs="Tahoma"/>
                <w:b/>
                <w:sz w:val="20"/>
                <w:szCs w:val="20"/>
              </w:rPr>
            </w:pPr>
            <w:r w:rsidRPr="000030B6">
              <w:rPr>
                <w:rFonts w:cs="Tahoma"/>
                <w:b/>
                <w:sz w:val="20"/>
                <w:szCs w:val="20"/>
              </w:rPr>
              <w:t>Wartość</w:t>
            </w:r>
          </w:p>
        </w:tc>
      </w:tr>
      <w:tr w:rsidR="000030B6" w:rsidRPr="001D1288" w14:paraId="47B2ACE6" w14:textId="77777777" w:rsidTr="000030B6">
        <w:trPr>
          <w:cantSplit/>
        </w:trPr>
        <w:tc>
          <w:tcPr>
            <w:tcW w:w="4954" w:type="dxa"/>
            <w:tcBorders>
              <w:top w:val="single" w:sz="4" w:space="0" w:color="auto"/>
              <w:left w:val="single" w:sz="4" w:space="0" w:color="auto"/>
              <w:bottom w:val="single" w:sz="4" w:space="0" w:color="auto"/>
              <w:right w:val="single" w:sz="4" w:space="0" w:color="auto"/>
            </w:tcBorders>
            <w:vAlign w:val="center"/>
          </w:tcPr>
          <w:p w14:paraId="5170F219" w14:textId="573808A4" w:rsidR="000030B6" w:rsidRPr="000030B6" w:rsidRDefault="000030B6" w:rsidP="00C41376">
            <w:pPr>
              <w:keepNext/>
              <w:spacing w:before="60" w:after="40" w:line="288" w:lineRule="auto"/>
              <w:ind w:right="57" w:firstLine="0"/>
              <w:jc w:val="left"/>
              <w:rPr>
                <w:rFonts w:cs="Tahoma"/>
                <w:sz w:val="20"/>
                <w:szCs w:val="20"/>
              </w:rPr>
            </w:pPr>
            <w:r w:rsidRPr="000030B6">
              <w:rPr>
                <w:rFonts w:cs="Tahoma"/>
                <w:sz w:val="20"/>
                <w:szCs w:val="20"/>
              </w:rPr>
              <w:t>Średnioroczne spalanie autobusu z silnikiem Diesla</w:t>
            </w:r>
            <w:r>
              <w:rPr>
                <w:rFonts w:cs="Tahoma"/>
                <w:sz w:val="20"/>
                <w:szCs w:val="20"/>
              </w:rPr>
              <w:t xml:space="preserve"> o długości do 15 m</w:t>
            </w:r>
          </w:p>
        </w:tc>
        <w:tc>
          <w:tcPr>
            <w:tcW w:w="1559" w:type="dxa"/>
            <w:tcBorders>
              <w:top w:val="single" w:sz="4" w:space="0" w:color="auto"/>
              <w:left w:val="single" w:sz="4" w:space="0" w:color="auto"/>
              <w:bottom w:val="single" w:sz="4" w:space="0" w:color="auto"/>
              <w:right w:val="single" w:sz="4" w:space="0" w:color="auto"/>
            </w:tcBorders>
            <w:vAlign w:val="center"/>
          </w:tcPr>
          <w:p w14:paraId="75047E0C" w14:textId="77777777" w:rsidR="000030B6" w:rsidRPr="000030B6" w:rsidRDefault="000030B6" w:rsidP="00C41376">
            <w:pPr>
              <w:keepNext/>
              <w:spacing w:before="60" w:after="40" w:line="288" w:lineRule="auto"/>
              <w:ind w:right="57" w:firstLine="0"/>
              <w:jc w:val="center"/>
              <w:rPr>
                <w:rFonts w:cs="Tahoma"/>
                <w:sz w:val="20"/>
                <w:szCs w:val="20"/>
              </w:rPr>
            </w:pPr>
            <w:r w:rsidRPr="000030B6">
              <w:rPr>
                <w:rFonts w:cs="Tahoma"/>
                <w:sz w:val="20"/>
                <w:szCs w:val="20"/>
              </w:rPr>
              <w:t>dm</w:t>
            </w:r>
            <w:r w:rsidRPr="000030B6">
              <w:rPr>
                <w:rFonts w:cs="Tahoma"/>
                <w:sz w:val="20"/>
                <w:szCs w:val="20"/>
                <w:vertAlign w:val="superscript"/>
              </w:rPr>
              <w:t>3</w:t>
            </w:r>
            <w:r w:rsidRPr="000030B6">
              <w:rPr>
                <w:rFonts w:cs="Tahoma"/>
                <w:sz w:val="20"/>
                <w:szCs w:val="20"/>
              </w:rPr>
              <w:t>/100 km</w:t>
            </w:r>
          </w:p>
        </w:tc>
        <w:tc>
          <w:tcPr>
            <w:tcW w:w="1559" w:type="dxa"/>
            <w:tcBorders>
              <w:top w:val="single" w:sz="4" w:space="0" w:color="auto"/>
              <w:left w:val="single" w:sz="4" w:space="0" w:color="auto"/>
              <w:bottom w:val="single" w:sz="4" w:space="0" w:color="auto"/>
              <w:right w:val="single" w:sz="4" w:space="0" w:color="auto"/>
            </w:tcBorders>
            <w:vAlign w:val="center"/>
          </w:tcPr>
          <w:p w14:paraId="486491D0" w14:textId="19A72C1C" w:rsidR="000030B6" w:rsidRPr="000030B6" w:rsidRDefault="000030B6" w:rsidP="00C41376">
            <w:pPr>
              <w:keepNext/>
              <w:spacing w:before="60" w:after="40" w:line="288" w:lineRule="auto"/>
              <w:ind w:right="57" w:firstLine="0"/>
              <w:jc w:val="center"/>
              <w:rPr>
                <w:rFonts w:cs="Tahoma"/>
                <w:sz w:val="20"/>
                <w:szCs w:val="20"/>
              </w:rPr>
            </w:pPr>
            <w:r w:rsidRPr="000030B6">
              <w:rPr>
                <w:rFonts w:cs="Tahoma"/>
                <w:sz w:val="20"/>
                <w:szCs w:val="20"/>
              </w:rPr>
              <w:t>dane MPK</w:t>
            </w:r>
          </w:p>
        </w:tc>
        <w:tc>
          <w:tcPr>
            <w:tcW w:w="1000" w:type="dxa"/>
            <w:tcBorders>
              <w:top w:val="single" w:sz="4" w:space="0" w:color="auto"/>
              <w:left w:val="single" w:sz="4" w:space="0" w:color="auto"/>
              <w:bottom w:val="single" w:sz="4" w:space="0" w:color="auto"/>
              <w:right w:val="single" w:sz="4" w:space="0" w:color="auto"/>
            </w:tcBorders>
            <w:vAlign w:val="center"/>
          </w:tcPr>
          <w:p w14:paraId="553AB15A" w14:textId="16C12B29" w:rsidR="000030B6" w:rsidRPr="000030B6" w:rsidRDefault="000030B6" w:rsidP="00C41376">
            <w:pPr>
              <w:keepNext/>
              <w:spacing w:before="60" w:after="40" w:line="288" w:lineRule="auto"/>
              <w:ind w:right="57" w:firstLine="0"/>
              <w:jc w:val="right"/>
              <w:rPr>
                <w:rFonts w:cs="Tahoma"/>
                <w:sz w:val="20"/>
                <w:szCs w:val="20"/>
              </w:rPr>
            </w:pPr>
            <w:r w:rsidRPr="000030B6">
              <w:rPr>
                <w:rFonts w:cs="Tahoma"/>
                <w:sz w:val="20"/>
                <w:szCs w:val="20"/>
              </w:rPr>
              <w:t>42,09</w:t>
            </w:r>
          </w:p>
        </w:tc>
      </w:tr>
      <w:tr w:rsidR="000030B6" w:rsidRPr="001D1288" w14:paraId="442B0BE0" w14:textId="77777777" w:rsidTr="000030B6">
        <w:trPr>
          <w:cantSplit/>
        </w:trPr>
        <w:tc>
          <w:tcPr>
            <w:tcW w:w="4954" w:type="dxa"/>
            <w:tcBorders>
              <w:top w:val="single" w:sz="4" w:space="0" w:color="auto"/>
              <w:left w:val="single" w:sz="4" w:space="0" w:color="auto"/>
              <w:bottom w:val="single" w:sz="4" w:space="0" w:color="auto"/>
              <w:right w:val="single" w:sz="4" w:space="0" w:color="auto"/>
            </w:tcBorders>
            <w:vAlign w:val="center"/>
          </w:tcPr>
          <w:p w14:paraId="3D7F7C90" w14:textId="1866E30C" w:rsidR="000030B6" w:rsidRPr="000030B6" w:rsidRDefault="000030B6" w:rsidP="00C41376">
            <w:pPr>
              <w:keepNext/>
              <w:spacing w:before="60" w:after="40" w:line="288" w:lineRule="auto"/>
              <w:ind w:right="57" w:firstLine="0"/>
              <w:jc w:val="left"/>
              <w:rPr>
                <w:rFonts w:cs="Tahoma"/>
                <w:sz w:val="20"/>
                <w:szCs w:val="20"/>
              </w:rPr>
            </w:pPr>
            <w:r w:rsidRPr="000030B6">
              <w:rPr>
                <w:rFonts w:cs="Tahoma"/>
                <w:sz w:val="20"/>
                <w:szCs w:val="20"/>
              </w:rPr>
              <w:t>Średnioroczne spalanie autobusu z silnikiem Diesla</w:t>
            </w:r>
            <w:r>
              <w:rPr>
                <w:rFonts w:cs="Tahoma"/>
                <w:sz w:val="20"/>
                <w:szCs w:val="20"/>
              </w:rPr>
              <w:br/>
            </w:r>
            <w:r w:rsidRPr="000030B6">
              <w:rPr>
                <w:rFonts w:cs="Tahoma"/>
                <w:sz w:val="20"/>
                <w:szCs w:val="20"/>
              </w:rPr>
              <w:t>o długości pow. 15 m</w:t>
            </w:r>
          </w:p>
        </w:tc>
        <w:tc>
          <w:tcPr>
            <w:tcW w:w="1559" w:type="dxa"/>
            <w:tcBorders>
              <w:top w:val="single" w:sz="4" w:space="0" w:color="auto"/>
              <w:left w:val="single" w:sz="4" w:space="0" w:color="auto"/>
              <w:bottom w:val="single" w:sz="4" w:space="0" w:color="auto"/>
              <w:right w:val="single" w:sz="4" w:space="0" w:color="auto"/>
            </w:tcBorders>
            <w:vAlign w:val="center"/>
          </w:tcPr>
          <w:p w14:paraId="5EDA8803" w14:textId="533AE96B" w:rsidR="000030B6" w:rsidRPr="000030B6" w:rsidRDefault="000030B6" w:rsidP="00C41376">
            <w:pPr>
              <w:keepNext/>
              <w:spacing w:before="60" w:after="40" w:line="288" w:lineRule="auto"/>
              <w:ind w:right="57" w:firstLine="0"/>
              <w:jc w:val="center"/>
              <w:rPr>
                <w:rFonts w:cs="Tahoma"/>
                <w:sz w:val="20"/>
                <w:szCs w:val="20"/>
              </w:rPr>
            </w:pPr>
            <w:r w:rsidRPr="000030B6">
              <w:rPr>
                <w:rFonts w:cs="Tahoma"/>
                <w:sz w:val="20"/>
                <w:szCs w:val="20"/>
              </w:rPr>
              <w:t>dm</w:t>
            </w:r>
            <w:r w:rsidRPr="000030B6">
              <w:rPr>
                <w:rFonts w:cs="Tahoma"/>
                <w:sz w:val="20"/>
                <w:szCs w:val="20"/>
                <w:vertAlign w:val="superscript"/>
              </w:rPr>
              <w:t>3</w:t>
            </w:r>
            <w:r w:rsidRPr="000030B6">
              <w:rPr>
                <w:rFonts w:cs="Tahoma"/>
                <w:sz w:val="20"/>
                <w:szCs w:val="20"/>
              </w:rPr>
              <w:t>/100 km</w:t>
            </w:r>
          </w:p>
        </w:tc>
        <w:tc>
          <w:tcPr>
            <w:tcW w:w="1559" w:type="dxa"/>
            <w:tcBorders>
              <w:top w:val="single" w:sz="4" w:space="0" w:color="auto"/>
              <w:left w:val="single" w:sz="4" w:space="0" w:color="auto"/>
              <w:bottom w:val="single" w:sz="4" w:space="0" w:color="auto"/>
              <w:right w:val="single" w:sz="4" w:space="0" w:color="auto"/>
            </w:tcBorders>
            <w:vAlign w:val="center"/>
          </w:tcPr>
          <w:p w14:paraId="00A0C3EB" w14:textId="6A0DF523" w:rsidR="000030B6" w:rsidRPr="000030B6" w:rsidRDefault="000030B6" w:rsidP="00C41376">
            <w:pPr>
              <w:keepNext/>
              <w:spacing w:before="60" w:after="40" w:line="288" w:lineRule="auto"/>
              <w:ind w:right="57" w:firstLine="0"/>
              <w:jc w:val="center"/>
              <w:rPr>
                <w:rFonts w:cs="Tahoma"/>
                <w:sz w:val="20"/>
                <w:szCs w:val="20"/>
              </w:rPr>
            </w:pPr>
            <w:r w:rsidRPr="000030B6">
              <w:rPr>
                <w:rFonts w:cs="Tahoma"/>
                <w:sz w:val="20"/>
                <w:szCs w:val="20"/>
              </w:rPr>
              <w:t>dane MPK</w:t>
            </w:r>
          </w:p>
        </w:tc>
        <w:tc>
          <w:tcPr>
            <w:tcW w:w="1000" w:type="dxa"/>
            <w:tcBorders>
              <w:top w:val="single" w:sz="4" w:space="0" w:color="auto"/>
              <w:left w:val="single" w:sz="4" w:space="0" w:color="auto"/>
              <w:bottom w:val="single" w:sz="4" w:space="0" w:color="auto"/>
              <w:right w:val="single" w:sz="4" w:space="0" w:color="auto"/>
            </w:tcBorders>
            <w:vAlign w:val="center"/>
          </w:tcPr>
          <w:p w14:paraId="3288C645" w14:textId="34822CE3" w:rsidR="000030B6" w:rsidRPr="000030B6" w:rsidRDefault="000030B6" w:rsidP="009721E6">
            <w:pPr>
              <w:keepNext/>
              <w:spacing w:before="60" w:after="40" w:line="288" w:lineRule="auto"/>
              <w:ind w:right="57" w:firstLine="0"/>
              <w:jc w:val="right"/>
              <w:rPr>
                <w:rFonts w:cs="Tahoma"/>
                <w:sz w:val="20"/>
                <w:szCs w:val="20"/>
              </w:rPr>
            </w:pPr>
            <w:r w:rsidRPr="000030B6">
              <w:rPr>
                <w:rFonts w:cs="Tahoma"/>
                <w:sz w:val="20"/>
                <w:szCs w:val="20"/>
              </w:rPr>
              <w:t>59,94</w:t>
            </w:r>
          </w:p>
        </w:tc>
      </w:tr>
      <w:tr w:rsidR="000030B6" w:rsidRPr="001D1288" w14:paraId="38009803" w14:textId="77777777" w:rsidTr="000030B6">
        <w:trPr>
          <w:cantSplit/>
        </w:trPr>
        <w:tc>
          <w:tcPr>
            <w:tcW w:w="4954" w:type="dxa"/>
            <w:tcBorders>
              <w:top w:val="single" w:sz="4" w:space="0" w:color="auto"/>
              <w:left w:val="single" w:sz="4" w:space="0" w:color="auto"/>
              <w:bottom w:val="single" w:sz="4" w:space="0" w:color="auto"/>
              <w:right w:val="single" w:sz="4" w:space="0" w:color="auto"/>
            </w:tcBorders>
            <w:vAlign w:val="center"/>
          </w:tcPr>
          <w:p w14:paraId="53CD7931" w14:textId="0CCB75E2" w:rsidR="000030B6" w:rsidRPr="000030B6" w:rsidRDefault="000030B6" w:rsidP="00C41376">
            <w:pPr>
              <w:keepNext/>
              <w:spacing w:before="60" w:after="40" w:line="288" w:lineRule="auto"/>
              <w:ind w:right="57" w:firstLine="0"/>
              <w:jc w:val="left"/>
              <w:rPr>
                <w:rFonts w:cs="Tahoma"/>
                <w:sz w:val="20"/>
                <w:szCs w:val="20"/>
              </w:rPr>
            </w:pPr>
            <w:r w:rsidRPr="000030B6">
              <w:rPr>
                <w:rFonts w:cs="Tahoma"/>
                <w:sz w:val="20"/>
                <w:szCs w:val="20"/>
              </w:rPr>
              <w:t>Średnioroczne spalanie autobusu CNG</w:t>
            </w:r>
          </w:p>
        </w:tc>
        <w:tc>
          <w:tcPr>
            <w:tcW w:w="1559" w:type="dxa"/>
            <w:tcBorders>
              <w:top w:val="single" w:sz="4" w:space="0" w:color="auto"/>
              <w:left w:val="single" w:sz="4" w:space="0" w:color="auto"/>
              <w:bottom w:val="single" w:sz="4" w:space="0" w:color="auto"/>
              <w:right w:val="single" w:sz="4" w:space="0" w:color="auto"/>
            </w:tcBorders>
            <w:vAlign w:val="center"/>
          </w:tcPr>
          <w:p w14:paraId="0CAF3C86" w14:textId="4CE5FE1B" w:rsidR="000030B6" w:rsidRPr="000030B6" w:rsidRDefault="000030B6" w:rsidP="00C41376">
            <w:pPr>
              <w:keepNext/>
              <w:spacing w:before="60" w:after="40" w:line="288" w:lineRule="auto"/>
              <w:ind w:right="57" w:firstLine="0"/>
              <w:jc w:val="center"/>
              <w:rPr>
                <w:rFonts w:cs="Tahoma"/>
                <w:sz w:val="20"/>
                <w:szCs w:val="20"/>
              </w:rPr>
            </w:pPr>
            <w:r w:rsidRPr="000030B6">
              <w:rPr>
                <w:rFonts w:cs="Tahoma"/>
                <w:sz w:val="20"/>
                <w:szCs w:val="20"/>
              </w:rPr>
              <w:t>m</w:t>
            </w:r>
            <w:r w:rsidRPr="000030B6">
              <w:rPr>
                <w:rFonts w:cs="Tahoma"/>
                <w:sz w:val="20"/>
                <w:szCs w:val="20"/>
                <w:vertAlign w:val="superscript"/>
              </w:rPr>
              <w:t>3</w:t>
            </w:r>
            <w:r w:rsidRPr="000030B6">
              <w:rPr>
                <w:rFonts w:cs="Tahoma"/>
                <w:sz w:val="20"/>
                <w:szCs w:val="20"/>
              </w:rPr>
              <w:t>/100 km</w:t>
            </w:r>
          </w:p>
        </w:tc>
        <w:tc>
          <w:tcPr>
            <w:tcW w:w="1559" w:type="dxa"/>
            <w:tcBorders>
              <w:top w:val="single" w:sz="4" w:space="0" w:color="auto"/>
              <w:left w:val="single" w:sz="4" w:space="0" w:color="auto"/>
              <w:bottom w:val="single" w:sz="4" w:space="0" w:color="auto"/>
              <w:right w:val="single" w:sz="4" w:space="0" w:color="auto"/>
            </w:tcBorders>
            <w:vAlign w:val="center"/>
          </w:tcPr>
          <w:p w14:paraId="39B18D7D" w14:textId="136331A8" w:rsidR="000030B6" w:rsidRPr="000030B6" w:rsidRDefault="000030B6" w:rsidP="00C41376">
            <w:pPr>
              <w:keepNext/>
              <w:spacing w:before="60" w:after="40" w:line="288" w:lineRule="auto"/>
              <w:ind w:right="57" w:firstLine="0"/>
              <w:jc w:val="center"/>
              <w:rPr>
                <w:rFonts w:cs="Tahoma"/>
                <w:sz w:val="20"/>
                <w:szCs w:val="20"/>
              </w:rPr>
            </w:pPr>
            <w:r w:rsidRPr="000030B6">
              <w:rPr>
                <w:rFonts w:cs="Tahoma"/>
                <w:sz w:val="20"/>
                <w:szCs w:val="20"/>
              </w:rPr>
              <w:t>dane MPK</w:t>
            </w:r>
          </w:p>
        </w:tc>
        <w:tc>
          <w:tcPr>
            <w:tcW w:w="1000" w:type="dxa"/>
            <w:tcBorders>
              <w:top w:val="single" w:sz="4" w:space="0" w:color="auto"/>
              <w:left w:val="single" w:sz="4" w:space="0" w:color="auto"/>
              <w:bottom w:val="single" w:sz="4" w:space="0" w:color="auto"/>
              <w:right w:val="single" w:sz="4" w:space="0" w:color="auto"/>
            </w:tcBorders>
            <w:vAlign w:val="center"/>
          </w:tcPr>
          <w:p w14:paraId="6B8DBFB6" w14:textId="7364719B" w:rsidR="000030B6" w:rsidRPr="000030B6" w:rsidRDefault="000030B6" w:rsidP="009721E6">
            <w:pPr>
              <w:keepNext/>
              <w:spacing w:before="60" w:after="40" w:line="288" w:lineRule="auto"/>
              <w:ind w:right="57" w:firstLine="0"/>
              <w:jc w:val="right"/>
              <w:rPr>
                <w:rFonts w:cs="Tahoma"/>
                <w:sz w:val="20"/>
                <w:szCs w:val="20"/>
              </w:rPr>
            </w:pPr>
            <w:r w:rsidRPr="000030B6">
              <w:rPr>
                <w:rFonts w:cs="Tahoma"/>
                <w:sz w:val="20"/>
                <w:szCs w:val="20"/>
              </w:rPr>
              <w:t>62,06</w:t>
            </w:r>
          </w:p>
        </w:tc>
      </w:tr>
      <w:tr w:rsidR="000030B6" w:rsidRPr="001D1288" w14:paraId="0C7323EF" w14:textId="77777777" w:rsidTr="000030B6">
        <w:trPr>
          <w:cantSplit/>
        </w:trPr>
        <w:tc>
          <w:tcPr>
            <w:tcW w:w="4954" w:type="dxa"/>
            <w:tcBorders>
              <w:top w:val="single" w:sz="4" w:space="0" w:color="auto"/>
              <w:left w:val="single" w:sz="4" w:space="0" w:color="auto"/>
              <w:bottom w:val="single" w:sz="4" w:space="0" w:color="auto"/>
              <w:right w:val="single" w:sz="4" w:space="0" w:color="auto"/>
            </w:tcBorders>
            <w:vAlign w:val="center"/>
          </w:tcPr>
          <w:p w14:paraId="0C6BCCC7" w14:textId="70D5F03E" w:rsidR="000030B6" w:rsidRPr="000030B6" w:rsidRDefault="000030B6" w:rsidP="00DB3FFC">
            <w:pPr>
              <w:keepNext/>
              <w:spacing w:before="60" w:after="40" w:line="288" w:lineRule="auto"/>
              <w:ind w:right="57" w:firstLine="0"/>
              <w:jc w:val="left"/>
              <w:rPr>
                <w:rFonts w:cs="Tahoma"/>
                <w:sz w:val="20"/>
                <w:szCs w:val="20"/>
              </w:rPr>
            </w:pPr>
            <w:r w:rsidRPr="000030B6">
              <w:rPr>
                <w:rFonts w:cs="Tahoma"/>
                <w:sz w:val="20"/>
                <w:szCs w:val="20"/>
              </w:rPr>
              <w:t xml:space="preserve">Średnioroczna liczba wzkm na autobus </w:t>
            </w:r>
          </w:p>
        </w:tc>
        <w:tc>
          <w:tcPr>
            <w:tcW w:w="1559" w:type="dxa"/>
            <w:tcBorders>
              <w:top w:val="single" w:sz="4" w:space="0" w:color="auto"/>
              <w:left w:val="single" w:sz="4" w:space="0" w:color="auto"/>
              <w:bottom w:val="single" w:sz="4" w:space="0" w:color="auto"/>
              <w:right w:val="single" w:sz="4" w:space="0" w:color="auto"/>
            </w:tcBorders>
            <w:vAlign w:val="center"/>
          </w:tcPr>
          <w:p w14:paraId="1E9B9EA0" w14:textId="0F01A364" w:rsidR="000030B6" w:rsidRPr="000030B6" w:rsidRDefault="000030B6" w:rsidP="00C41376">
            <w:pPr>
              <w:keepNext/>
              <w:spacing w:before="60" w:after="40" w:line="288" w:lineRule="auto"/>
              <w:ind w:right="57" w:firstLine="0"/>
              <w:jc w:val="center"/>
              <w:rPr>
                <w:rFonts w:cs="Tahoma"/>
                <w:sz w:val="20"/>
                <w:szCs w:val="20"/>
              </w:rPr>
            </w:pPr>
            <w:r w:rsidRPr="000030B6">
              <w:rPr>
                <w:rFonts w:cs="Tahoma"/>
                <w:sz w:val="20"/>
                <w:szCs w:val="20"/>
              </w:rPr>
              <w:t>tys. km</w:t>
            </w:r>
          </w:p>
        </w:tc>
        <w:tc>
          <w:tcPr>
            <w:tcW w:w="1559" w:type="dxa"/>
            <w:tcBorders>
              <w:top w:val="single" w:sz="4" w:space="0" w:color="auto"/>
              <w:left w:val="single" w:sz="4" w:space="0" w:color="auto"/>
              <w:bottom w:val="single" w:sz="4" w:space="0" w:color="auto"/>
              <w:right w:val="single" w:sz="4" w:space="0" w:color="auto"/>
            </w:tcBorders>
            <w:vAlign w:val="center"/>
          </w:tcPr>
          <w:p w14:paraId="532119AB" w14:textId="7B847FEE" w:rsidR="000030B6" w:rsidRPr="000030B6" w:rsidRDefault="000030B6" w:rsidP="00C41376">
            <w:pPr>
              <w:keepNext/>
              <w:spacing w:before="60" w:after="40" w:line="288" w:lineRule="auto"/>
              <w:ind w:right="57" w:firstLine="0"/>
              <w:jc w:val="center"/>
              <w:rPr>
                <w:rFonts w:cs="Tahoma"/>
                <w:sz w:val="20"/>
                <w:szCs w:val="20"/>
              </w:rPr>
            </w:pPr>
            <w:r w:rsidRPr="000030B6">
              <w:rPr>
                <w:rFonts w:cs="Tahoma"/>
                <w:sz w:val="20"/>
                <w:szCs w:val="20"/>
              </w:rPr>
              <w:t>dane MPK</w:t>
            </w:r>
          </w:p>
        </w:tc>
        <w:tc>
          <w:tcPr>
            <w:tcW w:w="1000" w:type="dxa"/>
            <w:tcBorders>
              <w:top w:val="single" w:sz="4" w:space="0" w:color="auto"/>
              <w:left w:val="single" w:sz="4" w:space="0" w:color="auto"/>
              <w:bottom w:val="single" w:sz="4" w:space="0" w:color="auto"/>
              <w:right w:val="single" w:sz="4" w:space="0" w:color="auto"/>
            </w:tcBorders>
            <w:vAlign w:val="center"/>
          </w:tcPr>
          <w:p w14:paraId="37E2A224" w14:textId="587B1CAF" w:rsidR="000030B6" w:rsidRPr="000030B6" w:rsidRDefault="000030B6" w:rsidP="00C41376">
            <w:pPr>
              <w:keepNext/>
              <w:spacing w:before="60" w:after="40" w:line="288" w:lineRule="auto"/>
              <w:ind w:right="57" w:firstLine="0"/>
              <w:jc w:val="right"/>
              <w:rPr>
                <w:rFonts w:cs="Tahoma"/>
                <w:sz w:val="20"/>
                <w:szCs w:val="20"/>
              </w:rPr>
            </w:pPr>
            <w:r w:rsidRPr="000030B6">
              <w:rPr>
                <w:rFonts w:cs="Tahoma"/>
                <w:sz w:val="20"/>
                <w:szCs w:val="20"/>
              </w:rPr>
              <w:t>46,6</w:t>
            </w:r>
          </w:p>
        </w:tc>
      </w:tr>
      <w:tr w:rsidR="000030B6" w:rsidRPr="001D1288" w14:paraId="4A567DA5" w14:textId="77777777" w:rsidTr="000030B6">
        <w:trPr>
          <w:cantSplit/>
        </w:trPr>
        <w:tc>
          <w:tcPr>
            <w:tcW w:w="4954" w:type="dxa"/>
            <w:tcBorders>
              <w:top w:val="single" w:sz="4" w:space="0" w:color="auto"/>
              <w:left w:val="single" w:sz="4" w:space="0" w:color="auto"/>
              <w:bottom w:val="single" w:sz="4" w:space="0" w:color="auto"/>
              <w:right w:val="single" w:sz="4" w:space="0" w:color="auto"/>
            </w:tcBorders>
            <w:vAlign w:val="center"/>
          </w:tcPr>
          <w:p w14:paraId="165C6A51" w14:textId="228489C0" w:rsidR="000030B6" w:rsidRPr="000030B6" w:rsidRDefault="00921182" w:rsidP="00C41376">
            <w:pPr>
              <w:keepNext/>
              <w:spacing w:before="60" w:after="40" w:line="288" w:lineRule="auto"/>
              <w:ind w:right="57" w:firstLine="0"/>
              <w:jc w:val="left"/>
              <w:rPr>
                <w:rFonts w:cs="Tahoma"/>
                <w:sz w:val="20"/>
                <w:szCs w:val="20"/>
              </w:rPr>
            </w:pPr>
            <w:r>
              <w:rPr>
                <w:rFonts w:cs="Tahoma"/>
                <w:sz w:val="20"/>
                <w:szCs w:val="20"/>
              </w:rPr>
              <w:t>Średnia c</w:t>
            </w:r>
            <w:r w:rsidR="000030B6" w:rsidRPr="000030B6">
              <w:rPr>
                <w:rFonts w:cs="Tahoma"/>
                <w:sz w:val="20"/>
                <w:szCs w:val="20"/>
              </w:rPr>
              <w:t>ena oleju napędowego</w:t>
            </w:r>
          </w:p>
        </w:tc>
        <w:tc>
          <w:tcPr>
            <w:tcW w:w="1559" w:type="dxa"/>
            <w:tcBorders>
              <w:top w:val="single" w:sz="4" w:space="0" w:color="auto"/>
              <w:left w:val="single" w:sz="4" w:space="0" w:color="auto"/>
              <w:bottom w:val="single" w:sz="4" w:space="0" w:color="auto"/>
              <w:right w:val="single" w:sz="4" w:space="0" w:color="auto"/>
            </w:tcBorders>
            <w:vAlign w:val="center"/>
          </w:tcPr>
          <w:p w14:paraId="72675DFE" w14:textId="77777777" w:rsidR="000030B6" w:rsidRPr="000030B6" w:rsidRDefault="000030B6" w:rsidP="00C41376">
            <w:pPr>
              <w:keepNext/>
              <w:spacing w:before="60" w:after="40" w:line="288" w:lineRule="auto"/>
              <w:ind w:right="57" w:firstLine="0"/>
              <w:jc w:val="center"/>
              <w:rPr>
                <w:rFonts w:cs="Tahoma"/>
                <w:sz w:val="20"/>
                <w:szCs w:val="20"/>
                <w:vertAlign w:val="superscript"/>
              </w:rPr>
            </w:pPr>
            <w:r w:rsidRPr="000030B6">
              <w:rPr>
                <w:rFonts w:cs="Tahoma"/>
                <w:sz w:val="20"/>
                <w:szCs w:val="20"/>
              </w:rPr>
              <w:t>zł/dm</w:t>
            </w:r>
            <w:r w:rsidRPr="000030B6">
              <w:rPr>
                <w:rFonts w:cs="Tahoma"/>
                <w:sz w:val="20"/>
                <w:szCs w:val="20"/>
                <w:vertAlign w:val="superscript"/>
              </w:rPr>
              <w:t>3</w:t>
            </w:r>
          </w:p>
        </w:tc>
        <w:tc>
          <w:tcPr>
            <w:tcW w:w="1559" w:type="dxa"/>
            <w:tcBorders>
              <w:top w:val="single" w:sz="4" w:space="0" w:color="auto"/>
              <w:left w:val="single" w:sz="4" w:space="0" w:color="auto"/>
              <w:bottom w:val="single" w:sz="4" w:space="0" w:color="auto"/>
              <w:right w:val="single" w:sz="4" w:space="0" w:color="auto"/>
            </w:tcBorders>
            <w:vAlign w:val="center"/>
          </w:tcPr>
          <w:p w14:paraId="028DDECD" w14:textId="5FFBE655" w:rsidR="000030B6" w:rsidRPr="000030B6" w:rsidRDefault="000030B6" w:rsidP="00C41376">
            <w:pPr>
              <w:keepNext/>
              <w:spacing w:before="60" w:after="40" w:line="288" w:lineRule="auto"/>
              <w:ind w:right="57" w:firstLine="0"/>
              <w:jc w:val="center"/>
              <w:rPr>
                <w:rFonts w:cs="Tahoma"/>
                <w:sz w:val="20"/>
                <w:szCs w:val="20"/>
              </w:rPr>
            </w:pPr>
            <w:r w:rsidRPr="000030B6">
              <w:rPr>
                <w:rFonts w:cs="Tahoma"/>
                <w:sz w:val="20"/>
                <w:szCs w:val="20"/>
              </w:rPr>
              <w:t>dane MPK</w:t>
            </w:r>
          </w:p>
        </w:tc>
        <w:tc>
          <w:tcPr>
            <w:tcW w:w="1000" w:type="dxa"/>
            <w:tcBorders>
              <w:top w:val="single" w:sz="4" w:space="0" w:color="auto"/>
              <w:left w:val="single" w:sz="4" w:space="0" w:color="auto"/>
              <w:bottom w:val="single" w:sz="4" w:space="0" w:color="auto"/>
              <w:right w:val="single" w:sz="4" w:space="0" w:color="auto"/>
            </w:tcBorders>
            <w:vAlign w:val="center"/>
          </w:tcPr>
          <w:p w14:paraId="17A905F6" w14:textId="05F1319F" w:rsidR="000030B6" w:rsidRPr="000030B6" w:rsidRDefault="000030B6" w:rsidP="00C41376">
            <w:pPr>
              <w:keepNext/>
              <w:spacing w:before="60" w:after="40" w:line="288" w:lineRule="auto"/>
              <w:ind w:right="57" w:firstLine="0"/>
              <w:jc w:val="right"/>
              <w:rPr>
                <w:rFonts w:cs="Tahoma"/>
                <w:sz w:val="20"/>
                <w:szCs w:val="20"/>
              </w:rPr>
            </w:pPr>
            <w:r w:rsidRPr="000030B6">
              <w:rPr>
                <w:rFonts w:cs="Tahoma"/>
                <w:sz w:val="20"/>
                <w:szCs w:val="20"/>
              </w:rPr>
              <w:t>3,55</w:t>
            </w:r>
          </w:p>
        </w:tc>
      </w:tr>
      <w:tr w:rsidR="000030B6" w:rsidRPr="001D1288" w14:paraId="47FB1C1F" w14:textId="77777777" w:rsidTr="000030B6">
        <w:trPr>
          <w:cantSplit/>
        </w:trPr>
        <w:tc>
          <w:tcPr>
            <w:tcW w:w="4954" w:type="dxa"/>
            <w:tcBorders>
              <w:top w:val="single" w:sz="4" w:space="0" w:color="auto"/>
              <w:left w:val="single" w:sz="4" w:space="0" w:color="auto"/>
              <w:bottom w:val="single" w:sz="4" w:space="0" w:color="auto"/>
              <w:right w:val="single" w:sz="4" w:space="0" w:color="auto"/>
            </w:tcBorders>
            <w:vAlign w:val="center"/>
          </w:tcPr>
          <w:p w14:paraId="0589C534" w14:textId="77777777" w:rsidR="000030B6" w:rsidRPr="000030B6" w:rsidRDefault="000030B6" w:rsidP="00C41376">
            <w:pPr>
              <w:keepNext/>
              <w:spacing w:before="60" w:after="40" w:line="288" w:lineRule="auto"/>
              <w:ind w:right="57" w:firstLine="0"/>
              <w:jc w:val="left"/>
              <w:rPr>
                <w:rFonts w:cs="Tahoma"/>
                <w:sz w:val="20"/>
                <w:szCs w:val="20"/>
              </w:rPr>
            </w:pPr>
            <w:r w:rsidRPr="000030B6">
              <w:rPr>
                <w:rFonts w:cs="Tahoma"/>
                <w:sz w:val="20"/>
                <w:szCs w:val="20"/>
              </w:rPr>
              <w:t>Cena energii elektrycznej</w:t>
            </w:r>
          </w:p>
        </w:tc>
        <w:tc>
          <w:tcPr>
            <w:tcW w:w="1559" w:type="dxa"/>
            <w:tcBorders>
              <w:top w:val="single" w:sz="4" w:space="0" w:color="auto"/>
              <w:left w:val="single" w:sz="4" w:space="0" w:color="auto"/>
              <w:bottom w:val="single" w:sz="4" w:space="0" w:color="auto"/>
              <w:right w:val="single" w:sz="4" w:space="0" w:color="auto"/>
            </w:tcBorders>
            <w:vAlign w:val="center"/>
          </w:tcPr>
          <w:p w14:paraId="115F1C8F" w14:textId="77777777" w:rsidR="000030B6" w:rsidRPr="000030B6" w:rsidRDefault="000030B6" w:rsidP="00C41376">
            <w:pPr>
              <w:keepNext/>
              <w:spacing w:before="60" w:after="40" w:line="288" w:lineRule="auto"/>
              <w:ind w:right="57" w:firstLine="0"/>
              <w:jc w:val="center"/>
              <w:rPr>
                <w:rFonts w:cs="Tahoma"/>
                <w:sz w:val="20"/>
                <w:szCs w:val="20"/>
              </w:rPr>
            </w:pPr>
            <w:r w:rsidRPr="000030B6">
              <w:rPr>
                <w:rFonts w:cs="Tahoma"/>
                <w:sz w:val="20"/>
                <w:szCs w:val="20"/>
              </w:rPr>
              <w:t>zł/kWh</w:t>
            </w:r>
          </w:p>
        </w:tc>
        <w:tc>
          <w:tcPr>
            <w:tcW w:w="1559" w:type="dxa"/>
            <w:tcBorders>
              <w:top w:val="single" w:sz="4" w:space="0" w:color="auto"/>
              <w:left w:val="single" w:sz="4" w:space="0" w:color="auto"/>
              <w:bottom w:val="single" w:sz="4" w:space="0" w:color="auto"/>
              <w:right w:val="single" w:sz="4" w:space="0" w:color="auto"/>
            </w:tcBorders>
            <w:vAlign w:val="center"/>
          </w:tcPr>
          <w:p w14:paraId="08D74410" w14:textId="10F2E86D" w:rsidR="000030B6" w:rsidRPr="000030B6" w:rsidRDefault="000030B6" w:rsidP="00C41376">
            <w:pPr>
              <w:keepNext/>
              <w:spacing w:before="60" w:after="40" w:line="288" w:lineRule="auto"/>
              <w:ind w:right="57" w:firstLine="0"/>
              <w:jc w:val="center"/>
              <w:rPr>
                <w:rFonts w:cs="Tahoma"/>
                <w:sz w:val="20"/>
                <w:szCs w:val="20"/>
              </w:rPr>
            </w:pPr>
            <w:r w:rsidRPr="000030B6">
              <w:rPr>
                <w:rFonts w:cs="Tahoma"/>
                <w:sz w:val="20"/>
                <w:szCs w:val="20"/>
              </w:rPr>
              <w:t>szacunek</w:t>
            </w:r>
            <w:r w:rsidRPr="000030B6">
              <w:rPr>
                <w:rFonts w:cs="Tahoma"/>
                <w:sz w:val="20"/>
                <w:szCs w:val="20"/>
              </w:rPr>
              <w:br/>
              <w:t>własny</w:t>
            </w:r>
          </w:p>
        </w:tc>
        <w:tc>
          <w:tcPr>
            <w:tcW w:w="1000" w:type="dxa"/>
            <w:tcBorders>
              <w:top w:val="single" w:sz="4" w:space="0" w:color="auto"/>
              <w:left w:val="single" w:sz="4" w:space="0" w:color="auto"/>
              <w:bottom w:val="single" w:sz="4" w:space="0" w:color="auto"/>
              <w:right w:val="single" w:sz="4" w:space="0" w:color="auto"/>
            </w:tcBorders>
            <w:vAlign w:val="center"/>
          </w:tcPr>
          <w:p w14:paraId="455AD06F" w14:textId="2F453485" w:rsidR="000030B6" w:rsidRPr="000030B6" w:rsidRDefault="000030B6" w:rsidP="00C41376">
            <w:pPr>
              <w:keepNext/>
              <w:spacing w:before="60" w:after="40" w:line="288" w:lineRule="auto"/>
              <w:ind w:right="57" w:firstLine="0"/>
              <w:jc w:val="right"/>
              <w:rPr>
                <w:rFonts w:cs="Tahoma"/>
                <w:sz w:val="20"/>
                <w:szCs w:val="20"/>
              </w:rPr>
            </w:pPr>
            <w:r w:rsidRPr="000030B6">
              <w:rPr>
                <w:rFonts w:cs="Tahoma"/>
                <w:sz w:val="20"/>
                <w:szCs w:val="20"/>
              </w:rPr>
              <w:t>0,33</w:t>
            </w:r>
          </w:p>
        </w:tc>
      </w:tr>
      <w:tr w:rsidR="000030B6" w:rsidRPr="001D1288" w14:paraId="5F4F3952" w14:textId="77777777" w:rsidTr="000030B6">
        <w:trPr>
          <w:cantSplit/>
        </w:trPr>
        <w:tc>
          <w:tcPr>
            <w:tcW w:w="4954" w:type="dxa"/>
            <w:tcBorders>
              <w:top w:val="single" w:sz="4" w:space="0" w:color="auto"/>
              <w:left w:val="single" w:sz="4" w:space="0" w:color="auto"/>
              <w:bottom w:val="single" w:sz="4" w:space="0" w:color="auto"/>
              <w:right w:val="single" w:sz="4" w:space="0" w:color="auto"/>
            </w:tcBorders>
            <w:vAlign w:val="center"/>
          </w:tcPr>
          <w:p w14:paraId="57D8368F" w14:textId="714D58B0" w:rsidR="000030B6" w:rsidRPr="000030B6" w:rsidRDefault="00921182" w:rsidP="00C41376">
            <w:pPr>
              <w:keepNext/>
              <w:spacing w:before="60" w:after="40" w:line="288" w:lineRule="auto"/>
              <w:ind w:right="57" w:firstLine="0"/>
              <w:jc w:val="left"/>
              <w:rPr>
                <w:rFonts w:cs="Tahoma"/>
                <w:sz w:val="20"/>
                <w:szCs w:val="20"/>
              </w:rPr>
            </w:pPr>
            <w:r>
              <w:rPr>
                <w:rFonts w:cs="Tahoma"/>
                <w:sz w:val="20"/>
                <w:szCs w:val="20"/>
              </w:rPr>
              <w:t>Średnia c</w:t>
            </w:r>
            <w:r w:rsidR="000030B6" w:rsidRPr="000030B6">
              <w:rPr>
                <w:rFonts w:cs="Tahoma"/>
                <w:sz w:val="20"/>
                <w:szCs w:val="20"/>
              </w:rPr>
              <w:t>ena sprężonego gazu ziemnego</w:t>
            </w:r>
          </w:p>
        </w:tc>
        <w:tc>
          <w:tcPr>
            <w:tcW w:w="1559" w:type="dxa"/>
            <w:tcBorders>
              <w:top w:val="single" w:sz="4" w:space="0" w:color="auto"/>
              <w:left w:val="single" w:sz="4" w:space="0" w:color="auto"/>
              <w:bottom w:val="single" w:sz="4" w:space="0" w:color="auto"/>
              <w:right w:val="single" w:sz="4" w:space="0" w:color="auto"/>
            </w:tcBorders>
            <w:vAlign w:val="center"/>
          </w:tcPr>
          <w:p w14:paraId="1CB2039D" w14:textId="48FB82D9" w:rsidR="000030B6" w:rsidRPr="000030B6" w:rsidRDefault="000030B6" w:rsidP="00C41376">
            <w:pPr>
              <w:keepNext/>
              <w:spacing w:before="60" w:after="40" w:line="288" w:lineRule="auto"/>
              <w:ind w:right="57" w:firstLine="0"/>
              <w:jc w:val="center"/>
              <w:rPr>
                <w:rFonts w:cs="Tahoma"/>
                <w:sz w:val="20"/>
                <w:szCs w:val="20"/>
                <w:vertAlign w:val="superscript"/>
              </w:rPr>
            </w:pPr>
            <w:r w:rsidRPr="000030B6">
              <w:rPr>
                <w:rFonts w:cs="Tahoma"/>
                <w:sz w:val="20"/>
                <w:szCs w:val="20"/>
              </w:rPr>
              <w:t>zł/m</w:t>
            </w:r>
            <w:r w:rsidRPr="000030B6">
              <w:rPr>
                <w:rFonts w:cs="Tahoma"/>
                <w:sz w:val="20"/>
                <w:szCs w:val="20"/>
                <w:vertAlign w:val="superscript"/>
              </w:rPr>
              <w:t>3</w:t>
            </w:r>
          </w:p>
        </w:tc>
        <w:tc>
          <w:tcPr>
            <w:tcW w:w="1559" w:type="dxa"/>
            <w:tcBorders>
              <w:top w:val="single" w:sz="4" w:space="0" w:color="auto"/>
              <w:left w:val="single" w:sz="4" w:space="0" w:color="auto"/>
              <w:bottom w:val="single" w:sz="4" w:space="0" w:color="auto"/>
              <w:right w:val="single" w:sz="4" w:space="0" w:color="auto"/>
            </w:tcBorders>
            <w:vAlign w:val="center"/>
          </w:tcPr>
          <w:p w14:paraId="74415495" w14:textId="301D1AC3" w:rsidR="000030B6" w:rsidRPr="000030B6" w:rsidRDefault="000030B6" w:rsidP="00C41376">
            <w:pPr>
              <w:keepNext/>
              <w:spacing w:before="60" w:after="40" w:line="288" w:lineRule="auto"/>
              <w:ind w:right="57" w:firstLine="0"/>
              <w:jc w:val="center"/>
              <w:rPr>
                <w:rFonts w:cs="Tahoma"/>
                <w:sz w:val="20"/>
                <w:szCs w:val="20"/>
              </w:rPr>
            </w:pPr>
            <w:r w:rsidRPr="000030B6">
              <w:rPr>
                <w:rFonts w:cs="Tahoma"/>
                <w:sz w:val="20"/>
                <w:szCs w:val="20"/>
              </w:rPr>
              <w:t>dane MPK</w:t>
            </w:r>
          </w:p>
        </w:tc>
        <w:tc>
          <w:tcPr>
            <w:tcW w:w="1000" w:type="dxa"/>
            <w:tcBorders>
              <w:top w:val="single" w:sz="4" w:space="0" w:color="auto"/>
              <w:left w:val="single" w:sz="4" w:space="0" w:color="auto"/>
              <w:bottom w:val="single" w:sz="4" w:space="0" w:color="auto"/>
              <w:right w:val="single" w:sz="4" w:space="0" w:color="auto"/>
            </w:tcBorders>
            <w:vAlign w:val="center"/>
          </w:tcPr>
          <w:p w14:paraId="0956BAF7" w14:textId="417EE2E6" w:rsidR="000030B6" w:rsidRPr="000030B6" w:rsidRDefault="000030B6" w:rsidP="00C41376">
            <w:pPr>
              <w:keepNext/>
              <w:spacing w:before="60" w:after="40" w:line="288" w:lineRule="auto"/>
              <w:ind w:right="57" w:firstLine="0"/>
              <w:jc w:val="right"/>
              <w:rPr>
                <w:rFonts w:cs="Tahoma"/>
                <w:sz w:val="20"/>
                <w:szCs w:val="20"/>
              </w:rPr>
            </w:pPr>
            <w:r w:rsidRPr="000030B6">
              <w:rPr>
                <w:rFonts w:cs="Tahoma"/>
                <w:sz w:val="20"/>
                <w:szCs w:val="20"/>
              </w:rPr>
              <w:t>2,47</w:t>
            </w:r>
          </w:p>
        </w:tc>
      </w:tr>
      <w:tr w:rsidR="000030B6" w:rsidRPr="001D1288" w14:paraId="40B26DE1" w14:textId="77777777" w:rsidTr="000030B6">
        <w:trPr>
          <w:cantSplit/>
        </w:trPr>
        <w:tc>
          <w:tcPr>
            <w:tcW w:w="4954" w:type="dxa"/>
            <w:tcBorders>
              <w:top w:val="single" w:sz="4" w:space="0" w:color="auto"/>
              <w:left w:val="single" w:sz="4" w:space="0" w:color="auto"/>
              <w:bottom w:val="single" w:sz="4" w:space="0" w:color="auto"/>
              <w:right w:val="single" w:sz="4" w:space="0" w:color="auto"/>
            </w:tcBorders>
            <w:vAlign w:val="center"/>
          </w:tcPr>
          <w:p w14:paraId="095C77AC" w14:textId="3A510289" w:rsidR="000030B6" w:rsidRPr="000030B6" w:rsidRDefault="000030B6" w:rsidP="00C41376">
            <w:pPr>
              <w:spacing w:before="60" w:after="40" w:line="288" w:lineRule="auto"/>
              <w:ind w:right="57" w:firstLine="0"/>
              <w:jc w:val="left"/>
              <w:rPr>
                <w:rFonts w:cs="Tahoma"/>
                <w:sz w:val="20"/>
                <w:szCs w:val="20"/>
              </w:rPr>
            </w:pPr>
            <w:r w:rsidRPr="000030B6">
              <w:rPr>
                <w:rFonts w:cs="Tahoma"/>
                <w:sz w:val="20"/>
                <w:szCs w:val="20"/>
              </w:rPr>
              <w:t>Koszty eksploatacji autobusów</w:t>
            </w:r>
            <w:r w:rsidRPr="000030B6">
              <w:rPr>
                <w:rFonts w:cs="Tahoma"/>
                <w:sz w:val="20"/>
                <w:szCs w:val="20"/>
              </w:rPr>
              <w:br/>
              <w:t>– zużycie materiałów</w:t>
            </w:r>
          </w:p>
        </w:tc>
        <w:tc>
          <w:tcPr>
            <w:tcW w:w="1559" w:type="dxa"/>
            <w:tcBorders>
              <w:top w:val="single" w:sz="4" w:space="0" w:color="auto"/>
              <w:left w:val="single" w:sz="4" w:space="0" w:color="auto"/>
              <w:bottom w:val="single" w:sz="4" w:space="0" w:color="auto"/>
              <w:right w:val="single" w:sz="4" w:space="0" w:color="auto"/>
            </w:tcBorders>
            <w:vAlign w:val="center"/>
          </w:tcPr>
          <w:p w14:paraId="3B67A6B9" w14:textId="77777777" w:rsidR="000030B6" w:rsidRPr="000030B6" w:rsidRDefault="000030B6" w:rsidP="00C41376">
            <w:pPr>
              <w:spacing w:before="60" w:after="40" w:line="288" w:lineRule="auto"/>
              <w:ind w:right="57" w:firstLine="0"/>
              <w:jc w:val="center"/>
              <w:rPr>
                <w:rFonts w:cs="Tahoma"/>
                <w:sz w:val="20"/>
                <w:szCs w:val="20"/>
              </w:rPr>
            </w:pPr>
            <w:r w:rsidRPr="000030B6">
              <w:rPr>
                <w:rFonts w:cs="Tahoma"/>
                <w:sz w:val="20"/>
                <w:szCs w:val="20"/>
              </w:rPr>
              <w:t>zł/km</w:t>
            </w:r>
          </w:p>
        </w:tc>
        <w:tc>
          <w:tcPr>
            <w:tcW w:w="1559" w:type="dxa"/>
            <w:tcBorders>
              <w:top w:val="single" w:sz="4" w:space="0" w:color="auto"/>
              <w:left w:val="single" w:sz="4" w:space="0" w:color="auto"/>
              <w:bottom w:val="single" w:sz="4" w:space="0" w:color="auto"/>
              <w:right w:val="single" w:sz="4" w:space="0" w:color="auto"/>
            </w:tcBorders>
            <w:vAlign w:val="center"/>
          </w:tcPr>
          <w:p w14:paraId="1273EB9D" w14:textId="6FD6933A" w:rsidR="000030B6" w:rsidRPr="000030B6" w:rsidRDefault="000030B6" w:rsidP="00C41376">
            <w:pPr>
              <w:spacing w:before="60" w:after="40" w:line="288" w:lineRule="auto"/>
              <w:ind w:right="57" w:firstLine="0"/>
              <w:jc w:val="center"/>
              <w:rPr>
                <w:rFonts w:cs="Tahoma"/>
                <w:sz w:val="20"/>
                <w:szCs w:val="20"/>
              </w:rPr>
            </w:pPr>
            <w:r w:rsidRPr="000030B6">
              <w:rPr>
                <w:rFonts w:cs="Tahoma"/>
                <w:sz w:val="20"/>
                <w:szCs w:val="20"/>
              </w:rPr>
              <w:t>wartość</w:t>
            </w:r>
            <w:r w:rsidRPr="000030B6">
              <w:rPr>
                <w:rFonts w:cs="Tahoma"/>
                <w:sz w:val="20"/>
                <w:szCs w:val="20"/>
              </w:rPr>
              <w:br/>
              <w:t>obliczeniowa</w:t>
            </w:r>
          </w:p>
        </w:tc>
        <w:tc>
          <w:tcPr>
            <w:tcW w:w="1000" w:type="dxa"/>
            <w:tcBorders>
              <w:top w:val="single" w:sz="4" w:space="0" w:color="auto"/>
              <w:left w:val="single" w:sz="4" w:space="0" w:color="auto"/>
              <w:bottom w:val="single" w:sz="4" w:space="0" w:color="auto"/>
              <w:right w:val="single" w:sz="4" w:space="0" w:color="auto"/>
            </w:tcBorders>
            <w:vAlign w:val="center"/>
          </w:tcPr>
          <w:p w14:paraId="0422A8CD" w14:textId="73539B5E" w:rsidR="000030B6" w:rsidRPr="000030B6" w:rsidRDefault="000030B6" w:rsidP="00C41376">
            <w:pPr>
              <w:spacing w:before="60" w:after="40" w:line="288" w:lineRule="auto"/>
              <w:ind w:right="57" w:firstLine="0"/>
              <w:jc w:val="right"/>
              <w:rPr>
                <w:rFonts w:cs="Tahoma"/>
                <w:sz w:val="20"/>
                <w:szCs w:val="20"/>
              </w:rPr>
            </w:pPr>
            <w:r w:rsidRPr="000030B6">
              <w:rPr>
                <w:rFonts w:cs="Tahoma"/>
                <w:sz w:val="20"/>
                <w:szCs w:val="20"/>
              </w:rPr>
              <w:t>0,35</w:t>
            </w:r>
          </w:p>
        </w:tc>
      </w:tr>
      <w:tr w:rsidR="000030B6" w:rsidRPr="001D1288" w14:paraId="6B29BE34" w14:textId="77777777" w:rsidTr="000030B6">
        <w:trPr>
          <w:cantSplit/>
        </w:trPr>
        <w:tc>
          <w:tcPr>
            <w:tcW w:w="4954" w:type="dxa"/>
            <w:tcBorders>
              <w:top w:val="single" w:sz="4" w:space="0" w:color="auto"/>
              <w:left w:val="single" w:sz="4" w:space="0" w:color="auto"/>
              <w:bottom w:val="single" w:sz="4" w:space="0" w:color="auto"/>
              <w:right w:val="single" w:sz="4" w:space="0" w:color="auto"/>
            </w:tcBorders>
            <w:vAlign w:val="center"/>
          </w:tcPr>
          <w:p w14:paraId="3E917C86" w14:textId="50DB1790" w:rsidR="000030B6" w:rsidRPr="000030B6" w:rsidRDefault="000030B6" w:rsidP="00C41376">
            <w:pPr>
              <w:spacing w:before="60" w:after="40" w:line="288" w:lineRule="auto"/>
              <w:ind w:right="57" w:firstLine="0"/>
              <w:jc w:val="left"/>
              <w:rPr>
                <w:rFonts w:cs="Tahoma"/>
                <w:sz w:val="20"/>
                <w:szCs w:val="20"/>
              </w:rPr>
            </w:pPr>
            <w:r w:rsidRPr="000030B6">
              <w:rPr>
                <w:rFonts w:cs="Tahoma"/>
                <w:sz w:val="20"/>
                <w:szCs w:val="20"/>
              </w:rPr>
              <w:t>Koszty eksploatacji autobusów</w:t>
            </w:r>
            <w:r w:rsidRPr="000030B6">
              <w:rPr>
                <w:rFonts w:cs="Tahoma"/>
                <w:sz w:val="20"/>
                <w:szCs w:val="20"/>
              </w:rPr>
              <w:br/>
              <w:t xml:space="preserve"> – usługi obce</w:t>
            </w:r>
          </w:p>
        </w:tc>
        <w:tc>
          <w:tcPr>
            <w:tcW w:w="1559" w:type="dxa"/>
            <w:tcBorders>
              <w:top w:val="single" w:sz="4" w:space="0" w:color="auto"/>
              <w:left w:val="single" w:sz="4" w:space="0" w:color="auto"/>
              <w:bottom w:val="single" w:sz="4" w:space="0" w:color="auto"/>
              <w:right w:val="single" w:sz="4" w:space="0" w:color="auto"/>
            </w:tcBorders>
            <w:vAlign w:val="center"/>
          </w:tcPr>
          <w:p w14:paraId="6E62F6EB" w14:textId="77777777" w:rsidR="000030B6" w:rsidRPr="000030B6" w:rsidRDefault="000030B6" w:rsidP="00C41376">
            <w:pPr>
              <w:spacing w:before="60" w:after="40" w:line="288" w:lineRule="auto"/>
              <w:ind w:right="57" w:firstLine="0"/>
              <w:jc w:val="center"/>
              <w:rPr>
                <w:rFonts w:cs="Tahoma"/>
                <w:sz w:val="20"/>
                <w:szCs w:val="20"/>
              </w:rPr>
            </w:pPr>
            <w:r w:rsidRPr="000030B6">
              <w:rPr>
                <w:rFonts w:cs="Tahoma"/>
                <w:sz w:val="20"/>
                <w:szCs w:val="20"/>
              </w:rPr>
              <w:t>zł/km</w:t>
            </w:r>
          </w:p>
        </w:tc>
        <w:tc>
          <w:tcPr>
            <w:tcW w:w="1559" w:type="dxa"/>
            <w:tcBorders>
              <w:top w:val="single" w:sz="4" w:space="0" w:color="auto"/>
              <w:left w:val="single" w:sz="4" w:space="0" w:color="auto"/>
              <w:bottom w:val="single" w:sz="4" w:space="0" w:color="auto"/>
              <w:right w:val="single" w:sz="4" w:space="0" w:color="auto"/>
            </w:tcBorders>
            <w:vAlign w:val="center"/>
          </w:tcPr>
          <w:p w14:paraId="65A79832" w14:textId="0F817B26" w:rsidR="000030B6" w:rsidRPr="000030B6" w:rsidRDefault="000030B6" w:rsidP="00C41376">
            <w:pPr>
              <w:spacing w:before="60" w:after="40" w:line="288" w:lineRule="auto"/>
              <w:ind w:right="57" w:firstLine="0"/>
              <w:jc w:val="center"/>
              <w:rPr>
                <w:rFonts w:cs="Tahoma"/>
                <w:sz w:val="20"/>
                <w:szCs w:val="20"/>
              </w:rPr>
            </w:pPr>
            <w:r w:rsidRPr="000030B6">
              <w:rPr>
                <w:rFonts w:cs="Tahoma"/>
                <w:sz w:val="20"/>
                <w:szCs w:val="20"/>
              </w:rPr>
              <w:t>wartość</w:t>
            </w:r>
            <w:r w:rsidRPr="000030B6">
              <w:rPr>
                <w:rFonts w:cs="Tahoma"/>
                <w:sz w:val="20"/>
                <w:szCs w:val="20"/>
              </w:rPr>
              <w:br/>
              <w:t>obliczeniowa</w:t>
            </w:r>
          </w:p>
        </w:tc>
        <w:tc>
          <w:tcPr>
            <w:tcW w:w="1000" w:type="dxa"/>
            <w:tcBorders>
              <w:top w:val="single" w:sz="4" w:space="0" w:color="auto"/>
              <w:left w:val="single" w:sz="4" w:space="0" w:color="auto"/>
              <w:bottom w:val="single" w:sz="4" w:space="0" w:color="auto"/>
              <w:right w:val="single" w:sz="4" w:space="0" w:color="auto"/>
            </w:tcBorders>
            <w:vAlign w:val="center"/>
          </w:tcPr>
          <w:p w14:paraId="698695B2" w14:textId="697C656C" w:rsidR="000030B6" w:rsidRPr="000030B6" w:rsidRDefault="000030B6" w:rsidP="00C41376">
            <w:pPr>
              <w:spacing w:before="60" w:after="40" w:line="288" w:lineRule="auto"/>
              <w:ind w:right="57" w:firstLine="0"/>
              <w:jc w:val="right"/>
              <w:rPr>
                <w:rFonts w:cs="Tahoma"/>
                <w:sz w:val="20"/>
                <w:szCs w:val="20"/>
              </w:rPr>
            </w:pPr>
            <w:r w:rsidRPr="000030B6">
              <w:rPr>
                <w:rFonts w:cs="Tahoma"/>
                <w:sz w:val="20"/>
                <w:szCs w:val="20"/>
              </w:rPr>
              <w:t>0,20</w:t>
            </w:r>
          </w:p>
        </w:tc>
      </w:tr>
      <w:tr w:rsidR="000030B6" w:rsidRPr="001D1288" w14:paraId="013559F6" w14:textId="77777777" w:rsidTr="000030B6">
        <w:trPr>
          <w:cantSplit/>
        </w:trPr>
        <w:tc>
          <w:tcPr>
            <w:tcW w:w="4954" w:type="dxa"/>
            <w:tcBorders>
              <w:top w:val="single" w:sz="4" w:space="0" w:color="auto"/>
              <w:left w:val="single" w:sz="4" w:space="0" w:color="auto"/>
              <w:bottom w:val="single" w:sz="4" w:space="0" w:color="auto"/>
              <w:right w:val="single" w:sz="4" w:space="0" w:color="auto"/>
            </w:tcBorders>
            <w:vAlign w:val="center"/>
          </w:tcPr>
          <w:p w14:paraId="3DC9A31B" w14:textId="7C3B0F62" w:rsidR="000030B6" w:rsidRPr="000030B6" w:rsidRDefault="000030B6" w:rsidP="00C41376">
            <w:pPr>
              <w:spacing w:before="60" w:after="40" w:line="288" w:lineRule="auto"/>
              <w:ind w:right="57" w:firstLine="0"/>
              <w:jc w:val="left"/>
              <w:rPr>
                <w:rFonts w:cs="Tahoma"/>
                <w:sz w:val="20"/>
                <w:szCs w:val="20"/>
              </w:rPr>
            </w:pPr>
            <w:r w:rsidRPr="000030B6">
              <w:rPr>
                <w:rFonts w:cs="Tahoma"/>
                <w:sz w:val="20"/>
                <w:szCs w:val="20"/>
              </w:rPr>
              <w:t>Współczynnik kosztów eksploatacji autobusów</w:t>
            </w:r>
            <w:r>
              <w:rPr>
                <w:rFonts w:cs="Tahoma"/>
                <w:sz w:val="20"/>
                <w:szCs w:val="20"/>
              </w:rPr>
              <w:br/>
            </w:r>
            <w:r w:rsidRPr="000030B6">
              <w:rPr>
                <w:rFonts w:cs="Tahoma"/>
                <w:sz w:val="20"/>
                <w:szCs w:val="20"/>
              </w:rPr>
              <w:t>elektrycznych do autobusów z silnikiem Diesla</w:t>
            </w:r>
            <w:r>
              <w:rPr>
                <w:rFonts w:cs="Tahoma"/>
                <w:sz w:val="20"/>
                <w:szCs w:val="20"/>
              </w:rPr>
              <w:br/>
            </w:r>
            <w:r w:rsidRPr="000030B6">
              <w:rPr>
                <w:rFonts w:cs="Tahoma"/>
                <w:sz w:val="20"/>
                <w:szCs w:val="20"/>
              </w:rPr>
              <w:t>(materiały i usługi)</w:t>
            </w:r>
          </w:p>
        </w:tc>
        <w:tc>
          <w:tcPr>
            <w:tcW w:w="1559" w:type="dxa"/>
            <w:tcBorders>
              <w:top w:val="single" w:sz="4" w:space="0" w:color="auto"/>
              <w:left w:val="single" w:sz="4" w:space="0" w:color="auto"/>
              <w:bottom w:val="single" w:sz="4" w:space="0" w:color="auto"/>
              <w:right w:val="single" w:sz="4" w:space="0" w:color="auto"/>
            </w:tcBorders>
            <w:vAlign w:val="center"/>
          </w:tcPr>
          <w:p w14:paraId="7B83166D" w14:textId="77777777" w:rsidR="000030B6" w:rsidRPr="000030B6" w:rsidRDefault="000030B6" w:rsidP="00C41376">
            <w:pPr>
              <w:spacing w:before="60" w:after="40" w:line="288" w:lineRule="auto"/>
              <w:ind w:right="57" w:firstLine="0"/>
              <w:jc w:val="center"/>
              <w:rPr>
                <w:rFonts w:cs="Tahoma"/>
                <w:sz w:val="20"/>
                <w:szCs w:val="20"/>
              </w:rPr>
            </w:pPr>
            <w:r w:rsidRPr="000030B6">
              <w:rPr>
                <w:rFonts w:cs="Tahoma"/>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6F0048B5" w14:textId="0164DDF5" w:rsidR="000030B6" w:rsidRPr="000030B6" w:rsidRDefault="000030B6" w:rsidP="00C41376">
            <w:pPr>
              <w:spacing w:before="60" w:after="40" w:line="288" w:lineRule="auto"/>
              <w:ind w:right="57" w:firstLine="0"/>
              <w:jc w:val="center"/>
              <w:rPr>
                <w:rFonts w:cs="Tahoma"/>
                <w:sz w:val="20"/>
                <w:szCs w:val="20"/>
              </w:rPr>
            </w:pPr>
            <w:r w:rsidRPr="000030B6">
              <w:rPr>
                <w:rFonts w:cs="Tahoma"/>
                <w:sz w:val="20"/>
                <w:szCs w:val="20"/>
              </w:rPr>
              <w:t>dane</w:t>
            </w:r>
            <w:r w:rsidRPr="000030B6">
              <w:rPr>
                <w:rFonts w:cs="Tahoma"/>
                <w:sz w:val="20"/>
                <w:szCs w:val="20"/>
              </w:rPr>
              <w:br/>
              <w:t>producentów</w:t>
            </w:r>
          </w:p>
        </w:tc>
        <w:tc>
          <w:tcPr>
            <w:tcW w:w="1000" w:type="dxa"/>
            <w:tcBorders>
              <w:top w:val="single" w:sz="4" w:space="0" w:color="auto"/>
              <w:left w:val="single" w:sz="4" w:space="0" w:color="auto"/>
              <w:bottom w:val="single" w:sz="4" w:space="0" w:color="auto"/>
              <w:right w:val="single" w:sz="4" w:space="0" w:color="auto"/>
            </w:tcBorders>
            <w:vAlign w:val="center"/>
          </w:tcPr>
          <w:p w14:paraId="78F2445B" w14:textId="77777777" w:rsidR="000030B6" w:rsidRPr="000030B6" w:rsidRDefault="000030B6" w:rsidP="00C41376">
            <w:pPr>
              <w:spacing w:before="60" w:after="40" w:line="288" w:lineRule="auto"/>
              <w:ind w:right="57" w:firstLine="0"/>
              <w:jc w:val="right"/>
              <w:rPr>
                <w:rFonts w:cs="Tahoma"/>
                <w:sz w:val="20"/>
                <w:szCs w:val="20"/>
              </w:rPr>
            </w:pPr>
            <w:r w:rsidRPr="000030B6">
              <w:rPr>
                <w:rFonts w:cs="Tahoma"/>
                <w:sz w:val="20"/>
                <w:szCs w:val="20"/>
              </w:rPr>
              <w:t>0,70</w:t>
            </w:r>
          </w:p>
        </w:tc>
      </w:tr>
      <w:tr w:rsidR="000030B6" w:rsidRPr="001D1288" w14:paraId="6DFD4538" w14:textId="77777777" w:rsidTr="000030B6">
        <w:trPr>
          <w:cantSplit/>
        </w:trPr>
        <w:tc>
          <w:tcPr>
            <w:tcW w:w="4954" w:type="dxa"/>
            <w:tcBorders>
              <w:top w:val="single" w:sz="4" w:space="0" w:color="auto"/>
              <w:left w:val="single" w:sz="4" w:space="0" w:color="auto"/>
              <w:bottom w:val="single" w:sz="4" w:space="0" w:color="auto"/>
              <w:right w:val="single" w:sz="4" w:space="0" w:color="auto"/>
            </w:tcBorders>
            <w:vAlign w:val="center"/>
          </w:tcPr>
          <w:p w14:paraId="16094B6B" w14:textId="02CD9601" w:rsidR="000030B6" w:rsidRPr="000030B6" w:rsidRDefault="000030B6" w:rsidP="00C41376">
            <w:pPr>
              <w:spacing w:before="60" w:after="40" w:line="288" w:lineRule="auto"/>
              <w:ind w:right="57" w:firstLine="0"/>
              <w:jc w:val="left"/>
              <w:rPr>
                <w:rFonts w:cs="Tahoma"/>
                <w:sz w:val="20"/>
                <w:szCs w:val="20"/>
              </w:rPr>
            </w:pPr>
            <w:r w:rsidRPr="000030B6">
              <w:rPr>
                <w:rFonts w:cs="Tahoma"/>
                <w:sz w:val="20"/>
                <w:szCs w:val="20"/>
              </w:rPr>
              <w:t>Współczynnik kosztów eksploatacji autobusów</w:t>
            </w:r>
            <w:r>
              <w:rPr>
                <w:rFonts w:cs="Tahoma"/>
                <w:sz w:val="20"/>
                <w:szCs w:val="20"/>
              </w:rPr>
              <w:br/>
            </w:r>
            <w:r w:rsidRPr="000030B6">
              <w:rPr>
                <w:rFonts w:cs="Tahoma"/>
                <w:sz w:val="20"/>
                <w:szCs w:val="20"/>
              </w:rPr>
              <w:t>na ON – EURO 6 do autobusów na ON</w:t>
            </w:r>
            <w:r w:rsidRPr="000030B6">
              <w:rPr>
                <w:rFonts w:cs="Tahoma"/>
                <w:sz w:val="20"/>
                <w:szCs w:val="20"/>
              </w:rPr>
              <w:br/>
              <w:t>– EURO 2-5 (materiały i usługi)</w:t>
            </w:r>
          </w:p>
        </w:tc>
        <w:tc>
          <w:tcPr>
            <w:tcW w:w="1559" w:type="dxa"/>
            <w:tcBorders>
              <w:top w:val="single" w:sz="4" w:space="0" w:color="auto"/>
              <w:left w:val="single" w:sz="4" w:space="0" w:color="auto"/>
              <w:bottom w:val="single" w:sz="4" w:space="0" w:color="auto"/>
              <w:right w:val="single" w:sz="4" w:space="0" w:color="auto"/>
            </w:tcBorders>
            <w:vAlign w:val="center"/>
          </w:tcPr>
          <w:p w14:paraId="7D9F04A2" w14:textId="77777777" w:rsidR="000030B6" w:rsidRPr="000030B6" w:rsidRDefault="000030B6" w:rsidP="00C41376">
            <w:pPr>
              <w:spacing w:before="60" w:after="40" w:line="288" w:lineRule="auto"/>
              <w:ind w:right="57" w:firstLine="0"/>
              <w:jc w:val="center"/>
              <w:rPr>
                <w:rFonts w:cs="Tahoma"/>
                <w:sz w:val="20"/>
                <w:szCs w:val="20"/>
              </w:rPr>
            </w:pPr>
            <w:r w:rsidRPr="000030B6">
              <w:rPr>
                <w:rFonts w:cs="Tahoma"/>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5881C6F7" w14:textId="06162756" w:rsidR="000030B6" w:rsidRPr="000030B6" w:rsidRDefault="000030B6" w:rsidP="00C41376">
            <w:pPr>
              <w:spacing w:before="60" w:after="40" w:line="288" w:lineRule="auto"/>
              <w:ind w:right="57" w:firstLine="0"/>
              <w:jc w:val="center"/>
              <w:rPr>
                <w:rFonts w:cs="Tahoma"/>
                <w:sz w:val="20"/>
                <w:szCs w:val="20"/>
              </w:rPr>
            </w:pPr>
            <w:r w:rsidRPr="000030B6">
              <w:rPr>
                <w:rFonts w:cs="Tahoma"/>
                <w:sz w:val="20"/>
                <w:szCs w:val="20"/>
              </w:rPr>
              <w:t>szacunek</w:t>
            </w:r>
            <w:r w:rsidRPr="000030B6">
              <w:rPr>
                <w:rFonts w:cs="Tahoma"/>
                <w:sz w:val="20"/>
                <w:szCs w:val="20"/>
              </w:rPr>
              <w:br/>
              <w:t>własny</w:t>
            </w:r>
          </w:p>
        </w:tc>
        <w:tc>
          <w:tcPr>
            <w:tcW w:w="1000" w:type="dxa"/>
            <w:tcBorders>
              <w:top w:val="single" w:sz="4" w:space="0" w:color="auto"/>
              <w:left w:val="single" w:sz="4" w:space="0" w:color="auto"/>
              <w:bottom w:val="single" w:sz="4" w:space="0" w:color="auto"/>
              <w:right w:val="single" w:sz="4" w:space="0" w:color="auto"/>
            </w:tcBorders>
            <w:vAlign w:val="center"/>
          </w:tcPr>
          <w:p w14:paraId="05BAE559" w14:textId="77777777" w:rsidR="000030B6" w:rsidRPr="000030B6" w:rsidRDefault="000030B6" w:rsidP="00C41376">
            <w:pPr>
              <w:spacing w:before="60" w:after="40" w:line="288" w:lineRule="auto"/>
              <w:ind w:right="57" w:firstLine="0"/>
              <w:jc w:val="right"/>
              <w:rPr>
                <w:rFonts w:cs="Tahoma"/>
                <w:sz w:val="20"/>
                <w:szCs w:val="20"/>
              </w:rPr>
            </w:pPr>
            <w:r w:rsidRPr="000030B6">
              <w:rPr>
                <w:rFonts w:cs="Tahoma"/>
                <w:sz w:val="20"/>
                <w:szCs w:val="20"/>
              </w:rPr>
              <w:t>0,85</w:t>
            </w:r>
          </w:p>
        </w:tc>
      </w:tr>
      <w:tr w:rsidR="000030B6" w:rsidRPr="001D1288" w14:paraId="05C62374" w14:textId="77777777" w:rsidTr="000030B6">
        <w:trPr>
          <w:cantSplit/>
        </w:trPr>
        <w:tc>
          <w:tcPr>
            <w:tcW w:w="4954" w:type="dxa"/>
            <w:tcBorders>
              <w:top w:val="single" w:sz="4" w:space="0" w:color="auto"/>
              <w:left w:val="single" w:sz="4" w:space="0" w:color="auto"/>
              <w:bottom w:val="single" w:sz="4" w:space="0" w:color="auto"/>
              <w:right w:val="single" w:sz="4" w:space="0" w:color="auto"/>
            </w:tcBorders>
            <w:vAlign w:val="center"/>
          </w:tcPr>
          <w:p w14:paraId="71BF0B47" w14:textId="5C53FF3E" w:rsidR="000030B6" w:rsidRPr="000030B6" w:rsidRDefault="000030B6" w:rsidP="00C41376">
            <w:pPr>
              <w:spacing w:before="60" w:after="40" w:line="288" w:lineRule="auto"/>
              <w:ind w:right="57" w:firstLine="0"/>
              <w:jc w:val="left"/>
              <w:rPr>
                <w:rFonts w:cs="Tahoma"/>
                <w:sz w:val="20"/>
                <w:szCs w:val="20"/>
              </w:rPr>
            </w:pPr>
            <w:r w:rsidRPr="000030B6">
              <w:rPr>
                <w:rFonts w:cs="Tahoma"/>
                <w:sz w:val="20"/>
                <w:szCs w:val="20"/>
              </w:rPr>
              <w:t>Średnie spalanie nowego autobusu na ON – EURO 6</w:t>
            </w:r>
          </w:p>
        </w:tc>
        <w:tc>
          <w:tcPr>
            <w:tcW w:w="1559" w:type="dxa"/>
            <w:tcBorders>
              <w:top w:val="single" w:sz="4" w:space="0" w:color="auto"/>
              <w:left w:val="single" w:sz="4" w:space="0" w:color="auto"/>
              <w:bottom w:val="single" w:sz="4" w:space="0" w:color="auto"/>
              <w:right w:val="single" w:sz="4" w:space="0" w:color="auto"/>
            </w:tcBorders>
            <w:vAlign w:val="center"/>
          </w:tcPr>
          <w:p w14:paraId="492085B3" w14:textId="77777777" w:rsidR="000030B6" w:rsidRPr="000030B6" w:rsidRDefault="000030B6" w:rsidP="00C41376">
            <w:pPr>
              <w:spacing w:before="60" w:after="40" w:line="288" w:lineRule="auto"/>
              <w:ind w:right="57" w:firstLine="0"/>
              <w:jc w:val="center"/>
              <w:rPr>
                <w:rFonts w:cs="Tahoma"/>
                <w:sz w:val="20"/>
                <w:szCs w:val="20"/>
              </w:rPr>
            </w:pPr>
            <w:r w:rsidRPr="000030B6">
              <w:rPr>
                <w:rFonts w:cs="Tahoma"/>
                <w:sz w:val="20"/>
                <w:szCs w:val="20"/>
              </w:rPr>
              <w:t>dm</w:t>
            </w:r>
            <w:r w:rsidRPr="000030B6">
              <w:rPr>
                <w:rFonts w:cs="Tahoma"/>
                <w:sz w:val="20"/>
                <w:szCs w:val="20"/>
                <w:vertAlign w:val="superscript"/>
              </w:rPr>
              <w:t>3</w:t>
            </w:r>
            <w:r w:rsidRPr="000030B6">
              <w:rPr>
                <w:rFonts w:cs="Tahoma"/>
                <w:sz w:val="20"/>
                <w:szCs w:val="20"/>
              </w:rPr>
              <w:t>/100 km</w:t>
            </w:r>
          </w:p>
        </w:tc>
        <w:tc>
          <w:tcPr>
            <w:tcW w:w="1559" w:type="dxa"/>
            <w:tcBorders>
              <w:top w:val="single" w:sz="4" w:space="0" w:color="auto"/>
              <w:left w:val="single" w:sz="4" w:space="0" w:color="auto"/>
              <w:bottom w:val="single" w:sz="4" w:space="0" w:color="auto"/>
              <w:right w:val="single" w:sz="4" w:space="0" w:color="auto"/>
            </w:tcBorders>
            <w:vAlign w:val="center"/>
          </w:tcPr>
          <w:p w14:paraId="7FB5F4DF" w14:textId="3AD8AA7F" w:rsidR="000030B6" w:rsidRPr="000030B6" w:rsidRDefault="000030B6" w:rsidP="00C41376">
            <w:pPr>
              <w:spacing w:before="60" w:after="40" w:line="288" w:lineRule="auto"/>
              <w:ind w:right="57" w:firstLine="0"/>
              <w:jc w:val="center"/>
              <w:rPr>
                <w:rFonts w:cs="Tahoma"/>
                <w:sz w:val="20"/>
                <w:szCs w:val="20"/>
              </w:rPr>
            </w:pPr>
            <w:r w:rsidRPr="000030B6">
              <w:rPr>
                <w:rFonts w:cs="Tahoma"/>
                <w:sz w:val="20"/>
                <w:szCs w:val="20"/>
              </w:rPr>
              <w:t>dane</w:t>
            </w:r>
            <w:r w:rsidRPr="000030B6">
              <w:rPr>
                <w:rFonts w:cs="Tahoma"/>
                <w:sz w:val="20"/>
                <w:szCs w:val="20"/>
              </w:rPr>
              <w:br/>
              <w:t>producentów</w:t>
            </w:r>
          </w:p>
        </w:tc>
        <w:tc>
          <w:tcPr>
            <w:tcW w:w="1000" w:type="dxa"/>
            <w:tcBorders>
              <w:top w:val="single" w:sz="4" w:space="0" w:color="auto"/>
              <w:left w:val="single" w:sz="4" w:space="0" w:color="auto"/>
              <w:bottom w:val="single" w:sz="4" w:space="0" w:color="auto"/>
              <w:right w:val="single" w:sz="4" w:space="0" w:color="auto"/>
            </w:tcBorders>
            <w:vAlign w:val="center"/>
          </w:tcPr>
          <w:p w14:paraId="02800ED8" w14:textId="00BBF29D" w:rsidR="000030B6" w:rsidRPr="000030B6" w:rsidRDefault="000030B6" w:rsidP="00C41376">
            <w:pPr>
              <w:spacing w:before="60" w:after="40" w:line="288" w:lineRule="auto"/>
              <w:ind w:right="57" w:firstLine="0"/>
              <w:jc w:val="right"/>
              <w:rPr>
                <w:rFonts w:cs="Tahoma"/>
                <w:sz w:val="20"/>
                <w:szCs w:val="20"/>
              </w:rPr>
            </w:pPr>
            <w:r w:rsidRPr="000030B6">
              <w:rPr>
                <w:rFonts w:cs="Tahoma"/>
                <w:sz w:val="20"/>
                <w:szCs w:val="20"/>
              </w:rPr>
              <w:t>40,0</w:t>
            </w:r>
          </w:p>
        </w:tc>
      </w:tr>
      <w:tr w:rsidR="000030B6" w:rsidRPr="001D1288" w14:paraId="601D841A" w14:textId="77777777" w:rsidTr="000030B6">
        <w:trPr>
          <w:cantSplit/>
        </w:trPr>
        <w:tc>
          <w:tcPr>
            <w:tcW w:w="4954" w:type="dxa"/>
            <w:tcBorders>
              <w:top w:val="single" w:sz="4" w:space="0" w:color="auto"/>
              <w:left w:val="single" w:sz="4" w:space="0" w:color="auto"/>
              <w:bottom w:val="single" w:sz="4" w:space="0" w:color="auto"/>
              <w:right w:val="single" w:sz="4" w:space="0" w:color="auto"/>
            </w:tcBorders>
            <w:vAlign w:val="center"/>
          </w:tcPr>
          <w:p w14:paraId="02F6495C" w14:textId="3010C164" w:rsidR="000030B6" w:rsidRPr="000030B6" w:rsidRDefault="000030B6" w:rsidP="00DB3FFC">
            <w:pPr>
              <w:spacing w:before="60" w:after="40" w:line="288" w:lineRule="auto"/>
              <w:ind w:right="57" w:firstLine="0"/>
              <w:jc w:val="left"/>
              <w:rPr>
                <w:rFonts w:cs="Tahoma"/>
                <w:sz w:val="20"/>
                <w:szCs w:val="20"/>
              </w:rPr>
            </w:pPr>
            <w:r w:rsidRPr="000030B6">
              <w:rPr>
                <w:rFonts w:cs="Tahoma"/>
                <w:sz w:val="20"/>
                <w:szCs w:val="20"/>
              </w:rPr>
              <w:t>Średnie spalanie autobusu hybrydowego</w:t>
            </w:r>
          </w:p>
        </w:tc>
        <w:tc>
          <w:tcPr>
            <w:tcW w:w="1559" w:type="dxa"/>
            <w:tcBorders>
              <w:top w:val="single" w:sz="4" w:space="0" w:color="auto"/>
              <w:left w:val="single" w:sz="4" w:space="0" w:color="auto"/>
              <w:bottom w:val="single" w:sz="4" w:space="0" w:color="auto"/>
              <w:right w:val="single" w:sz="4" w:space="0" w:color="auto"/>
            </w:tcBorders>
            <w:vAlign w:val="center"/>
          </w:tcPr>
          <w:p w14:paraId="3D690A4A" w14:textId="6455A450" w:rsidR="000030B6" w:rsidRPr="000030B6" w:rsidRDefault="000030B6" w:rsidP="00C41376">
            <w:pPr>
              <w:spacing w:before="60" w:after="40" w:line="288" w:lineRule="auto"/>
              <w:ind w:right="57" w:firstLine="0"/>
              <w:jc w:val="center"/>
              <w:rPr>
                <w:rFonts w:cs="Tahoma"/>
                <w:sz w:val="20"/>
                <w:szCs w:val="20"/>
              </w:rPr>
            </w:pPr>
            <w:r w:rsidRPr="000030B6">
              <w:rPr>
                <w:rFonts w:cs="Tahoma"/>
                <w:sz w:val="20"/>
                <w:szCs w:val="20"/>
              </w:rPr>
              <w:t>dm</w:t>
            </w:r>
            <w:r w:rsidRPr="000030B6">
              <w:rPr>
                <w:rFonts w:cs="Tahoma"/>
                <w:sz w:val="20"/>
                <w:szCs w:val="20"/>
                <w:vertAlign w:val="superscript"/>
              </w:rPr>
              <w:t>3</w:t>
            </w:r>
            <w:r w:rsidRPr="000030B6">
              <w:rPr>
                <w:rFonts w:cs="Tahoma"/>
                <w:sz w:val="20"/>
                <w:szCs w:val="20"/>
              </w:rPr>
              <w:t>/100 km</w:t>
            </w:r>
          </w:p>
        </w:tc>
        <w:tc>
          <w:tcPr>
            <w:tcW w:w="1559" w:type="dxa"/>
            <w:tcBorders>
              <w:top w:val="single" w:sz="4" w:space="0" w:color="auto"/>
              <w:left w:val="single" w:sz="4" w:space="0" w:color="auto"/>
              <w:bottom w:val="single" w:sz="4" w:space="0" w:color="auto"/>
              <w:right w:val="single" w:sz="4" w:space="0" w:color="auto"/>
            </w:tcBorders>
            <w:vAlign w:val="center"/>
          </w:tcPr>
          <w:p w14:paraId="01BC97C0" w14:textId="023DBD4F" w:rsidR="000030B6" w:rsidRPr="000030B6" w:rsidRDefault="00686432" w:rsidP="00DB3FFC">
            <w:pPr>
              <w:spacing w:before="60" w:after="40" w:line="288" w:lineRule="auto"/>
              <w:ind w:right="57" w:firstLine="0"/>
              <w:jc w:val="center"/>
              <w:rPr>
                <w:rFonts w:cs="Tahoma"/>
                <w:sz w:val="20"/>
                <w:szCs w:val="20"/>
              </w:rPr>
            </w:pPr>
            <w:r>
              <w:rPr>
                <w:rFonts w:cs="Tahoma"/>
                <w:sz w:val="20"/>
                <w:szCs w:val="20"/>
              </w:rPr>
              <w:t>d</w:t>
            </w:r>
            <w:r w:rsidR="000030B6" w:rsidRPr="000030B6">
              <w:rPr>
                <w:rFonts w:cs="Tahoma"/>
                <w:sz w:val="20"/>
                <w:szCs w:val="20"/>
              </w:rPr>
              <w:t>ane</w:t>
            </w:r>
            <w:r w:rsidR="000030B6" w:rsidRPr="000030B6">
              <w:rPr>
                <w:rFonts w:cs="Tahoma"/>
                <w:sz w:val="20"/>
                <w:szCs w:val="20"/>
              </w:rPr>
              <w:br/>
              <w:t>producentów</w:t>
            </w:r>
          </w:p>
        </w:tc>
        <w:tc>
          <w:tcPr>
            <w:tcW w:w="1000" w:type="dxa"/>
            <w:tcBorders>
              <w:top w:val="single" w:sz="4" w:space="0" w:color="auto"/>
              <w:left w:val="single" w:sz="4" w:space="0" w:color="auto"/>
              <w:bottom w:val="single" w:sz="4" w:space="0" w:color="auto"/>
              <w:right w:val="single" w:sz="4" w:space="0" w:color="auto"/>
            </w:tcBorders>
            <w:vAlign w:val="center"/>
          </w:tcPr>
          <w:p w14:paraId="3B164338" w14:textId="19CF9A3A" w:rsidR="000030B6" w:rsidRPr="000030B6" w:rsidRDefault="000030B6" w:rsidP="00C41376">
            <w:pPr>
              <w:spacing w:before="60" w:after="40" w:line="288" w:lineRule="auto"/>
              <w:ind w:right="57" w:firstLine="0"/>
              <w:jc w:val="right"/>
              <w:rPr>
                <w:rFonts w:cs="Tahoma"/>
                <w:sz w:val="20"/>
                <w:szCs w:val="20"/>
              </w:rPr>
            </w:pPr>
            <w:r w:rsidRPr="000030B6">
              <w:rPr>
                <w:rFonts w:cs="Tahoma"/>
                <w:sz w:val="20"/>
                <w:szCs w:val="20"/>
              </w:rPr>
              <w:t>34,0</w:t>
            </w:r>
          </w:p>
        </w:tc>
      </w:tr>
      <w:tr w:rsidR="000030B6" w:rsidRPr="001D1288" w14:paraId="27D3060E" w14:textId="77777777" w:rsidTr="000030B6">
        <w:trPr>
          <w:cantSplit/>
        </w:trPr>
        <w:tc>
          <w:tcPr>
            <w:tcW w:w="4954" w:type="dxa"/>
            <w:tcBorders>
              <w:top w:val="single" w:sz="4" w:space="0" w:color="auto"/>
              <w:left w:val="single" w:sz="4" w:space="0" w:color="auto"/>
              <w:bottom w:val="single" w:sz="4" w:space="0" w:color="auto"/>
              <w:right w:val="single" w:sz="4" w:space="0" w:color="auto"/>
            </w:tcBorders>
            <w:vAlign w:val="center"/>
          </w:tcPr>
          <w:p w14:paraId="58F4D96F" w14:textId="77777777" w:rsidR="000030B6" w:rsidRPr="000030B6" w:rsidRDefault="000030B6" w:rsidP="00C41376">
            <w:pPr>
              <w:spacing w:before="60" w:after="40" w:line="288" w:lineRule="auto"/>
              <w:ind w:right="57" w:firstLine="0"/>
              <w:jc w:val="left"/>
              <w:rPr>
                <w:rFonts w:cs="Tahoma"/>
                <w:sz w:val="20"/>
                <w:szCs w:val="20"/>
              </w:rPr>
            </w:pPr>
            <w:r w:rsidRPr="000030B6">
              <w:rPr>
                <w:rFonts w:cs="Tahoma"/>
                <w:sz w:val="20"/>
                <w:szCs w:val="20"/>
              </w:rPr>
              <w:t>Średnie zużycie energii autobusu elektrycznego</w:t>
            </w:r>
          </w:p>
        </w:tc>
        <w:tc>
          <w:tcPr>
            <w:tcW w:w="1559" w:type="dxa"/>
            <w:tcBorders>
              <w:top w:val="single" w:sz="4" w:space="0" w:color="auto"/>
              <w:left w:val="single" w:sz="4" w:space="0" w:color="auto"/>
              <w:bottom w:val="single" w:sz="4" w:space="0" w:color="auto"/>
              <w:right w:val="single" w:sz="4" w:space="0" w:color="auto"/>
            </w:tcBorders>
            <w:vAlign w:val="center"/>
          </w:tcPr>
          <w:p w14:paraId="4446637C" w14:textId="77777777" w:rsidR="000030B6" w:rsidRPr="000030B6" w:rsidRDefault="000030B6" w:rsidP="00C41376">
            <w:pPr>
              <w:spacing w:before="60" w:after="40" w:line="288" w:lineRule="auto"/>
              <w:ind w:right="57" w:firstLine="0"/>
              <w:jc w:val="center"/>
              <w:rPr>
                <w:rFonts w:cs="Tahoma"/>
                <w:sz w:val="20"/>
                <w:szCs w:val="20"/>
              </w:rPr>
            </w:pPr>
            <w:r w:rsidRPr="000030B6">
              <w:rPr>
                <w:rFonts w:cs="Tahoma"/>
                <w:sz w:val="20"/>
                <w:szCs w:val="20"/>
              </w:rPr>
              <w:t>kWh/km</w:t>
            </w:r>
          </w:p>
        </w:tc>
        <w:tc>
          <w:tcPr>
            <w:tcW w:w="1559" w:type="dxa"/>
            <w:tcBorders>
              <w:top w:val="single" w:sz="4" w:space="0" w:color="auto"/>
              <w:left w:val="single" w:sz="4" w:space="0" w:color="auto"/>
              <w:bottom w:val="single" w:sz="4" w:space="0" w:color="auto"/>
              <w:right w:val="single" w:sz="4" w:space="0" w:color="auto"/>
            </w:tcBorders>
            <w:vAlign w:val="center"/>
          </w:tcPr>
          <w:p w14:paraId="5B635A45" w14:textId="30A4414E" w:rsidR="000030B6" w:rsidRPr="000030B6" w:rsidRDefault="000030B6" w:rsidP="00C41376">
            <w:pPr>
              <w:spacing w:before="60" w:after="40" w:line="288" w:lineRule="auto"/>
              <w:ind w:right="57" w:firstLine="0"/>
              <w:jc w:val="center"/>
              <w:rPr>
                <w:rFonts w:cs="Tahoma"/>
                <w:sz w:val="20"/>
                <w:szCs w:val="20"/>
              </w:rPr>
            </w:pPr>
            <w:r w:rsidRPr="000030B6">
              <w:rPr>
                <w:rFonts w:cs="Tahoma"/>
                <w:sz w:val="20"/>
                <w:szCs w:val="20"/>
              </w:rPr>
              <w:t>dane</w:t>
            </w:r>
            <w:r w:rsidRPr="000030B6">
              <w:rPr>
                <w:rFonts w:cs="Tahoma"/>
                <w:sz w:val="20"/>
                <w:szCs w:val="20"/>
              </w:rPr>
              <w:br/>
              <w:t>producentów</w:t>
            </w:r>
          </w:p>
        </w:tc>
        <w:tc>
          <w:tcPr>
            <w:tcW w:w="1000" w:type="dxa"/>
            <w:tcBorders>
              <w:top w:val="single" w:sz="4" w:space="0" w:color="auto"/>
              <w:left w:val="single" w:sz="4" w:space="0" w:color="auto"/>
              <w:bottom w:val="single" w:sz="4" w:space="0" w:color="auto"/>
              <w:right w:val="single" w:sz="4" w:space="0" w:color="auto"/>
            </w:tcBorders>
            <w:vAlign w:val="center"/>
          </w:tcPr>
          <w:p w14:paraId="0D8AFB30" w14:textId="77777777" w:rsidR="000030B6" w:rsidRPr="000030B6" w:rsidRDefault="000030B6" w:rsidP="00C41376">
            <w:pPr>
              <w:spacing w:before="60" w:after="40" w:line="288" w:lineRule="auto"/>
              <w:ind w:right="57" w:firstLine="0"/>
              <w:jc w:val="right"/>
              <w:rPr>
                <w:rFonts w:cs="Tahoma"/>
                <w:sz w:val="20"/>
                <w:szCs w:val="20"/>
              </w:rPr>
            </w:pPr>
            <w:r w:rsidRPr="000030B6">
              <w:rPr>
                <w:rFonts w:cs="Tahoma"/>
                <w:sz w:val="20"/>
                <w:szCs w:val="20"/>
              </w:rPr>
              <w:t>1,50</w:t>
            </w:r>
          </w:p>
        </w:tc>
      </w:tr>
      <w:tr w:rsidR="000030B6" w:rsidRPr="005355A4" w14:paraId="68E92B07" w14:textId="77777777" w:rsidTr="000030B6">
        <w:trPr>
          <w:cantSplit/>
        </w:trPr>
        <w:tc>
          <w:tcPr>
            <w:tcW w:w="4954" w:type="dxa"/>
            <w:tcBorders>
              <w:top w:val="single" w:sz="4" w:space="0" w:color="auto"/>
              <w:left w:val="single" w:sz="4" w:space="0" w:color="auto"/>
              <w:bottom w:val="single" w:sz="4" w:space="0" w:color="auto"/>
              <w:right w:val="single" w:sz="4" w:space="0" w:color="auto"/>
            </w:tcBorders>
            <w:vAlign w:val="center"/>
          </w:tcPr>
          <w:p w14:paraId="21276EB4" w14:textId="77777777" w:rsidR="000030B6" w:rsidRPr="000030B6" w:rsidRDefault="000030B6" w:rsidP="00C41376">
            <w:pPr>
              <w:spacing w:before="60" w:after="40" w:line="288" w:lineRule="auto"/>
              <w:ind w:right="57" w:firstLine="0"/>
              <w:jc w:val="left"/>
              <w:rPr>
                <w:rFonts w:cs="Tahoma"/>
                <w:sz w:val="20"/>
                <w:szCs w:val="20"/>
              </w:rPr>
            </w:pPr>
            <w:r w:rsidRPr="000030B6">
              <w:rPr>
                <w:rFonts w:cs="Tahoma"/>
                <w:sz w:val="20"/>
                <w:szCs w:val="20"/>
              </w:rPr>
              <w:t>Przyjęte okresy użytkowania zakupionych pojazdów:</w:t>
            </w:r>
          </w:p>
          <w:p w14:paraId="462C9A67" w14:textId="4C9587FA" w:rsidR="000030B6" w:rsidRPr="000030B6" w:rsidRDefault="000030B6" w:rsidP="00C41376">
            <w:pPr>
              <w:pStyle w:val="Akapitzlist"/>
              <w:numPr>
                <w:ilvl w:val="0"/>
                <w:numId w:val="14"/>
              </w:numPr>
              <w:spacing w:before="60" w:after="40" w:line="288" w:lineRule="auto"/>
              <w:ind w:left="227" w:hanging="227"/>
              <w:rPr>
                <w:rFonts w:ascii="Tahoma" w:hAnsi="Tahoma" w:cs="Tahoma"/>
                <w:sz w:val="20"/>
                <w:szCs w:val="20"/>
              </w:rPr>
            </w:pPr>
            <w:r w:rsidRPr="000030B6">
              <w:rPr>
                <w:rFonts w:ascii="Tahoma" w:hAnsi="Tahoma" w:cs="Tahoma"/>
                <w:sz w:val="20"/>
                <w:szCs w:val="20"/>
              </w:rPr>
              <w:softHyphen/>
              <w:t>autobusy na ON – EURO 6 (nowe)</w:t>
            </w:r>
          </w:p>
          <w:p w14:paraId="00CEC257" w14:textId="00CA189E" w:rsidR="000030B6" w:rsidRPr="000030B6" w:rsidRDefault="000030B6" w:rsidP="00C41376">
            <w:pPr>
              <w:pStyle w:val="Akapitzlist"/>
              <w:numPr>
                <w:ilvl w:val="0"/>
                <w:numId w:val="14"/>
              </w:numPr>
              <w:spacing w:before="60" w:after="40" w:line="288" w:lineRule="auto"/>
              <w:ind w:left="227" w:hanging="227"/>
              <w:rPr>
                <w:rFonts w:ascii="Tahoma" w:hAnsi="Tahoma" w:cs="Tahoma"/>
                <w:sz w:val="20"/>
                <w:szCs w:val="20"/>
              </w:rPr>
            </w:pPr>
            <w:r w:rsidRPr="000030B6">
              <w:rPr>
                <w:rFonts w:ascii="Tahoma" w:hAnsi="Tahoma" w:cs="Tahoma"/>
                <w:sz w:val="20"/>
                <w:szCs w:val="20"/>
              </w:rPr>
              <w:t>autobusy elektryczne</w:t>
            </w:r>
            <w:r>
              <w:rPr>
                <w:rFonts w:ascii="Tahoma" w:hAnsi="Tahoma" w:cs="Tahoma"/>
                <w:sz w:val="20"/>
                <w:szCs w:val="20"/>
              </w:rPr>
              <w:br/>
            </w:r>
          </w:p>
        </w:tc>
        <w:tc>
          <w:tcPr>
            <w:tcW w:w="1559" w:type="dxa"/>
            <w:tcBorders>
              <w:top w:val="single" w:sz="4" w:space="0" w:color="auto"/>
              <w:left w:val="single" w:sz="4" w:space="0" w:color="auto"/>
              <w:bottom w:val="single" w:sz="4" w:space="0" w:color="auto"/>
              <w:right w:val="single" w:sz="4" w:space="0" w:color="auto"/>
            </w:tcBorders>
            <w:vAlign w:val="center"/>
          </w:tcPr>
          <w:p w14:paraId="17023A02" w14:textId="77777777" w:rsidR="000030B6" w:rsidRPr="000030B6" w:rsidRDefault="000030B6" w:rsidP="00C41376">
            <w:pPr>
              <w:spacing w:before="60" w:after="40" w:line="288" w:lineRule="auto"/>
              <w:ind w:right="57" w:firstLine="0"/>
              <w:jc w:val="center"/>
              <w:rPr>
                <w:rFonts w:cs="Tahoma"/>
                <w:sz w:val="20"/>
                <w:szCs w:val="20"/>
              </w:rPr>
            </w:pPr>
            <w:r w:rsidRPr="000030B6">
              <w:rPr>
                <w:rFonts w:cs="Tahoma"/>
                <w:sz w:val="20"/>
                <w:szCs w:val="20"/>
              </w:rPr>
              <w:t>lat</w:t>
            </w:r>
          </w:p>
        </w:tc>
        <w:tc>
          <w:tcPr>
            <w:tcW w:w="1559" w:type="dxa"/>
            <w:tcBorders>
              <w:top w:val="single" w:sz="4" w:space="0" w:color="auto"/>
              <w:left w:val="single" w:sz="4" w:space="0" w:color="auto"/>
              <w:bottom w:val="single" w:sz="4" w:space="0" w:color="auto"/>
              <w:right w:val="single" w:sz="4" w:space="0" w:color="auto"/>
            </w:tcBorders>
            <w:vAlign w:val="center"/>
          </w:tcPr>
          <w:p w14:paraId="4B780D42" w14:textId="77777777" w:rsidR="000030B6" w:rsidRPr="000030B6" w:rsidRDefault="000030B6" w:rsidP="00C41376">
            <w:pPr>
              <w:spacing w:before="60" w:after="40" w:line="288" w:lineRule="auto"/>
              <w:ind w:right="57" w:firstLine="0"/>
              <w:jc w:val="center"/>
              <w:rPr>
                <w:rFonts w:cs="Tahoma"/>
                <w:sz w:val="20"/>
                <w:szCs w:val="20"/>
              </w:rPr>
            </w:pPr>
            <w:r w:rsidRPr="000030B6">
              <w:rPr>
                <w:rFonts w:cs="Tahoma"/>
                <w:sz w:val="20"/>
                <w:szCs w:val="20"/>
              </w:rPr>
              <w:t>na podstawie przewidywanego okresu użytkowania</w:t>
            </w:r>
          </w:p>
        </w:tc>
        <w:tc>
          <w:tcPr>
            <w:tcW w:w="1000" w:type="dxa"/>
            <w:tcBorders>
              <w:top w:val="single" w:sz="4" w:space="0" w:color="auto"/>
              <w:left w:val="single" w:sz="4" w:space="0" w:color="auto"/>
              <w:bottom w:val="single" w:sz="4" w:space="0" w:color="auto"/>
              <w:right w:val="single" w:sz="4" w:space="0" w:color="auto"/>
            </w:tcBorders>
            <w:vAlign w:val="center"/>
          </w:tcPr>
          <w:p w14:paraId="57A17A99" w14:textId="1888955C" w:rsidR="000030B6" w:rsidRPr="000030B6" w:rsidRDefault="000030B6" w:rsidP="00C41376">
            <w:pPr>
              <w:spacing w:before="60" w:after="40" w:line="288" w:lineRule="auto"/>
              <w:ind w:right="57" w:firstLine="0"/>
              <w:jc w:val="right"/>
              <w:rPr>
                <w:rFonts w:cs="Tahoma"/>
                <w:sz w:val="20"/>
                <w:szCs w:val="20"/>
              </w:rPr>
            </w:pPr>
            <w:r w:rsidRPr="000030B6">
              <w:rPr>
                <w:rFonts w:cs="Tahoma"/>
                <w:sz w:val="20"/>
                <w:szCs w:val="20"/>
              </w:rPr>
              <w:br/>
              <w:t>13</w:t>
            </w:r>
            <w:r w:rsidRPr="000030B6">
              <w:rPr>
                <w:rFonts w:cs="Tahoma"/>
                <w:sz w:val="20"/>
                <w:szCs w:val="20"/>
              </w:rPr>
              <w:br/>
              <w:t>15</w:t>
            </w:r>
            <w:r>
              <w:rPr>
                <w:rFonts w:cs="Tahoma"/>
                <w:sz w:val="20"/>
                <w:szCs w:val="20"/>
              </w:rPr>
              <w:br/>
            </w:r>
          </w:p>
        </w:tc>
      </w:tr>
    </w:tbl>
    <w:p w14:paraId="54249784" w14:textId="4787286C" w:rsidR="00DC5E97" w:rsidRPr="005355A4" w:rsidRDefault="00DC5E97" w:rsidP="00C41376">
      <w:pPr>
        <w:spacing w:before="120" w:after="240"/>
        <w:ind w:firstLine="0"/>
        <w:jc w:val="left"/>
        <w:rPr>
          <w:rFonts w:cs="Tahoma"/>
          <w:sz w:val="20"/>
          <w:szCs w:val="20"/>
        </w:rPr>
      </w:pPr>
      <w:r w:rsidRPr="005355A4">
        <w:rPr>
          <w:rFonts w:cs="Tahoma"/>
          <w:sz w:val="20"/>
          <w:szCs w:val="20"/>
        </w:rPr>
        <w:t>Źródło: obliczen</w:t>
      </w:r>
      <w:r w:rsidR="00C41376">
        <w:rPr>
          <w:rFonts w:cs="Tahoma"/>
          <w:sz w:val="20"/>
          <w:szCs w:val="20"/>
        </w:rPr>
        <w:t>ia własne na podstawie danych MP</w:t>
      </w:r>
      <w:r w:rsidRPr="005355A4">
        <w:rPr>
          <w:rFonts w:cs="Tahoma"/>
          <w:sz w:val="20"/>
          <w:szCs w:val="20"/>
        </w:rPr>
        <w:t>K</w:t>
      </w:r>
      <w:r w:rsidR="00C41376">
        <w:rPr>
          <w:rFonts w:cs="Tahoma"/>
          <w:sz w:val="20"/>
          <w:szCs w:val="20"/>
        </w:rPr>
        <w:t>-Rzeszów Sp. z o.o.</w:t>
      </w:r>
      <w:r w:rsidR="00DB3FFC">
        <w:rPr>
          <w:rFonts w:cs="Tahoma"/>
          <w:sz w:val="20"/>
          <w:szCs w:val="20"/>
        </w:rPr>
        <w:t xml:space="preserve"> i producentów autobusów</w:t>
      </w:r>
      <w:r w:rsidRPr="005355A4">
        <w:rPr>
          <w:rFonts w:cs="Tahoma"/>
          <w:sz w:val="20"/>
          <w:szCs w:val="20"/>
        </w:rPr>
        <w:t>.</w:t>
      </w:r>
    </w:p>
    <w:p w14:paraId="6116BC00" w14:textId="1034E795" w:rsidR="000030B6" w:rsidRDefault="000030B6" w:rsidP="000030B6">
      <w:pPr>
        <w:rPr>
          <w:rFonts w:cs="Tahoma"/>
          <w:color w:val="000000"/>
        </w:rPr>
      </w:pPr>
      <w:r>
        <w:rPr>
          <w:rFonts w:cs="Tahoma"/>
          <w:color w:val="000000"/>
        </w:rPr>
        <w:lastRenderedPageBreak/>
        <w:t>W tabeli 14 i</w:t>
      </w:r>
      <w:r w:rsidRPr="00832593">
        <w:rPr>
          <w:rFonts w:cs="Tahoma"/>
          <w:color w:val="000000"/>
        </w:rPr>
        <w:t xml:space="preserve">nwestycje odtworzeniowe </w:t>
      </w:r>
      <w:r>
        <w:rPr>
          <w:rFonts w:cs="Tahoma"/>
          <w:color w:val="000000"/>
        </w:rPr>
        <w:t xml:space="preserve">ujęto </w:t>
      </w:r>
      <w:r w:rsidRPr="00832593">
        <w:rPr>
          <w:rFonts w:cs="Tahoma"/>
          <w:color w:val="000000"/>
        </w:rPr>
        <w:t>na podstawie przewidywany</w:t>
      </w:r>
      <w:r>
        <w:rPr>
          <w:rFonts w:cs="Tahoma"/>
          <w:color w:val="000000"/>
        </w:rPr>
        <w:t>ch okresów użytkowania autobusów, a dla nakładów innych niż wymiana taboru, przyjęto wartości określone przez MPK-Rzeszów Sp. z o.o.</w:t>
      </w:r>
      <w:r w:rsidRPr="00832593">
        <w:rPr>
          <w:rFonts w:cs="Tahoma"/>
          <w:color w:val="000000"/>
        </w:rPr>
        <w:t xml:space="preserve"> W przypadku autobusów elektrycznych </w:t>
      </w:r>
      <w:r>
        <w:rPr>
          <w:rFonts w:cs="Tahoma"/>
          <w:color w:val="000000"/>
        </w:rPr>
        <w:t xml:space="preserve">wzięto również pod uwagę wymianę baterii po </w:t>
      </w:r>
      <w:r w:rsidRPr="008068D3">
        <w:rPr>
          <w:rFonts w:cs="Tahoma"/>
          <w:color w:val="000000"/>
        </w:rPr>
        <w:t>8 latach</w:t>
      </w:r>
      <w:r w:rsidRPr="00832593">
        <w:rPr>
          <w:rFonts w:cs="Tahoma"/>
          <w:color w:val="000000"/>
        </w:rPr>
        <w:t xml:space="preserve"> eksploatacji</w:t>
      </w:r>
      <w:r>
        <w:rPr>
          <w:rFonts w:cs="Tahoma"/>
          <w:color w:val="000000"/>
        </w:rPr>
        <w:t>.</w:t>
      </w:r>
    </w:p>
    <w:p w14:paraId="1415FD33" w14:textId="3F86A5CF" w:rsidR="0013305A" w:rsidRDefault="00DC5E97" w:rsidP="00656E0A">
      <w:pPr>
        <w:rPr>
          <w:rFonts w:cs="Tahoma"/>
          <w:color w:val="000000"/>
        </w:rPr>
      </w:pPr>
      <w:r w:rsidRPr="00894AFC">
        <w:rPr>
          <w:rFonts w:cs="Tahoma"/>
          <w:color w:val="000000"/>
        </w:rPr>
        <w:t>W przeciwieństwie do analizy finansowej, skupiającej s</w:t>
      </w:r>
      <w:r>
        <w:rPr>
          <w:rFonts w:cs="Tahoma"/>
          <w:color w:val="000000"/>
        </w:rPr>
        <w:t>ię na przepływach finansowych</w:t>
      </w:r>
      <w:r w:rsidRPr="00894AFC">
        <w:rPr>
          <w:rFonts w:cs="Tahoma"/>
          <w:color w:val="000000"/>
        </w:rPr>
        <w:t xml:space="preserve">, przedmiotem analizy </w:t>
      </w:r>
      <w:r>
        <w:rPr>
          <w:rFonts w:cs="Tahoma"/>
          <w:color w:val="000000"/>
        </w:rPr>
        <w:t xml:space="preserve">społeczno-ekonomicznej </w:t>
      </w:r>
      <w:r w:rsidRPr="00894AFC">
        <w:rPr>
          <w:rFonts w:cs="Tahoma"/>
          <w:color w:val="000000"/>
        </w:rPr>
        <w:t>jest kalkulacja kosztów i korzyści dl</w:t>
      </w:r>
      <w:r>
        <w:rPr>
          <w:rFonts w:cs="Tahoma"/>
          <w:color w:val="000000"/>
        </w:rPr>
        <w:t>a społeczeństwa, wynikających z </w:t>
      </w:r>
      <w:r w:rsidRPr="00894AFC">
        <w:rPr>
          <w:rFonts w:cs="Tahoma"/>
          <w:color w:val="000000"/>
        </w:rPr>
        <w:t>realizacji</w:t>
      </w:r>
      <w:r w:rsidR="0013305A">
        <w:rPr>
          <w:rFonts w:cs="Tahoma"/>
          <w:color w:val="000000"/>
        </w:rPr>
        <w:t xml:space="preserve"> –</w:t>
      </w:r>
      <w:r w:rsidRPr="00894AFC">
        <w:rPr>
          <w:rFonts w:cs="Tahoma"/>
          <w:color w:val="000000"/>
        </w:rPr>
        <w:t xml:space="preserve"> a następnie</w:t>
      </w:r>
      <w:r w:rsidR="0013305A">
        <w:rPr>
          <w:rFonts w:cs="Tahoma"/>
          <w:color w:val="000000"/>
        </w:rPr>
        <w:t xml:space="preserve"> z </w:t>
      </w:r>
      <w:r w:rsidRPr="00894AFC">
        <w:rPr>
          <w:rFonts w:cs="Tahoma"/>
          <w:color w:val="000000"/>
        </w:rPr>
        <w:t xml:space="preserve">eksploatacji </w:t>
      </w:r>
      <w:r w:rsidR="0013305A">
        <w:rPr>
          <w:rFonts w:cs="Tahoma"/>
          <w:color w:val="000000"/>
        </w:rPr>
        <w:t xml:space="preserve">– </w:t>
      </w:r>
      <w:r>
        <w:rPr>
          <w:rFonts w:cs="Tahoma"/>
          <w:color w:val="000000"/>
        </w:rPr>
        <w:t xml:space="preserve">ocenianego </w:t>
      </w:r>
      <w:r w:rsidRPr="00894AFC">
        <w:rPr>
          <w:rFonts w:cs="Tahoma"/>
          <w:color w:val="000000"/>
        </w:rPr>
        <w:t xml:space="preserve">wariantu. </w:t>
      </w:r>
    </w:p>
    <w:p w14:paraId="29023796" w14:textId="2A9F40B4" w:rsidR="00DC5E97" w:rsidRDefault="00DC5E97" w:rsidP="00656E0A">
      <w:pPr>
        <w:rPr>
          <w:rFonts w:cs="Tahoma"/>
          <w:color w:val="000000"/>
        </w:rPr>
      </w:pPr>
      <w:r>
        <w:rPr>
          <w:rFonts w:cs="Tahoma"/>
          <w:color w:val="000000"/>
        </w:rPr>
        <w:t xml:space="preserve">Analiza </w:t>
      </w:r>
      <w:r w:rsidRPr="00894AFC">
        <w:rPr>
          <w:rFonts w:cs="Tahoma"/>
          <w:color w:val="000000"/>
        </w:rPr>
        <w:t>została przygotowana według niżej przedstawionego schematu postępowania:</w:t>
      </w:r>
    </w:p>
    <w:p w14:paraId="551B3900" w14:textId="00E19353" w:rsidR="00DC5E97" w:rsidRPr="0013305A" w:rsidRDefault="0013305A" w:rsidP="00656E0A">
      <w:pPr>
        <w:pStyle w:val="Akapitzlist"/>
        <w:numPr>
          <w:ilvl w:val="0"/>
          <w:numId w:val="15"/>
        </w:numPr>
        <w:spacing w:after="0" w:line="360" w:lineRule="auto"/>
        <w:jc w:val="both"/>
        <w:rPr>
          <w:rFonts w:ascii="Tahoma" w:hAnsi="Tahoma" w:cs="Tahoma"/>
        </w:rPr>
      </w:pPr>
      <w:r w:rsidRPr="0013305A">
        <w:rPr>
          <w:rFonts w:ascii="Tahoma" w:hAnsi="Tahoma" w:cs="Tahoma"/>
        </w:rPr>
        <w:t>przeprowadzeni</w:t>
      </w:r>
      <w:r w:rsidR="00B4041E">
        <w:rPr>
          <w:rFonts w:ascii="Tahoma" w:hAnsi="Tahoma" w:cs="Tahoma"/>
        </w:rPr>
        <w:t>e</w:t>
      </w:r>
      <w:r w:rsidRPr="0013305A">
        <w:rPr>
          <w:rFonts w:ascii="Tahoma" w:hAnsi="Tahoma" w:cs="Tahoma"/>
        </w:rPr>
        <w:t xml:space="preserve"> </w:t>
      </w:r>
      <w:r w:rsidR="00DC5E97" w:rsidRPr="0013305A">
        <w:rPr>
          <w:rFonts w:ascii="Tahoma" w:hAnsi="Tahoma" w:cs="Tahoma"/>
        </w:rPr>
        <w:t>analizy odchyleń cenowych, płacowych oraz aspektów podatkowych</w:t>
      </w:r>
      <w:r w:rsidRPr="0013305A">
        <w:rPr>
          <w:rFonts w:ascii="Tahoma" w:hAnsi="Tahoma" w:cs="Tahoma"/>
        </w:rPr>
        <w:t>;</w:t>
      </w:r>
    </w:p>
    <w:p w14:paraId="1066A818" w14:textId="1849BB13" w:rsidR="00DC5E97" w:rsidRPr="0013305A" w:rsidRDefault="00DC5E97" w:rsidP="00656E0A">
      <w:pPr>
        <w:pStyle w:val="Akapitzlist"/>
        <w:numPr>
          <w:ilvl w:val="0"/>
          <w:numId w:val="15"/>
        </w:numPr>
        <w:spacing w:after="0" w:line="360" w:lineRule="auto"/>
        <w:jc w:val="both"/>
        <w:rPr>
          <w:rFonts w:ascii="Tahoma" w:hAnsi="Tahoma" w:cs="Tahoma"/>
        </w:rPr>
      </w:pPr>
      <w:r w:rsidRPr="0013305A">
        <w:rPr>
          <w:rFonts w:ascii="Tahoma" w:hAnsi="Tahoma" w:cs="Tahoma"/>
        </w:rPr>
        <w:t>ocen</w:t>
      </w:r>
      <w:r w:rsidR="00B4041E">
        <w:rPr>
          <w:rFonts w:ascii="Tahoma" w:hAnsi="Tahoma" w:cs="Tahoma"/>
        </w:rPr>
        <w:t>a</w:t>
      </w:r>
      <w:r w:rsidRPr="0013305A">
        <w:rPr>
          <w:rFonts w:ascii="Tahoma" w:hAnsi="Tahoma" w:cs="Tahoma"/>
        </w:rPr>
        <w:t xml:space="preserve"> wpływu na środowisko</w:t>
      </w:r>
      <w:r w:rsidR="0013305A" w:rsidRPr="0013305A">
        <w:rPr>
          <w:rFonts w:ascii="Tahoma" w:hAnsi="Tahoma" w:cs="Tahoma"/>
        </w:rPr>
        <w:t>;</w:t>
      </w:r>
    </w:p>
    <w:p w14:paraId="4D4B5432" w14:textId="12634362" w:rsidR="00DC5E97" w:rsidRPr="0013305A" w:rsidRDefault="00DC5E97" w:rsidP="00656E0A">
      <w:pPr>
        <w:pStyle w:val="Akapitzlist"/>
        <w:numPr>
          <w:ilvl w:val="0"/>
          <w:numId w:val="15"/>
        </w:numPr>
        <w:spacing w:after="0" w:line="360" w:lineRule="auto"/>
        <w:jc w:val="both"/>
        <w:rPr>
          <w:rFonts w:ascii="Tahoma" w:hAnsi="Tahoma" w:cs="Tahoma"/>
        </w:rPr>
      </w:pPr>
      <w:r w:rsidRPr="0013305A">
        <w:rPr>
          <w:rFonts w:ascii="Tahoma" w:hAnsi="Tahoma" w:cs="Tahoma"/>
        </w:rPr>
        <w:t>oce</w:t>
      </w:r>
      <w:r w:rsidR="00B4041E">
        <w:rPr>
          <w:rFonts w:ascii="Tahoma" w:hAnsi="Tahoma" w:cs="Tahoma"/>
        </w:rPr>
        <w:t>na</w:t>
      </w:r>
      <w:r w:rsidRPr="0013305A">
        <w:rPr>
          <w:rFonts w:ascii="Tahoma" w:hAnsi="Tahoma" w:cs="Tahoma"/>
        </w:rPr>
        <w:t xml:space="preserve"> projektu z punktu widzenia mierzalnych i niemierzalnych efektów oddziaływania projektu na środowisko</w:t>
      </w:r>
      <w:r w:rsidR="0013305A">
        <w:rPr>
          <w:rFonts w:ascii="Tahoma" w:hAnsi="Tahoma" w:cs="Tahoma"/>
        </w:rPr>
        <w:t>.</w:t>
      </w:r>
    </w:p>
    <w:p w14:paraId="5DE9D3D6" w14:textId="2679C6C4" w:rsidR="00DC5E97" w:rsidRDefault="00DC5E97" w:rsidP="004E06BA">
      <w:pPr>
        <w:rPr>
          <w:rFonts w:cs="Tahoma"/>
          <w:color w:val="000000"/>
        </w:rPr>
      </w:pPr>
      <w:r w:rsidRPr="00F9672C">
        <w:rPr>
          <w:rFonts w:cs="Tahoma"/>
          <w:color w:val="000000"/>
        </w:rPr>
        <w:t>Analiza korzyści użytkowników koncentruje się na efektach inwestycji z perspektywy dobrobytu społecznego</w:t>
      </w:r>
      <w:r>
        <w:rPr>
          <w:rFonts w:cs="Tahoma"/>
          <w:color w:val="000000"/>
        </w:rPr>
        <w:t>, d</w:t>
      </w:r>
      <w:r w:rsidRPr="00F9672C">
        <w:rPr>
          <w:rFonts w:cs="Tahoma"/>
          <w:color w:val="000000"/>
        </w:rPr>
        <w:t xml:space="preserve">latego wyłączono </w:t>
      </w:r>
      <w:r w:rsidR="0013305A">
        <w:rPr>
          <w:rFonts w:cs="Tahoma"/>
          <w:color w:val="000000"/>
        </w:rPr>
        <w:t xml:space="preserve">z niej </w:t>
      </w:r>
      <w:r w:rsidRPr="00F9672C">
        <w:rPr>
          <w:rFonts w:cs="Tahoma"/>
          <w:color w:val="000000"/>
        </w:rPr>
        <w:t xml:space="preserve">przychody </w:t>
      </w:r>
      <w:r w:rsidR="00656E0A">
        <w:rPr>
          <w:rFonts w:cs="Tahoma"/>
          <w:color w:val="000000"/>
        </w:rPr>
        <w:t>MP</w:t>
      </w:r>
      <w:r>
        <w:rPr>
          <w:rFonts w:cs="Tahoma"/>
          <w:color w:val="000000"/>
        </w:rPr>
        <w:t>K</w:t>
      </w:r>
      <w:r w:rsidR="00656E0A">
        <w:rPr>
          <w:rFonts w:cs="Tahoma"/>
          <w:color w:val="000000"/>
        </w:rPr>
        <w:t>-Rzeszów Sp. z o.o.</w:t>
      </w:r>
      <w:r w:rsidR="004E06BA">
        <w:rPr>
          <w:rFonts w:cs="Tahoma"/>
          <w:color w:val="000000"/>
        </w:rPr>
        <w:t xml:space="preserve"> i</w:t>
      </w:r>
      <w:r>
        <w:rPr>
          <w:rFonts w:cs="Tahoma"/>
          <w:color w:val="000000"/>
        </w:rPr>
        <w:t xml:space="preserve"> Miasta </w:t>
      </w:r>
      <w:r w:rsidR="004E06BA">
        <w:rPr>
          <w:rFonts w:cs="Tahoma"/>
          <w:color w:val="000000"/>
        </w:rPr>
        <w:t>Rzeszowa</w:t>
      </w:r>
      <w:r w:rsidRPr="00F9672C">
        <w:rPr>
          <w:rFonts w:cs="Tahoma"/>
          <w:color w:val="000000"/>
        </w:rPr>
        <w:t xml:space="preserve">. </w:t>
      </w:r>
      <w:r w:rsidR="004E06BA">
        <w:rPr>
          <w:rFonts w:cs="Tahoma"/>
          <w:color w:val="000000"/>
        </w:rPr>
        <w:t>W szczególności</w:t>
      </w:r>
      <w:r w:rsidR="00097040">
        <w:rPr>
          <w:rFonts w:cs="Tahoma"/>
          <w:color w:val="000000"/>
        </w:rPr>
        <w:t>,</w:t>
      </w:r>
      <w:r w:rsidR="004E06BA">
        <w:rPr>
          <w:rFonts w:cs="Tahoma"/>
          <w:color w:val="000000"/>
        </w:rPr>
        <w:t xml:space="preserve"> wyeliminowano wzajemne rozliczenia MPK-Rzeszów Sp. z o.o. oraz Miasta Rzeszowa wynikające z dzierżawy autobusów użytkowanych w komunikacji miejskiej </w:t>
      </w:r>
      <w:r w:rsidR="00097040">
        <w:rPr>
          <w:rFonts w:cs="Tahoma"/>
          <w:color w:val="000000"/>
        </w:rPr>
        <w:t xml:space="preserve">i </w:t>
      </w:r>
      <w:r w:rsidR="004E06BA">
        <w:rPr>
          <w:rFonts w:cs="Tahoma"/>
          <w:color w:val="000000"/>
        </w:rPr>
        <w:t xml:space="preserve">przekazywanej rekompensaty. </w:t>
      </w:r>
      <w:r w:rsidRPr="00F9672C">
        <w:rPr>
          <w:rFonts w:cs="Tahoma"/>
          <w:color w:val="000000"/>
        </w:rPr>
        <w:t xml:space="preserve">Uwzględniono natomiast korzyści w postaci oszczędności w kosztach eksploatacyjnych, które wystąpią w wyniku realizacji </w:t>
      </w:r>
      <w:r>
        <w:rPr>
          <w:rFonts w:cs="Tahoma"/>
          <w:color w:val="000000"/>
        </w:rPr>
        <w:t>wybranego wariantu</w:t>
      </w:r>
      <w:r w:rsidR="00283455">
        <w:rPr>
          <w:rFonts w:cs="Tahoma"/>
          <w:color w:val="000000"/>
        </w:rPr>
        <w:t xml:space="preserve"> – z</w:t>
      </w:r>
      <w:r w:rsidRPr="00F9672C">
        <w:rPr>
          <w:rFonts w:cs="Tahoma"/>
          <w:color w:val="000000"/>
        </w:rPr>
        <w:t xml:space="preserve">ostały one przeniesione z analizy finansowej do analizy </w:t>
      </w:r>
      <w:r>
        <w:rPr>
          <w:rFonts w:cs="Tahoma"/>
          <w:color w:val="000000"/>
        </w:rPr>
        <w:t>społeczno-</w:t>
      </w:r>
      <w:r w:rsidRPr="00F9672C">
        <w:rPr>
          <w:rFonts w:cs="Tahoma"/>
          <w:color w:val="000000"/>
        </w:rPr>
        <w:t>ekonomicznej.</w:t>
      </w:r>
    </w:p>
    <w:p w14:paraId="6E709221" w14:textId="77777777" w:rsidR="00DC5E97" w:rsidRDefault="00DC5E97" w:rsidP="004E06BA">
      <w:pPr>
        <w:rPr>
          <w:rFonts w:cs="Tahoma"/>
          <w:color w:val="000000"/>
        </w:rPr>
      </w:pPr>
      <w:r w:rsidRPr="00120EAC">
        <w:rPr>
          <w:rFonts w:cs="Tahoma"/>
          <w:color w:val="000000"/>
        </w:rPr>
        <w:t xml:space="preserve">Do analizy kosztów i korzyści społecznych włączono wyłącznie efekty bezpośrednio wynikające z </w:t>
      </w:r>
      <w:r>
        <w:rPr>
          <w:rFonts w:cs="Tahoma"/>
          <w:color w:val="000000"/>
        </w:rPr>
        <w:t>danego wariantu</w:t>
      </w:r>
      <w:r w:rsidRPr="00120EAC">
        <w:rPr>
          <w:rFonts w:cs="Tahoma"/>
          <w:color w:val="000000"/>
        </w:rPr>
        <w:t>. Analiza nie obejmuje zatem efektów rozproszonych w gospodarce, takich jak efekty mnożnikowe</w:t>
      </w:r>
      <w:r>
        <w:rPr>
          <w:rFonts w:cs="Tahoma"/>
          <w:color w:val="000000"/>
        </w:rPr>
        <w:t>.</w:t>
      </w:r>
    </w:p>
    <w:p w14:paraId="6FA2F093" w14:textId="0F45101A" w:rsidR="00DC5E97" w:rsidRPr="00120EAC" w:rsidRDefault="00DC5E97" w:rsidP="004E06BA">
      <w:pPr>
        <w:rPr>
          <w:rFonts w:cs="Tahoma"/>
          <w:color w:val="000000"/>
        </w:rPr>
      </w:pPr>
      <w:bookmarkStart w:id="24" w:name="_Hlk527664194"/>
      <w:r w:rsidRPr="00120EAC">
        <w:rPr>
          <w:rFonts w:cs="Tahoma"/>
          <w:color w:val="000000"/>
        </w:rPr>
        <w:t xml:space="preserve">Identyfikacji oraz </w:t>
      </w:r>
      <w:proofErr w:type="spellStart"/>
      <w:r w:rsidRPr="00120EAC">
        <w:rPr>
          <w:rFonts w:cs="Tahoma"/>
          <w:color w:val="000000"/>
        </w:rPr>
        <w:t>zmonetyzowaniu</w:t>
      </w:r>
      <w:proofErr w:type="spellEnd"/>
      <w:r w:rsidRPr="00120EAC">
        <w:rPr>
          <w:rFonts w:cs="Tahoma"/>
          <w:color w:val="000000"/>
        </w:rPr>
        <w:t xml:space="preserve"> poddano efekty zewnętrzne </w:t>
      </w:r>
      <w:r w:rsidR="00283455">
        <w:rPr>
          <w:rFonts w:cs="Tahoma"/>
          <w:color w:val="000000"/>
        </w:rPr>
        <w:t xml:space="preserve">– </w:t>
      </w:r>
      <w:r w:rsidRPr="00120EAC">
        <w:rPr>
          <w:rFonts w:cs="Tahoma"/>
          <w:color w:val="000000"/>
        </w:rPr>
        <w:t>zgodn</w:t>
      </w:r>
      <w:r w:rsidR="00283455">
        <w:rPr>
          <w:rFonts w:cs="Tahoma"/>
          <w:color w:val="000000"/>
        </w:rPr>
        <w:t>i</w:t>
      </w:r>
      <w:r w:rsidRPr="00120EAC">
        <w:rPr>
          <w:rFonts w:cs="Tahoma"/>
          <w:color w:val="000000"/>
        </w:rPr>
        <w:t>e z katalogiem efektów zawartym w Załączniku III do Rozporządzenia 207/</w:t>
      </w:r>
      <w:r>
        <w:rPr>
          <w:rFonts w:cs="Tahoma"/>
          <w:color w:val="000000"/>
        </w:rPr>
        <w:t>2015. Ze względu na specyfikę i </w:t>
      </w:r>
      <w:r w:rsidRPr="00120EAC">
        <w:rPr>
          <w:rFonts w:cs="Tahoma"/>
          <w:color w:val="000000"/>
        </w:rPr>
        <w:t xml:space="preserve">charakter </w:t>
      </w:r>
      <w:r>
        <w:rPr>
          <w:rFonts w:cs="Tahoma"/>
          <w:color w:val="000000"/>
        </w:rPr>
        <w:t xml:space="preserve">analizy, zgodnie z wymogami art. 37 ust. 2 pkt. 3 ustawy o elektromobilności, </w:t>
      </w:r>
      <w:r w:rsidRPr="00120EAC">
        <w:rPr>
          <w:rFonts w:cs="Tahoma"/>
          <w:color w:val="000000"/>
        </w:rPr>
        <w:t>ujęto</w:t>
      </w:r>
      <w:r w:rsidR="00283455">
        <w:rPr>
          <w:rFonts w:cs="Tahoma"/>
          <w:color w:val="000000"/>
        </w:rPr>
        <w:t xml:space="preserve"> w niej</w:t>
      </w:r>
      <w:r w:rsidRPr="00120EAC">
        <w:rPr>
          <w:rFonts w:cs="Tahoma"/>
          <w:color w:val="000000"/>
        </w:rPr>
        <w:t xml:space="preserve"> </w:t>
      </w:r>
      <w:r>
        <w:rPr>
          <w:rFonts w:cs="Tahoma"/>
          <w:color w:val="000000"/>
        </w:rPr>
        <w:t>poniższe</w:t>
      </w:r>
      <w:r w:rsidRPr="00120EAC">
        <w:rPr>
          <w:rFonts w:cs="Tahoma"/>
          <w:color w:val="000000"/>
        </w:rPr>
        <w:t xml:space="preserve"> efekty zewnętrzne</w:t>
      </w:r>
      <w:r w:rsidR="00283455">
        <w:rPr>
          <w:rFonts w:cs="Tahoma"/>
          <w:color w:val="000000"/>
        </w:rPr>
        <w:t xml:space="preserve"> związane z emisją</w:t>
      </w:r>
      <w:r w:rsidRPr="00120EAC">
        <w:rPr>
          <w:rFonts w:cs="Tahoma"/>
          <w:color w:val="000000"/>
        </w:rPr>
        <w:t>:</w:t>
      </w:r>
    </w:p>
    <w:p w14:paraId="58F42984" w14:textId="67878099" w:rsidR="00DC5E97" w:rsidRPr="00283455" w:rsidRDefault="00DC5E97" w:rsidP="004E06BA">
      <w:pPr>
        <w:pStyle w:val="Akapitzlist"/>
        <w:numPr>
          <w:ilvl w:val="0"/>
          <w:numId w:val="13"/>
        </w:numPr>
        <w:spacing w:after="0" w:line="360" w:lineRule="auto"/>
        <w:jc w:val="both"/>
        <w:rPr>
          <w:rFonts w:ascii="Tahoma" w:hAnsi="Tahoma" w:cs="Tahoma"/>
        </w:rPr>
      </w:pPr>
      <w:r w:rsidRPr="00283455">
        <w:rPr>
          <w:rFonts w:ascii="Tahoma" w:hAnsi="Tahoma" w:cs="Tahoma"/>
        </w:rPr>
        <w:t>gazów cieplarnianych (CO</w:t>
      </w:r>
      <w:r w:rsidRPr="00283455">
        <w:rPr>
          <w:rFonts w:ascii="Tahoma" w:hAnsi="Tahoma" w:cs="Tahoma"/>
          <w:vertAlign w:val="subscript"/>
        </w:rPr>
        <w:t>2</w:t>
      </w:r>
      <w:r w:rsidRPr="00283455">
        <w:rPr>
          <w:rFonts w:ascii="Tahoma" w:hAnsi="Tahoma" w:cs="Tahoma"/>
        </w:rPr>
        <w:t>);</w:t>
      </w:r>
    </w:p>
    <w:p w14:paraId="29E99F5F" w14:textId="545D4E8A" w:rsidR="00DC5E97" w:rsidRPr="00283455" w:rsidRDefault="00DC5E97" w:rsidP="004E06BA">
      <w:pPr>
        <w:pStyle w:val="Akapitzlist"/>
        <w:numPr>
          <w:ilvl w:val="0"/>
          <w:numId w:val="13"/>
        </w:numPr>
        <w:spacing w:after="0" w:line="360" w:lineRule="auto"/>
        <w:jc w:val="both"/>
        <w:rPr>
          <w:rFonts w:ascii="Tahoma" w:hAnsi="Tahoma" w:cs="Tahoma"/>
        </w:rPr>
      </w:pPr>
      <w:r w:rsidRPr="00283455">
        <w:rPr>
          <w:rFonts w:ascii="Tahoma" w:hAnsi="Tahoma" w:cs="Tahoma"/>
        </w:rPr>
        <w:t>gazów innych niż cieplarniane (tj. lokalne skutki zanieczyszczenia powietrza);</w:t>
      </w:r>
    </w:p>
    <w:p w14:paraId="0293C101" w14:textId="1A9ADF9F" w:rsidR="00DC5E97" w:rsidRPr="00283455" w:rsidRDefault="00DC5E97" w:rsidP="004E06BA">
      <w:pPr>
        <w:pStyle w:val="Akapitzlist"/>
        <w:numPr>
          <w:ilvl w:val="0"/>
          <w:numId w:val="13"/>
        </w:numPr>
        <w:spacing w:after="0" w:line="360" w:lineRule="auto"/>
        <w:jc w:val="both"/>
        <w:rPr>
          <w:rFonts w:ascii="Tahoma" w:hAnsi="Tahoma" w:cs="Tahoma"/>
        </w:rPr>
      </w:pPr>
      <w:r w:rsidRPr="00283455">
        <w:rPr>
          <w:rFonts w:ascii="Tahoma" w:hAnsi="Tahoma" w:cs="Tahoma"/>
        </w:rPr>
        <w:t>hałasu.</w:t>
      </w:r>
    </w:p>
    <w:p w14:paraId="795FED65" w14:textId="0AC62779" w:rsidR="00DC5E97" w:rsidRDefault="00DC5E97" w:rsidP="004E06BA">
      <w:pPr>
        <w:rPr>
          <w:rFonts w:cs="Tahoma"/>
          <w:color w:val="000000"/>
        </w:rPr>
      </w:pPr>
      <w:bookmarkStart w:id="25" w:name="_Hlk527664215"/>
      <w:bookmarkEnd w:id="24"/>
      <w:r w:rsidRPr="00120EAC">
        <w:rPr>
          <w:rFonts w:cs="Tahoma"/>
          <w:color w:val="000000"/>
        </w:rPr>
        <w:t xml:space="preserve">Dokonując wyceny efektów zewnętrznych zastosowano ogólne </w:t>
      </w:r>
      <w:r>
        <w:rPr>
          <w:rFonts w:cs="Tahoma"/>
          <w:color w:val="000000"/>
        </w:rPr>
        <w:t>zasady metodyczne ilościowej analizy kosztów i korzyści</w:t>
      </w:r>
      <w:r w:rsidRPr="00120EAC">
        <w:rPr>
          <w:rFonts w:cs="Tahoma"/>
          <w:color w:val="000000"/>
        </w:rPr>
        <w:t xml:space="preserve">, w tym </w:t>
      </w:r>
      <w:proofErr w:type="spellStart"/>
      <w:r w:rsidRPr="00120EAC">
        <w:rPr>
          <w:rFonts w:cs="Tahoma"/>
          <w:color w:val="000000"/>
        </w:rPr>
        <w:t>monetyzacji</w:t>
      </w:r>
      <w:proofErr w:type="spellEnd"/>
      <w:r w:rsidRPr="00120EAC">
        <w:rPr>
          <w:rFonts w:cs="Tahoma"/>
          <w:color w:val="000000"/>
        </w:rPr>
        <w:t xml:space="preserve"> efektów społeczno-ekonomicznych, które opisano w </w:t>
      </w:r>
      <w:r>
        <w:rPr>
          <w:rFonts w:cs="Tahoma"/>
          <w:color w:val="000000"/>
        </w:rPr>
        <w:t xml:space="preserve">Przewodniku, </w:t>
      </w:r>
      <w:r w:rsidRPr="00120EAC">
        <w:rPr>
          <w:rFonts w:cs="Tahoma"/>
          <w:color w:val="000000"/>
        </w:rPr>
        <w:t>Niebieskiej Księdze, a także w Vademecum Beneficjenta</w:t>
      </w:r>
      <w:r w:rsidR="00283455">
        <w:rPr>
          <w:rFonts w:cs="Tahoma"/>
          <w:color w:val="000000"/>
        </w:rPr>
        <w:t xml:space="preserve"> –</w:t>
      </w:r>
      <w:r w:rsidRPr="00120EAC">
        <w:rPr>
          <w:rFonts w:cs="Tahoma"/>
          <w:color w:val="000000"/>
        </w:rPr>
        <w:t xml:space="preserve"> wymienionych w punkcie 1.2 opracowania.</w:t>
      </w:r>
      <w:r>
        <w:rPr>
          <w:rFonts w:cs="Tahoma"/>
          <w:color w:val="000000"/>
        </w:rPr>
        <w:t xml:space="preserve"> W analizie pominięto korzyści wynikające ze zwiększenia liczby pasażerów</w:t>
      </w:r>
      <w:r w:rsidR="00283455">
        <w:rPr>
          <w:rFonts w:cs="Tahoma"/>
          <w:color w:val="000000"/>
        </w:rPr>
        <w:t xml:space="preserve"> –</w:t>
      </w:r>
      <w:r>
        <w:rPr>
          <w:rFonts w:cs="Tahoma"/>
          <w:color w:val="000000"/>
        </w:rPr>
        <w:t xml:space="preserve"> z uwagi na </w:t>
      </w:r>
      <w:r w:rsidR="00283455">
        <w:rPr>
          <w:rFonts w:cs="Tahoma"/>
          <w:color w:val="000000"/>
        </w:rPr>
        <w:t xml:space="preserve">przyjęte </w:t>
      </w:r>
      <w:r>
        <w:rPr>
          <w:rFonts w:cs="Tahoma"/>
          <w:color w:val="000000"/>
        </w:rPr>
        <w:t>założenie jednakowego wzrostu liczby pasażerów dla każdego z wariantów.</w:t>
      </w:r>
    </w:p>
    <w:p w14:paraId="15D6F4E4" w14:textId="28CB2565" w:rsidR="0076051D" w:rsidRDefault="00DC5E97" w:rsidP="0076051D">
      <w:pPr>
        <w:rPr>
          <w:rFonts w:cs="Tahoma"/>
          <w:color w:val="000000"/>
        </w:rPr>
      </w:pPr>
      <w:bookmarkStart w:id="26" w:name="_Hlk527664245"/>
      <w:bookmarkEnd w:id="25"/>
      <w:r>
        <w:rPr>
          <w:rFonts w:cs="Tahoma"/>
          <w:color w:val="000000"/>
        </w:rPr>
        <w:lastRenderedPageBreak/>
        <w:t>Analizę przeprowadzono metodą różnicową</w:t>
      </w:r>
      <w:r w:rsidR="00DD7360">
        <w:rPr>
          <w:rFonts w:cs="Tahoma"/>
          <w:color w:val="000000"/>
        </w:rPr>
        <w:t>,</w:t>
      </w:r>
      <w:r>
        <w:rPr>
          <w:rFonts w:cs="Tahoma"/>
          <w:color w:val="000000"/>
        </w:rPr>
        <w:t xml:space="preserve"> polegającą na </w:t>
      </w:r>
      <w:r w:rsidRPr="00894AFC">
        <w:rPr>
          <w:rFonts w:cs="Tahoma"/>
          <w:color w:val="000000"/>
        </w:rPr>
        <w:t xml:space="preserve">porównaniu przepływów danego wariantu z przepływami </w:t>
      </w:r>
      <w:r w:rsidR="0076051D">
        <w:rPr>
          <w:rFonts w:cs="Tahoma"/>
          <w:color w:val="000000"/>
        </w:rPr>
        <w:t>scenariusza</w:t>
      </w:r>
      <w:r w:rsidRPr="00894AFC">
        <w:rPr>
          <w:rFonts w:cs="Tahoma"/>
          <w:color w:val="000000"/>
        </w:rPr>
        <w:t xml:space="preserve"> bazowego, czyli zakładającego </w:t>
      </w:r>
      <w:r w:rsidR="0076051D">
        <w:rPr>
          <w:rFonts w:cs="Tahoma"/>
          <w:color w:val="000000"/>
        </w:rPr>
        <w:t xml:space="preserve">po zakończeniu realizacji obecnych inwestycji </w:t>
      </w:r>
      <w:r w:rsidRPr="00894AFC">
        <w:rPr>
          <w:rFonts w:cs="Tahoma"/>
          <w:color w:val="000000"/>
        </w:rPr>
        <w:t xml:space="preserve">kontynuację funkcjonowania transportu publicznego w </w:t>
      </w:r>
      <w:r w:rsidR="0076051D">
        <w:rPr>
          <w:rFonts w:cs="Tahoma"/>
          <w:color w:val="000000"/>
        </w:rPr>
        <w:t>podobnym</w:t>
      </w:r>
      <w:r w:rsidRPr="00894AFC">
        <w:rPr>
          <w:rFonts w:cs="Tahoma"/>
          <w:color w:val="000000"/>
        </w:rPr>
        <w:t xml:space="preserve"> </w:t>
      </w:r>
      <w:r w:rsidR="0076051D">
        <w:rPr>
          <w:rFonts w:cs="Tahoma"/>
          <w:color w:val="000000"/>
        </w:rPr>
        <w:t xml:space="preserve">jak obecnie </w:t>
      </w:r>
      <w:r w:rsidRPr="00894AFC">
        <w:rPr>
          <w:rFonts w:cs="Tahoma"/>
          <w:color w:val="000000"/>
        </w:rPr>
        <w:t>kształcie.</w:t>
      </w:r>
    </w:p>
    <w:p w14:paraId="36EF7903" w14:textId="6D242803" w:rsidR="00DD7360" w:rsidRDefault="00DC5E97" w:rsidP="004E06BA">
      <w:pPr>
        <w:rPr>
          <w:rFonts w:cs="Tahoma"/>
          <w:color w:val="000000"/>
        </w:rPr>
      </w:pPr>
      <w:r w:rsidRPr="001D00FE">
        <w:rPr>
          <w:rFonts w:cs="Tahoma"/>
          <w:color w:val="000000"/>
        </w:rPr>
        <w:t xml:space="preserve">Aspekty podatkowe uwzględniono w analizie </w:t>
      </w:r>
      <w:r>
        <w:rPr>
          <w:rFonts w:cs="Tahoma"/>
          <w:color w:val="000000"/>
        </w:rPr>
        <w:t>społeczno-</w:t>
      </w:r>
      <w:r w:rsidRPr="001D00FE">
        <w:rPr>
          <w:rFonts w:cs="Tahoma"/>
          <w:color w:val="000000"/>
        </w:rPr>
        <w:t xml:space="preserve">ekonomicznej, bowiem wielkości będące przedmiotem analizy finansowej wymagają korekty </w:t>
      </w:r>
      <w:r w:rsidR="00DD7360">
        <w:rPr>
          <w:rFonts w:cs="Tahoma"/>
          <w:color w:val="000000"/>
        </w:rPr>
        <w:t xml:space="preserve">– </w:t>
      </w:r>
      <w:r w:rsidRPr="001D00FE">
        <w:rPr>
          <w:rFonts w:cs="Tahoma"/>
          <w:color w:val="000000"/>
        </w:rPr>
        <w:t>w celu lepszego oddania rzeczywistych cen. Jest to niezbędne, jeśli wykorzystywane dobra i usł</w:t>
      </w:r>
      <w:r w:rsidR="004E06BA">
        <w:rPr>
          <w:rFonts w:cs="Tahoma"/>
          <w:color w:val="000000"/>
        </w:rPr>
        <w:t>ugi, bądź produkty wynikające z wariantu</w:t>
      </w:r>
      <w:r w:rsidRPr="001D00FE">
        <w:rPr>
          <w:rFonts w:cs="Tahoma"/>
          <w:color w:val="000000"/>
        </w:rPr>
        <w:t>, zawierają podatek VAT lub inne podatki pośrednie</w:t>
      </w:r>
      <w:r w:rsidR="00DD7360">
        <w:rPr>
          <w:rFonts w:cs="Tahoma"/>
          <w:color w:val="000000"/>
        </w:rPr>
        <w:t xml:space="preserve"> albo </w:t>
      </w:r>
      <w:r w:rsidRPr="001D00FE">
        <w:rPr>
          <w:rFonts w:cs="Tahoma"/>
          <w:color w:val="000000"/>
        </w:rPr>
        <w:t>zawierają ukryte subsydia (ew</w:t>
      </w:r>
      <w:r w:rsidR="00DD7360">
        <w:rPr>
          <w:rFonts w:cs="Tahoma"/>
          <w:color w:val="000000"/>
        </w:rPr>
        <w:t xml:space="preserve">entualnie </w:t>
      </w:r>
      <w:r w:rsidRPr="001D00FE">
        <w:rPr>
          <w:rFonts w:cs="Tahoma"/>
          <w:color w:val="000000"/>
        </w:rPr>
        <w:t xml:space="preserve">opłaty), mające na celu ograniczenie kosztów społecznych (np. w cenie energii zawarty jest pośredni podatek przeznaczony na pokrycie przyszłych kosztów ekologicznych – w takim </w:t>
      </w:r>
      <w:r w:rsidR="00921182">
        <w:rPr>
          <w:rFonts w:cs="Tahoma"/>
          <w:color w:val="000000"/>
        </w:rPr>
        <w:t>przy</w:t>
      </w:r>
      <w:r w:rsidRPr="001D00FE">
        <w:rPr>
          <w:rFonts w:cs="Tahoma"/>
          <w:color w:val="000000"/>
        </w:rPr>
        <w:t>padku należy uniknąć podwójnego naliczenia kosztów ekologicznych w analizie ekonomicznej).</w:t>
      </w:r>
    </w:p>
    <w:p w14:paraId="122B0F8A" w14:textId="1C0227EE" w:rsidR="00DC5E97" w:rsidRPr="001D00FE" w:rsidRDefault="00DC5E97" w:rsidP="004E06BA">
      <w:pPr>
        <w:rPr>
          <w:rFonts w:cs="Tahoma"/>
          <w:color w:val="000000"/>
        </w:rPr>
      </w:pPr>
      <w:r w:rsidRPr="001D00FE">
        <w:rPr>
          <w:rFonts w:cs="Tahoma"/>
          <w:color w:val="000000"/>
        </w:rPr>
        <w:t xml:space="preserve">Zgodnie z zaleceniami zawartymi w Niebieskiej Księdze, w analizie </w:t>
      </w:r>
      <w:r>
        <w:rPr>
          <w:rFonts w:cs="Tahoma"/>
          <w:color w:val="000000"/>
        </w:rPr>
        <w:t>społeczno-</w:t>
      </w:r>
      <w:r w:rsidRPr="001D00FE">
        <w:rPr>
          <w:rFonts w:cs="Tahoma"/>
          <w:color w:val="000000"/>
        </w:rPr>
        <w:t>ekonomicznej dokonano korekty cen rynkowych na ceny ukryte, które lepiej odwzorowują korzyści społeczne.</w:t>
      </w:r>
    </w:p>
    <w:p w14:paraId="18FFE47F" w14:textId="79F39AD5" w:rsidR="00DC5E97" w:rsidRPr="001D00FE" w:rsidRDefault="00DC5E97" w:rsidP="004E06BA">
      <w:pPr>
        <w:rPr>
          <w:rFonts w:cs="Tahoma"/>
          <w:color w:val="000000"/>
        </w:rPr>
      </w:pPr>
      <w:r w:rsidRPr="001D00FE">
        <w:rPr>
          <w:rFonts w:cs="Tahoma"/>
          <w:color w:val="000000"/>
        </w:rPr>
        <w:t>W celu wyeliminowania zakłóceń (podatkowych i innych niedoskonałości rynku) na rynku energii i rynk</w:t>
      </w:r>
      <w:r w:rsidR="00A86F29">
        <w:rPr>
          <w:rFonts w:cs="Tahoma"/>
          <w:color w:val="000000"/>
        </w:rPr>
        <w:t>u</w:t>
      </w:r>
      <w:r w:rsidRPr="001D00FE">
        <w:rPr>
          <w:rFonts w:cs="Tahoma"/>
          <w:color w:val="000000"/>
        </w:rPr>
        <w:t xml:space="preserve"> pracy</w:t>
      </w:r>
      <w:r w:rsidR="00DD7360">
        <w:rPr>
          <w:rFonts w:cs="Tahoma"/>
          <w:color w:val="000000"/>
        </w:rPr>
        <w:t>,</w:t>
      </w:r>
      <w:r w:rsidRPr="001D00FE">
        <w:rPr>
          <w:rFonts w:cs="Tahoma"/>
          <w:color w:val="000000"/>
        </w:rPr>
        <w:t xml:space="preserve"> zastosowano współczynniki konwersji</w:t>
      </w:r>
      <w:r w:rsidR="0078732C">
        <w:rPr>
          <w:rFonts w:cs="Tahoma"/>
          <w:color w:val="000000"/>
        </w:rPr>
        <w:t xml:space="preserve"> CF</w:t>
      </w:r>
      <w:r w:rsidR="00DD7360">
        <w:rPr>
          <w:rFonts w:cs="Tahoma"/>
          <w:color w:val="000000"/>
        </w:rPr>
        <w:t>,</w:t>
      </w:r>
      <w:r w:rsidRPr="001D00FE">
        <w:rPr>
          <w:rFonts w:cs="Tahoma"/>
          <w:color w:val="000000"/>
        </w:rPr>
        <w:t xml:space="preserve"> </w:t>
      </w:r>
      <w:r>
        <w:rPr>
          <w:rFonts w:cs="Tahoma"/>
          <w:color w:val="000000"/>
        </w:rPr>
        <w:t xml:space="preserve">przedstawione w </w:t>
      </w:r>
      <w:r w:rsidRPr="00682A40">
        <w:rPr>
          <w:rFonts w:cs="Tahoma"/>
          <w:color w:val="000000"/>
        </w:rPr>
        <w:t>Vademecum Beneficjenta</w:t>
      </w:r>
      <w:r w:rsidRPr="001D00FE">
        <w:rPr>
          <w:rFonts w:cs="Tahoma"/>
          <w:i/>
          <w:color w:val="000000"/>
        </w:rPr>
        <w:t xml:space="preserve"> </w:t>
      </w:r>
      <w:r w:rsidR="0078732C">
        <w:rPr>
          <w:rFonts w:cs="Tahoma"/>
          <w:color w:val="000000"/>
        </w:rPr>
        <w:t>(s. 27) – odpowiednio w wysokości:</w:t>
      </w:r>
    </w:p>
    <w:p w14:paraId="2BED9AEE" w14:textId="431F8587" w:rsidR="00DC5E97" w:rsidRPr="00DD7360" w:rsidRDefault="00DC5E97" w:rsidP="004E06BA">
      <w:pPr>
        <w:pStyle w:val="Akapitzlist"/>
        <w:numPr>
          <w:ilvl w:val="0"/>
          <w:numId w:val="13"/>
        </w:numPr>
        <w:spacing w:after="0" w:line="360" w:lineRule="auto"/>
        <w:jc w:val="both"/>
        <w:rPr>
          <w:rFonts w:ascii="Tahoma" w:hAnsi="Tahoma" w:cs="Tahoma"/>
        </w:rPr>
      </w:pPr>
      <w:r w:rsidRPr="00DD7360">
        <w:rPr>
          <w:rFonts w:ascii="Tahoma" w:hAnsi="Tahoma" w:cs="Tahoma"/>
        </w:rPr>
        <w:t xml:space="preserve">dla nakładów inwestycyjnych w zakresie infrastruktury </w:t>
      </w:r>
      <w:r w:rsidR="0078732C">
        <w:rPr>
          <w:rFonts w:ascii="Tahoma" w:hAnsi="Tahoma" w:cs="Tahoma"/>
        </w:rPr>
        <w:t xml:space="preserve">– </w:t>
      </w:r>
      <w:r w:rsidRPr="00DD7360">
        <w:rPr>
          <w:rFonts w:ascii="Tahoma" w:hAnsi="Tahoma" w:cs="Tahoma"/>
        </w:rPr>
        <w:t>0,8</w:t>
      </w:r>
      <w:r w:rsidR="0078732C">
        <w:rPr>
          <w:rFonts w:ascii="Tahoma" w:hAnsi="Tahoma" w:cs="Tahoma"/>
        </w:rPr>
        <w:t>3;</w:t>
      </w:r>
    </w:p>
    <w:p w14:paraId="555D582E" w14:textId="11C5502B" w:rsidR="00DC5E97" w:rsidRPr="00DD7360" w:rsidRDefault="00DC5E97" w:rsidP="004E06BA">
      <w:pPr>
        <w:pStyle w:val="Akapitzlist"/>
        <w:numPr>
          <w:ilvl w:val="0"/>
          <w:numId w:val="13"/>
        </w:numPr>
        <w:spacing w:after="0" w:line="360" w:lineRule="auto"/>
        <w:jc w:val="both"/>
        <w:rPr>
          <w:rFonts w:ascii="Tahoma" w:hAnsi="Tahoma" w:cs="Tahoma"/>
        </w:rPr>
      </w:pPr>
      <w:r w:rsidRPr="00DD7360">
        <w:rPr>
          <w:rFonts w:ascii="Tahoma" w:hAnsi="Tahoma" w:cs="Tahoma"/>
        </w:rPr>
        <w:t xml:space="preserve">dla nakładów inwestycyjnych w zakresie taboru </w:t>
      </w:r>
      <w:r w:rsidR="0078732C">
        <w:rPr>
          <w:rFonts w:ascii="Tahoma" w:hAnsi="Tahoma" w:cs="Tahoma"/>
        </w:rPr>
        <w:t xml:space="preserve">– </w:t>
      </w:r>
      <w:r w:rsidRPr="00DD7360">
        <w:rPr>
          <w:rFonts w:ascii="Tahoma" w:hAnsi="Tahoma" w:cs="Tahoma"/>
        </w:rPr>
        <w:t>0,87</w:t>
      </w:r>
      <w:r w:rsidR="0078732C">
        <w:rPr>
          <w:rFonts w:ascii="Tahoma" w:hAnsi="Tahoma" w:cs="Tahoma"/>
        </w:rPr>
        <w:t>;</w:t>
      </w:r>
    </w:p>
    <w:p w14:paraId="790CADA1" w14:textId="66DC000B" w:rsidR="00DC5E97" w:rsidRPr="00DD7360" w:rsidRDefault="00DC5E97" w:rsidP="004E06BA">
      <w:pPr>
        <w:pStyle w:val="Akapitzlist"/>
        <w:numPr>
          <w:ilvl w:val="0"/>
          <w:numId w:val="13"/>
        </w:numPr>
        <w:spacing w:after="0" w:line="360" w:lineRule="auto"/>
        <w:jc w:val="both"/>
        <w:rPr>
          <w:rFonts w:ascii="Tahoma" w:hAnsi="Tahoma" w:cs="Tahoma"/>
        </w:rPr>
      </w:pPr>
      <w:r w:rsidRPr="00DD7360">
        <w:rPr>
          <w:rFonts w:ascii="Tahoma" w:hAnsi="Tahoma" w:cs="Tahoma"/>
        </w:rPr>
        <w:t xml:space="preserve">dla kosztów operacyjnych </w:t>
      </w:r>
      <w:r w:rsidR="0078732C">
        <w:rPr>
          <w:rFonts w:ascii="Tahoma" w:hAnsi="Tahoma" w:cs="Tahoma"/>
        </w:rPr>
        <w:t xml:space="preserve">– </w:t>
      </w:r>
      <w:r w:rsidRPr="00DD7360">
        <w:rPr>
          <w:rFonts w:ascii="Tahoma" w:hAnsi="Tahoma" w:cs="Tahoma"/>
        </w:rPr>
        <w:t>0,78.</w:t>
      </w:r>
    </w:p>
    <w:p w14:paraId="766E0048" w14:textId="77777777" w:rsidR="00DC5E97" w:rsidRDefault="00DC5E97" w:rsidP="004E06BA">
      <w:pPr>
        <w:rPr>
          <w:rFonts w:cs="Tahoma"/>
          <w:color w:val="000000"/>
        </w:rPr>
      </w:pPr>
      <w:bookmarkStart w:id="27" w:name="_Hlk527664284"/>
      <w:bookmarkEnd w:id="26"/>
      <w:r w:rsidRPr="00832593">
        <w:rPr>
          <w:rFonts w:cs="Tahoma"/>
          <w:color w:val="000000"/>
        </w:rPr>
        <w:t xml:space="preserve">Zastosowane w analizie finansowej kategorie </w:t>
      </w:r>
      <w:r>
        <w:rPr>
          <w:rFonts w:cs="Tahoma"/>
          <w:color w:val="000000"/>
        </w:rPr>
        <w:t xml:space="preserve">kosztowe </w:t>
      </w:r>
      <w:r w:rsidRPr="00832593">
        <w:rPr>
          <w:rFonts w:cs="Tahoma"/>
          <w:color w:val="000000"/>
        </w:rPr>
        <w:t>nie zawierają podatku VAT ani innych ukrytych o</w:t>
      </w:r>
      <w:r>
        <w:rPr>
          <w:rFonts w:cs="Tahoma"/>
          <w:color w:val="000000"/>
        </w:rPr>
        <w:t>płat pośrednich, a zatem korekty</w:t>
      </w:r>
      <w:r w:rsidRPr="00832593">
        <w:rPr>
          <w:rFonts w:cs="Tahoma"/>
          <w:color w:val="000000"/>
        </w:rPr>
        <w:t xml:space="preserve"> o </w:t>
      </w:r>
      <w:r>
        <w:rPr>
          <w:rFonts w:cs="Tahoma"/>
          <w:color w:val="000000"/>
        </w:rPr>
        <w:t xml:space="preserve">podatek </w:t>
      </w:r>
      <w:r w:rsidRPr="00832593">
        <w:rPr>
          <w:rFonts w:cs="Tahoma"/>
          <w:color w:val="000000"/>
        </w:rPr>
        <w:t xml:space="preserve">VAT nie </w:t>
      </w:r>
      <w:r>
        <w:rPr>
          <w:rFonts w:cs="Tahoma"/>
          <w:color w:val="000000"/>
        </w:rPr>
        <w:t xml:space="preserve">dokonywano. </w:t>
      </w:r>
      <w:r w:rsidRPr="00F9672C">
        <w:rPr>
          <w:rFonts w:cs="Tahoma"/>
          <w:color w:val="000000"/>
        </w:rPr>
        <w:t xml:space="preserve">Nie ma </w:t>
      </w:r>
      <w:r>
        <w:rPr>
          <w:rFonts w:cs="Tahoma"/>
          <w:color w:val="000000"/>
        </w:rPr>
        <w:t xml:space="preserve">także </w:t>
      </w:r>
      <w:r w:rsidRPr="00F9672C">
        <w:rPr>
          <w:rFonts w:cs="Tahoma"/>
          <w:color w:val="000000"/>
        </w:rPr>
        <w:t>konieczności u</w:t>
      </w:r>
      <w:r>
        <w:rPr>
          <w:rFonts w:cs="Tahoma"/>
          <w:color w:val="000000"/>
        </w:rPr>
        <w:t>jmowania</w:t>
      </w:r>
      <w:r w:rsidRPr="00F9672C">
        <w:rPr>
          <w:rFonts w:cs="Tahoma"/>
          <w:color w:val="000000"/>
        </w:rPr>
        <w:t xml:space="preserve"> korekty podatku CIT w analizie kosztów i korzyści społecznych, ponieważ przepływy pieniężne w analizie finansowej projektu nie zawierają podatku CIT</w:t>
      </w:r>
      <w:r>
        <w:rPr>
          <w:rFonts w:cs="Tahoma"/>
          <w:color w:val="000000"/>
        </w:rPr>
        <w:t>.</w:t>
      </w:r>
    </w:p>
    <w:p w14:paraId="750DC1AA" w14:textId="296B4903" w:rsidR="00DC5E97" w:rsidRDefault="00DC5E97" w:rsidP="004E06BA">
      <w:pPr>
        <w:rPr>
          <w:rFonts w:cs="Tahoma"/>
          <w:color w:val="000000"/>
        </w:rPr>
      </w:pPr>
      <w:r w:rsidRPr="001D00FE">
        <w:rPr>
          <w:rFonts w:cs="Tahoma"/>
          <w:color w:val="000000"/>
        </w:rPr>
        <w:t>Poniżej przedstawiono założenia i metodę kwantyfikacji poszczególnych kategorii efektów zewnętrznych</w:t>
      </w:r>
      <w:r w:rsidR="0078732C">
        <w:rPr>
          <w:rFonts w:cs="Tahoma"/>
          <w:color w:val="000000"/>
        </w:rPr>
        <w:t>,</w:t>
      </w:r>
      <w:r w:rsidRPr="001D00FE">
        <w:rPr>
          <w:rFonts w:cs="Tahoma"/>
          <w:color w:val="000000"/>
        </w:rPr>
        <w:t xml:space="preserve"> zidentyfikowanych dla </w:t>
      </w:r>
      <w:r>
        <w:rPr>
          <w:rFonts w:cs="Tahoma"/>
          <w:color w:val="000000"/>
        </w:rPr>
        <w:t>poszczególnych wariantów</w:t>
      </w:r>
      <w:r w:rsidR="0078732C">
        <w:rPr>
          <w:rFonts w:cs="Tahoma"/>
          <w:color w:val="000000"/>
        </w:rPr>
        <w:t>.</w:t>
      </w:r>
    </w:p>
    <w:p w14:paraId="2BCB8C2C" w14:textId="77777777" w:rsidR="00DC5E97" w:rsidRPr="001D00FE" w:rsidRDefault="00DC5E97" w:rsidP="0059550F">
      <w:pPr>
        <w:spacing w:before="120"/>
        <w:jc w:val="center"/>
        <w:rPr>
          <w:rFonts w:cs="Tahoma"/>
          <w:color w:val="000000"/>
          <w:u w:val="single"/>
        </w:rPr>
      </w:pPr>
      <w:bookmarkStart w:id="28" w:name="_Hlk527664313"/>
      <w:bookmarkEnd w:id="27"/>
      <w:r w:rsidRPr="001D00FE">
        <w:rPr>
          <w:rFonts w:cs="Tahoma"/>
          <w:color w:val="000000"/>
          <w:u w:val="single"/>
        </w:rPr>
        <w:t>Emisja gazów cieplarnianych</w:t>
      </w:r>
    </w:p>
    <w:p w14:paraId="3ACD3FBD" w14:textId="2C5F35E1" w:rsidR="00DC5E97" w:rsidRPr="005A3B2C" w:rsidRDefault="00DC5E97" w:rsidP="0059550F">
      <w:pPr>
        <w:rPr>
          <w:rFonts w:cs="Tahoma"/>
          <w:i/>
          <w:color w:val="000000"/>
        </w:rPr>
      </w:pPr>
      <w:r w:rsidRPr="001D00FE">
        <w:rPr>
          <w:rFonts w:cs="Tahoma"/>
          <w:color w:val="000000"/>
        </w:rPr>
        <w:t>Ocena oddziaływań zmian klimatycznych umożliwia określenie wartości ekonomicznej przyrostowych oddziaływań emisji gazów cieplarnianych na zmiany klimatyczne, generowanych przez pojazdy wykorzystujące infrastrukturę transportową. Emisj</w:t>
      </w:r>
      <w:r>
        <w:rPr>
          <w:rFonts w:cs="Tahoma"/>
          <w:color w:val="000000"/>
        </w:rPr>
        <w:t>e gazów cieplarnianych są wyraża</w:t>
      </w:r>
      <w:r w:rsidRPr="001D00FE">
        <w:rPr>
          <w:rFonts w:cs="Tahoma"/>
          <w:color w:val="000000"/>
        </w:rPr>
        <w:t>ne jako ekwiwalent CO</w:t>
      </w:r>
      <w:r w:rsidRPr="001D00FE">
        <w:rPr>
          <w:rFonts w:cs="Tahoma"/>
          <w:color w:val="000000"/>
          <w:vertAlign w:val="subscript"/>
        </w:rPr>
        <w:t>2</w:t>
      </w:r>
      <w:r>
        <w:rPr>
          <w:rFonts w:cs="Tahoma"/>
          <w:color w:val="000000"/>
        </w:rPr>
        <w:t xml:space="preserve">, </w:t>
      </w:r>
      <w:r w:rsidRPr="001D00FE">
        <w:rPr>
          <w:rFonts w:cs="Tahoma"/>
          <w:color w:val="000000"/>
        </w:rPr>
        <w:t>zgodn</w:t>
      </w:r>
      <w:r>
        <w:rPr>
          <w:rFonts w:cs="Tahoma"/>
          <w:color w:val="000000"/>
        </w:rPr>
        <w:t>i</w:t>
      </w:r>
      <w:r w:rsidRPr="001D00FE">
        <w:rPr>
          <w:rFonts w:cs="Tahoma"/>
          <w:color w:val="000000"/>
        </w:rPr>
        <w:t xml:space="preserve">e z metodyką zawartą w opracowaniu </w:t>
      </w:r>
      <w:r w:rsidR="0078732C">
        <w:rPr>
          <w:rFonts w:cs="Tahoma"/>
          <w:color w:val="000000"/>
        </w:rPr>
        <w:t xml:space="preserve">pt. </w:t>
      </w:r>
      <w:r w:rsidRPr="00AF221F">
        <w:rPr>
          <w:rFonts w:cs="Tahoma"/>
          <w:i/>
          <w:color w:val="000000"/>
          <w:lang w:val="en-GB"/>
        </w:rPr>
        <w:t xml:space="preserve">„European Investment Bank Induced GHG Footprint. </w:t>
      </w:r>
      <w:r w:rsidRPr="001D00FE">
        <w:rPr>
          <w:rFonts w:cs="Tahoma"/>
          <w:i/>
          <w:color w:val="000000"/>
          <w:lang w:val="en-US"/>
        </w:rPr>
        <w:t>The carbon footprint of projects financed by the Bank. Methodologies for the Assessment of Project GHG Emissions and Emission Variations</w:t>
      </w:r>
      <w:r>
        <w:rPr>
          <w:rFonts w:cs="Tahoma"/>
          <w:i/>
          <w:color w:val="000000"/>
          <w:lang w:val="en-US"/>
        </w:rPr>
        <w:t xml:space="preserve">. </w:t>
      </w:r>
      <w:proofErr w:type="spellStart"/>
      <w:r w:rsidRPr="005A3B2C">
        <w:rPr>
          <w:rFonts w:cs="Tahoma"/>
          <w:i/>
          <w:color w:val="000000"/>
        </w:rPr>
        <w:t>Versions</w:t>
      </w:r>
      <w:proofErr w:type="spellEnd"/>
      <w:r w:rsidRPr="005A3B2C">
        <w:rPr>
          <w:rFonts w:cs="Tahoma"/>
          <w:i/>
          <w:color w:val="000000"/>
        </w:rPr>
        <w:t xml:space="preserve"> 10.1”, </w:t>
      </w:r>
      <w:r w:rsidRPr="005A3B2C">
        <w:rPr>
          <w:rFonts w:cs="Tahoma"/>
          <w:color w:val="000000"/>
        </w:rPr>
        <w:t>kwiecień 2014 r</w:t>
      </w:r>
      <w:r w:rsidRPr="005A3B2C">
        <w:rPr>
          <w:rFonts w:cs="Tahoma"/>
          <w:i/>
          <w:color w:val="000000"/>
        </w:rPr>
        <w:t>.</w:t>
      </w:r>
    </w:p>
    <w:p w14:paraId="4732AB19" w14:textId="375139EB" w:rsidR="00DC5E97" w:rsidRPr="00557CF3" w:rsidRDefault="00DC5E97" w:rsidP="0059550F">
      <w:pPr>
        <w:rPr>
          <w:rFonts w:cs="Tahoma"/>
          <w:color w:val="000000"/>
        </w:rPr>
      </w:pPr>
      <w:r w:rsidRPr="00557CF3">
        <w:rPr>
          <w:rFonts w:cs="Tahoma"/>
          <w:color w:val="000000"/>
        </w:rPr>
        <w:lastRenderedPageBreak/>
        <w:t>Jednostkowe koszty emisji gazów cieplarnianych są wprost zależne od zużycia paliwa, przy czym wskaźnik przeliczeniowy wynosi</w:t>
      </w:r>
      <w:r w:rsidR="00097040">
        <w:rPr>
          <w:rFonts w:cs="Tahoma"/>
          <w:color w:val="000000"/>
        </w:rPr>
        <w:t>:</w:t>
      </w:r>
      <w:r w:rsidRPr="00557CF3">
        <w:rPr>
          <w:rFonts w:cs="Tahoma"/>
          <w:color w:val="000000"/>
        </w:rPr>
        <w:t xml:space="preserve"> 1 litr oleju napędowego = 2,68 kg CO</w:t>
      </w:r>
      <w:r w:rsidRPr="0078732C">
        <w:rPr>
          <w:rFonts w:cs="Tahoma"/>
          <w:color w:val="000000"/>
          <w:vertAlign w:val="subscript"/>
        </w:rPr>
        <w:t>2</w:t>
      </w:r>
      <w:r w:rsidRPr="00557CF3">
        <w:rPr>
          <w:rFonts w:cs="Tahoma"/>
          <w:color w:val="000000"/>
        </w:rPr>
        <w:t xml:space="preserve">. Wielkość emisji gazów </w:t>
      </w:r>
      <w:r w:rsidR="0078732C">
        <w:rPr>
          <w:rFonts w:cs="Tahoma"/>
          <w:color w:val="000000"/>
        </w:rPr>
        <w:t xml:space="preserve">została </w:t>
      </w:r>
      <w:r w:rsidRPr="00557CF3">
        <w:rPr>
          <w:rFonts w:cs="Tahoma"/>
          <w:color w:val="000000"/>
        </w:rPr>
        <w:t>pomnożona przez współczynnik kosztu jednostkowego CO</w:t>
      </w:r>
      <w:r w:rsidRPr="0078732C">
        <w:rPr>
          <w:rFonts w:cs="Tahoma"/>
          <w:color w:val="000000"/>
          <w:vertAlign w:val="subscript"/>
        </w:rPr>
        <w:t>2</w:t>
      </w:r>
      <w:r w:rsidRPr="00557CF3">
        <w:rPr>
          <w:rFonts w:cs="Tahoma"/>
          <w:color w:val="000000"/>
        </w:rPr>
        <w:t xml:space="preserve">, </w:t>
      </w:r>
      <w:r w:rsidR="0078732C">
        <w:rPr>
          <w:rFonts w:cs="Tahoma"/>
          <w:color w:val="000000"/>
        </w:rPr>
        <w:t xml:space="preserve">czego </w:t>
      </w:r>
      <w:r w:rsidRPr="00557CF3">
        <w:rPr>
          <w:rFonts w:cs="Tahoma"/>
          <w:color w:val="000000"/>
        </w:rPr>
        <w:t>wynikiem jest całkowity koszt zmian klimatycznych.</w:t>
      </w:r>
    </w:p>
    <w:p w14:paraId="7DDAB2AC" w14:textId="0E9506BE" w:rsidR="00DC5E97" w:rsidRPr="00557CF3" w:rsidRDefault="00DC5E97" w:rsidP="0059550F">
      <w:pPr>
        <w:rPr>
          <w:rFonts w:cs="Tahoma"/>
          <w:color w:val="000000"/>
        </w:rPr>
      </w:pPr>
      <w:r w:rsidRPr="00557CF3">
        <w:rPr>
          <w:rFonts w:cs="Tahoma"/>
          <w:color w:val="000000"/>
        </w:rPr>
        <w:t>Koszt jednostkowy emisji CO</w:t>
      </w:r>
      <w:r w:rsidRPr="00557CF3">
        <w:rPr>
          <w:rFonts w:cs="Tahoma"/>
          <w:color w:val="000000"/>
          <w:vertAlign w:val="subscript"/>
        </w:rPr>
        <w:t xml:space="preserve">2 </w:t>
      </w:r>
      <w:r w:rsidRPr="00557CF3">
        <w:rPr>
          <w:rFonts w:cs="Tahoma"/>
          <w:color w:val="000000"/>
        </w:rPr>
        <w:t xml:space="preserve">został przyjęty w analizie na podstawie </w:t>
      </w:r>
      <w:r>
        <w:rPr>
          <w:rFonts w:cs="Tahoma"/>
          <w:color w:val="000000"/>
        </w:rPr>
        <w:t>powyższej metodologii</w:t>
      </w:r>
      <w:r w:rsidRPr="00557CF3">
        <w:rPr>
          <w:rFonts w:cs="Tahoma"/>
          <w:color w:val="000000"/>
        </w:rPr>
        <w:t>. Zgodnie z rekomendacjami CUPT</w:t>
      </w:r>
      <w:r w:rsidR="0078732C">
        <w:rPr>
          <w:rFonts w:cs="Tahoma"/>
          <w:color w:val="000000"/>
        </w:rPr>
        <w:t>,</w:t>
      </w:r>
      <w:r w:rsidRPr="00557CF3">
        <w:rPr>
          <w:rFonts w:cs="Tahoma"/>
          <w:color w:val="000000"/>
        </w:rPr>
        <w:t xml:space="preserve"> wykorzystano scenariusz średni z tego opracowania, w którym </w:t>
      </w:r>
      <w:r>
        <w:rPr>
          <w:rFonts w:cs="Tahoma"/>
          <w:color w:val="000000"/>
        </w:rPr>
        <w:t>koszt klimatyczny emisji 1 t</w:t>
      </w:r>
      <w:r w:rsidR="0078732C">
        <w:rPr>
          <w:rFonts w:cs="Tahoma"/>
          <w:color w:val="000000"/>
        </w:rPr>
        <w:t>ony</w:t>
      </w:r>
      <w:r>
        <w:rPr>
          <w:rFonts w:cs="Tahoma"/>
          <w:color w:val="000000"/>
        </w:rPr>
        <w:t xml:space="preserve"> CO</w:t>
      </w:r>
      <w:r>
        <w:rPr>
          <w:rFonts w:cs="Tahoma"/>
          <w:color w:val="000000"/>
          <w:vertAlign w:val="subscript"/>
        </w:rPr>
        <w:t>2</w:t>
      </w:r>
      <w:r>
        <w:rPr>
          <w:rFonts w:cs="Tahoma"/>
          <w:color w:val="000000"/>
        </w:rPr>
        <w:t xml:space="preserve"> oszacowano na 25 euro</w:t>
      </w:r>
      <w:r w:rsidRPr="00557CF3">
        <w:rPr>
          <w:rFonts w:cs="Tahoma"/>
          <w:color w:val="000000"/>
        </w:rPr>
        <w:t>. Indeksacja tego kosz</w:t>
      </w:r>
      <w:r w:rsidR="00B4041E">
        <w:rPr>
          <w:rFonts w:cs="Tahoma"/>
          <w:color w:val="000000"/>
        </w:rPr>
        <w:t>t</w:t>
      </w:r>
      <w:r w:rsidRPr="00557CF3">
        <w:rPr>
          <w:rFonts w:cs="Tahoma"/>
          <w:color w:val="000000"/>
        </w:rPr>
        <w:t>u polega na dodaniu do wartości dla roku poprzedniego</w:t>
      </w:r>
      <w:r w:rsidR="0078732C">
        <w:rPr>
          <w:rFonts w:cs="Tahoma"/>
          <w:color w:val="000000"/>
        </w:rPr>
        <w:t>,</w:t>
      </w:r>
      <w:r w:rsidRPr="00557CF3">
        <w:rPr>
          <w:rFonts w:cs="Tahoma"/>
          <w:color w:val="000000"/>
        </w:rPr>
        <w:t xml:space="preserve"> wzrostu roc</w:t>
      </w:r>
      <w:r>
        <w:rPr>
          <w:rFonts w:cs="Tahoma"/>
          <w:color w:val="000000"/>
        </w:rPr>
        <w:t xml:space="preserve">znego w wysokości 1 </w:t>
      </w:r>
      <w:r w:rsidR="0078732C">
        <w:rPr>
          <w:rFonts w:cs="Tahoma"/>
          <w:color w:val="000000"/>
        </w:rPr>
        <w:t xml:space="preserve">euro na 1 </w:t>
      </w:r>
      <w:r>
        <w:rPr>
          <w:rFonts w:cs="Tahoma"/>
          <w:color w:val="000000"/>
        </w:rPr>
        <w:t>ton</w:t>
      </w:r>
      <w:r w:rsidR="0078732C">
        <w:rPr>
          <w:rFonts w:cs="Tahoma"/>
          <w:color w:val="000000"/>
        </w:rPr>
        <w:t>ę</w:t>
      </w:r>
      <w:r>
        <w:rPr>
          <w:rFonts w:cs="Tahoma"/>
          <w:color w:val="000000"/>
        </w:rPr>
        <w:t xml:space="preserve"> CO</w:t>
      </w:r>
      <w:r>
        <w:rPr>
          <w:rFonts w:cs="Tahoma"/>
          <w:color w:val="000000"/>
          <w:vertAlign w:val="subscript"/>
        </w:rPr>
        <w:t>2</w:t>
      </w:r>
      <w:r w:rsidRPr="00557CF3">
        <w:rPr>
          <w:rFonts w:cs="Tahoma"/>
          <w:color w:val="000000"/>
        </w:rPr>
        <w:t xml:space="preserve"> (w cenach z 2006</w:t>
      </w:r>
      <w:r>
        <w:rPr>
          <w:rFonts w:cs="Tahoma"/>
          <w:color w:val="000000"/>
        </w:rPr>
        <w:t xml:space="preserve"> </w:t>
      </w:r>
      <w:r w:rsidRPr="00557CF3">
        <w:rPr>
          <w:rFonts w:cs="Tahoma"/>
          <w:color w:val="000000"/>
        </w:rPr>
        <w:t xml:space="preserve">r.). </w:t>
      </w:r>
      <w:r w:rsidR="0078732C">
        <w:rPr>
          <w:rFonts w:cs="Tahoma"/>
          <w:color w:val="000000"/>
        </w:rPr>
        <w:t xml:space="preserve">W celu </w:t>
      </w:r>
      <w:r w:rsidRPr="00557CF3">
        <w:rPr>
          <w:rFonts w:cs="Tahoma"/>
          <w:color w:val="000000"/>
        </w:rPr>
        <w:t xml:space="preserve">przeliczenia na </w:t>
      </w:r>
      <w:r>
        <w:rPr>
          <w:rFonts w:cs="Tahoma"/>
          <w:color w:val="000000"/>
        </w:rPr>
        <w:t>złote</w:t>
      </w:r>
      <w:r w:rsidR="0078732C">
        <w:rPr>
          <w:rFonts w:cs="Tahoma"/>
          <w:color w:val="000000"/>
        </w:rPr>
        <w:t>,</w:t>
      </w:r>
      <w:r w:rsidRPr="00557CF3">
        <w:rPr>
          <w:rFonts w:cs="Tahoma"/>
          <w:color w:val="000000"/>
        </w:rPr>
        <w:t xml:space="preserve"> w </w:t>
      </w:r>
      <w:r>
        <w:rPr>
          <w:rFonts w:cs="Tahoma"/>
          <w:color w:val="000000"/>
        </w:rPr>
        <w:t>każdym roku analizy wykorzystano</w:t>
      </w:r>
      <w:r w:rsidRPr="00557CF3">
        <w:rPr>
          <w:rFonts w:cs="Tahoma"/>
          <w:color w:val="000000"/>
        </w:rPr>
        <w:t xml:space="preserve"> średni kurs roczny EUR/PLN</w:t>
      </w:r>
      <w:r w:rsidR="0078732C">
        <w:rPr>
          <w:rFonts w:cs="Tahoma"/>
          <w:color w:val="000000"/>
        </w:rPr>
        <w:t>,</w:t>
      </w:r>
      <w:r w:rsidRPr="00557CF3">
        <w:rPr>
          <w:rFonts w:cs="Tahoma"/>
          <w:color w:val="000000"/>
        </w:rPr>
        <w:t xml:space="preserve"> podawany przez E</w:t>
      </w:r>
      <w:r w:rsidR="0078732C">
        <w:rPr>
          <w:rFonts w:cs="Tahoma"/>
          <w:color w:val="000000"/>
        </w:rPr>
        <w:t xml:space="preserve">uropejski </w:t>
      </w:r>
      <w:r w:rsidRPr="00557CF3">
        <w:rPr>
          <w:rFonts w:cs="Tahoma"/>
          <w:color w:val="000000"/>
        </w:rPr>
        <w:t>B</w:t>
      </w:r>
      <w:r w:rsidR="0078732C">
        <w:rPr>
          <w:rFonts w:cs="Tahoma"/>
          <w:color w:val="000000"/>
        </w:rPr>
        <w:t xml:space="preserve">ank </w:t>
      </w:r>
      <w:r w:rsidRPr="00557CF3">
        <w:rPr>
          <w:rFonts w:cs="Tahoma"/>
          <w:color w:val="000000"/>
        </w:rPr>
        <w:t>C</w:t>
      </w:r>
      <w:r w:rsidR="0078732C">
        <w:rPr>
          <w:rFonts w:cs="Tahoma"/>
          <w:color w:val="000000"/>
        </w:rPr>
        <w:t>entralny (EBC)</w:t>
      </w:r>
      <w:r w:rsidRPr="00557CF3">
        <w:rPr>
          <w:rFonts w:cs="Tahoma"/>
          <w:color w:val="000000"/>
        </w:rPr>
        <w:t xml:space="preserve">. Indeksacja kosztów zmian klimatycznych jest niezależna od dynamiki PKB </w:t>
      </w:r>
      <w:r w:rsidRPr="00557CF3">
        <w:rPr>
          <w:rFonts w:cs="Tahoma"/>
          <w:i/>
          <w:color w:val="000000"/>
        </w:rPr>
        <w:t>per capita</w:t>
      </w:r>
      <w:r w:rsidRPr="00557CF3">
        <w:rPr>
          <w:rFonts w:cs="Tahoma"/>
          <w:color w:val="000000"/>
        </w:rPr>
        <w:t>.</w:t>
      </w:r>
    </w:p>
    <w:p w14:paraId="4A057375" w14:textId="305144EC" w:rsidR="00DC5E97" w:rsidRDefault="00DC5E97" w:rsidP="0059550F">
      <w:pPr>
        <w:rPr>
          <w:rFonts w:cs="Tahoma"/>
          <w:color w:val="000000"/>
        </w:rPr>
      </w:pPr>
      <w:r w:rsidRPr="007B48F3">
        <w:rPr>
          <w:rFonts w:cs="Tahoma"/>
          <w:color w:val="000000"/>
        </w:rPr>
        <w:t xml:space="preserve">Do obliczeń przyjęto wartości jednostkowe </w:t>
      </w:r>
      <w:r w:rsidR="00755208">
        <w:rPr>
          <w:rFonts w:cs="Tahoma"/>
          <w:color w:val="000000"/>
        </w:rPr>
        <w:t xml:space="preserve">uzyskane </w:t>
      </w:r>
      <w:r w:rsidRPr="007B48F3">
        <w:rPr>
          <w:rFonts w:cs="Tahoma"/>
          <w:color w:val="000000"/>
        </w:rPr>
        <w:t>zgodnie z Kalkulatorem emisji zanieczyszczeń i kosztów klimatu dla środków transportu publicznego CUPT</w:t>
      </w:r>
      <w:r w:rsidR="00755208">
        <w:rPr>
          <w:rFonts w:cs="Tahoma"/>
          <w:color w:val="000000"/>
        </w:rPr>
        <w:t>, dostępnym w serwisie internetowym tej instytucji</w:t>
      </w:r>
      <w:r w:rsidRPr="007B48F3">
        <w:rPr>
          <w:rFonts w:cs="Tahoma"/>
          <w:color w:val="000000"/>
        </w:rPr>
        <w:t xml:space="preserve"> (dostęp</w:t>
      </w:r>
      <w:r w:rsidR="00755208">
        <w:rPr>
          <w:rFonts w:cs="Tahoma"/>
          <w:color w:val="000000"/>
        </w:rPr>
        <w:t>:</w:t>
      </w:r>
      <w:r w:rsidR="0059550F">
        <w:rPr>
          <w:rFonts w:cs="Tahoma"/>
          <w:color w:val="000000"/>
        </w:rPr>
        <w:t xml:space="preserve"> </w:t>
      </w:r>
      <w:r w:rsidR="00097040">
        <w:rPr>
          <w:rFonts w:cs="Tahoma"/>
          <w:color w:val="000000"/>
        </w:rPr>
        <w:t>30</w:t>
      </w:r>
      <w:r w:rsidR="0059550F">
        <w:rPr>
          <w:rFonts w:cs="Tahoma"/>
          <w:color w:val="000000"/>
        </w:rPr>
        <w:t>.09</w:t>
      </w:r>
      <w:r w:rsidRPr="007B48F3">
        <w:rPr>
          <w:rFonts w:cs="Tahoma"/>
          <w:color w:val="000000"/>
        </w:rPr>
        <w:t>.2018 r.).</w:t>
      </w:r>
    </w:p>
    <w:p w14:paraId="4E2B3CD3" w14:textId="5E700564" w:rsidR="00DC5E97" w:rsidRDefault="00DC5E97" w:rsidP="0059550F">
      <w:pPr>
        <w:rPr>
          <w:rFonts w:cs="Tahoma"/>
          <w:color w:val="000000"/>
        </w:rPr>
      </w:pPr>
      <w:r w:rsidRPr="00557CF3">
        <w:rPr>
          <w:rFonts w:cs="Tahoma"/>
          <w:color w:val="000000"/>
        </w:rPr>
        <w:t>K</w:t>
      </w:r>
      <w:r>
        <w:rPr>
          <w:rFonts w:cs="Tahoma"/>
          <w:color w:val="000000"/>
        </w:rPr>
        <w:t>alkulacja ilości emisji CO</w:t>
      </w:r>
      <w:r>
        <w:rPr>
          <w:rFonts w:cs="Tahoma"/>
          <w:color w:val="000000"/>
          <w:vertAlign w:val="subscript"/>
        </w:rPr>
        <w:t>2</w:t>
      </w:r>
      <w:r w:rsidRPr="00557CF3">
        <w:rPr>
          <w:rFonts w:cs="Tahoma"/>
          <w:color w:val="000000"/>
        </w:rPr>
        <w:t xml:space="preserve"> dla autobusów elektrycznych oparta została o zużycie energii elektrycznej oraz </w:t>
      </w:r>
      <w:r w:rsidR="00755208">
        <w:rPr>
          <w:rFonts w:cs="Tahoma"/>
          <w:color w:val="000000"/>
        </w:rPr>
        <w:t xml:space="preserve">o </w:t>
      </w:r>
      <w:r w:rsidRPr="00557CF3">
        <w:rPr>
          <w:rFonts w:cs="Tahoma"/>
          <w:color w:val="000000"/>
        </w:rPr>
        <w:t xml:space="preserve">wskaźnik emisyjności dla </w:t>
      </w:r>
      <w:proofErr w:type="spellStart"/>
      <w:r w:rsidRPr="00557CF3">
        <w:rPr>
          <w:rFonts w:cs="Tahoma"/>
          <w:color w:val="000000"/>
        </w:rPr>
        <w:t>miksu</w:t>
      </w:r>
      <w:proofErr w:type="spellEnd"/>
      <w:r w:rsidRPr="00557CF3">
        <w:rPr>
          <w:rFonts w:cs="Tahoma"/>
          <w:color w:val="000000"/>
        </w:rPr>
        <w:t xml:space="preserve"> energetycz</w:t>
      </w:r>
      <w:r>
        <w:rPr>
          <w:rFonts w:cs="Tahoma"/>
          <w:color w:val="000000"/>
        </w:rPr>
        <w:t xml:space="preserve">nego Polski, przyjęte zgodnie z powyższą metodologią </w:t>
      </w:r>
      <w:r w:rsidRPr="00557CF3">
        <w:rPr>
          <w:rFonts w:cs="Tahoma"/>
          <w:color w:val="000000"/>
        </w:rPr>
        <w:t>EBI.</w:t>
      </w:r>
    </w:p>
    <w:bookmarkEnd w:id="28"/>
    <w:p w14:paraId="6BC94503" w14:textId="77777777" w:rsidR="00DC5E97" w:rsidRPr="00557CF3" w:rsidRDefault="00DC5E97" w:rsidP="0059550F">
      <w:pPr>
        <w:spacing w:before="120"/>
        <w:jc w:val="center"/>
        <w:rPr>
          <w:rFonts w:cs="Tahoma"/>
          <w:color w:val="000000"/>
          <w:u w:val="single"/>
        </w:rPr>
      </w:pPr>
      <w:r w:rsidRPr="00557CF3">
        <w:rPr>
          <w:rFonts w:cs="Tahoma"/>
          <w:color w:val="000000"/>
          <w:u w:val="single"/>
        </w:rPr>
        <w:t xml:space="preserve">Emisja gazów </w:t>
      </w:r>
      <w:r>
        <w:rPr>
          <w:rFonts w:cs="Tahoma"/>
          <w:color w:val="000000"/>
          <w:u w:val="single"/>
        </w:rPr>
        <w:t>innych niż cieplarniane</w:t>
      </w:r>
    </w:p>
    <w:p w14:paraId="2ADEA58D" w14:textId="4E99BAA9" w:rsidR="00755208" w:rsidRDefault="00DC5E97" w:rsidP="0059550F">
      <w:pPr>
        <w:rPr>
          <w:rFonts w:cs="Tahoma"/>
          <w:color w:val="000000"/>
        </w:rPr>
      </w:pPr>
      <w:bookmarkStart w:id="29" w:name="_Hlk527664371"/>
      <w:r>
        <w:rPr>
          <w:rFonts w:cs="Tahoma"/>
          <w:color w:val="000000"/>
        </w:rPr>
        <w:t>Koszt związany z emisją</w:t>
      </w:r>
      <w:r w:rsidRPr="00424A72">
        <w:rPr>
          <w:rFonts w:cs="Tahoma"/>
          <w:color w:val="000000"/>
        </w:rPr>
        <w:t xml:space="preserve"> substancji szkodliwych innych niż gazy cieplarniane (NOx, PM, NMHC/NMVOC) został oszacowany dla </w:t>
      </w:r>
      <w:r w:rsidR="00A64198">
        <w:rPr>
          <w:rFonts w:cs="Tahoma"/>
          <w:color w:val="000000"/>
        </w:rPr>
        <w:t>scenariusza</w:t>
      </w:r>
      <w:r w:rsidRPr="00424A72">
        <w:rPr>
          <w:rFonts w:cs="Tahoma"/>
          <w:color w:val="000000"/>
        </w:rPr>
        <w:t xml:space="preserve"> </w:t>
      </w:r>
      <w:r>
        <w:rPr>
          <w:rFonts w:cs="Tahoma"/>
          <w:color w:val="000000"/>
        </w:rPr>
        <w:t>bazowego</w:t>
      </w:r>
      <w:r w:rsidRPr="00424A72">
        <w:rPr>
          <w:rFonts w:cs="Tahoma"/>
          <w:color w:val="000000"/>
        </w:rPr>
        <w:t xml:space="preserve"> </w:t>
      </w:r>
      <w:r w:rsidR="00A64198">
        <w:rPr>
          <w:rFonts w:cs="Tahoma"/>
          <w:color w:val="000000"/>
        </w:rPr>
        <w:t xml:space="preserve">i wariantów </w:t>
      </w:r>
      <w:r w:rsidR="00755208">
        <w:rPr>
          <w:rFonts w:cs="Tahoma"/>
          <w:color w:val="000000"/>
        </w:rPr>
        <w:t xml:space="preserve">zgodnie z </w:t>
      </w:r>
      <w:r w:rsidRPr="00424A72">
        <w:rPr>
          <w:rFonts w:cs="Tahoma"/>
          <w:color w:val="000000"/>
        </w:rPr>
        <w:t>aktualny</w:t>
      </w:r>
      <w:r w:rsidR="00755208">
        <w:rPr>
          <w:rFonts w:cs="Tahoma"/>
          <w:color w:val="000000"/>
        </w:rPr>
        <w:t xml:space="preserve">mi </w:t>
      </w:r>
      <w:r w:rsidRPr="00424A72">
        <w:rPr>
          <w:rFonts w:cs="Tahoma"/>
          <w:color w:val="000000"/>
        </w:rPr>
        <w:t>wartości</w:t>
      </w:r>
      <w:r w:rsidR="00755208">
        <w:rPr>
          <w:rFonts w:cs="Tahoma"/>
          <w:color w:val="000000"/>
        </w:rPr>
        <w:t>ami</w:t>
      </w:r>
      <w:r w:rsidRPr="00424A72">
        <w:rPr>
          <w:rFonts w:cs="Tahoma"/>
          <w:color w:val="000000"/>
        </w:rPr>
        <w:t xml:space="preserve"> </w:t>
      </w:r>
      <w:r>
        <w:rPr>
          <w:rFonts w:cs="Tahoma"/>
          <w:color w:val="000000"/>
        </w:rPr>
        <w:t>dopuszczalnych zanieczyszczeń</w:t>
      </w:r>
      <w:r w:rsidRPr="00424A72">
        <w:rPr>
          <w:rFonts w:cs="Tahoma"/>
          <w:color w:val="000000"/>
        </w:rPr>
        <w:t xml:space="preserve"> dla poszczególnych norm E</w:t>
      </w:r>
      <w:r w:rsidR="00BC487A">
        <w:rPr>
          <w:rFonts w:cs="Tahoma"/>
          <w:color w:val="000000"/>
        </w:rPr>
        <w:t>URO</w:t>
      </w:r>
      <w:r w:rsidR="00755208">
        <w:rPr>
          <w:rFonts w:cs="Tahoma"/>
          <w:color w:val="000000"/>
        </w:rPr>
        <w:t xml:space="preserve"> u</w:t>
      </w:r>
      <w:r w:rsidRPr="00424A72">
        <w:rPr>
          <w:rFonts w:cs="Tahoma"/>
          <w:color w:val="000000"/>
        </w:rPr>
        <w:t>żytkowaneg</w:t>
      </w:r>
      <w:r>
        <w:rPr>
          <w:rFonts w:cs="Tahoma"/>
          <w:color w:val="000000"/>
        </w:rPr>
        <w:t>o taboru.</w:t>
      </w:r>
    </w:p>
    <w:p w14:paraId="5A6B6456" w14:textId="5988F354" w:rsidR="00755208" w:rsidRDefault="00DC5E97" w:rsidP="0059550F">
      <w:pPr>
        <w:rPr>
          <w:rFonts w:cs="Tahoma"/>
          <w:color w:val="000000"/>
        </w:rPr>
      </w:pPr>
      <w:bookmarkStart w:id="30" w:name="_Hlk527664394"/>
      <w:bookmarkEnd w:id="29"/>
      <w:r>
        <w:rPr>
          <w:rFonts w:cs="Tahoma"/>
          <w:color w:val="000000"/>
        </w:rPr>
        <w:t xml:space="preserve">Dla </w:t>
      </w:r>
      <w:r w:rsidR="0059550F">
        <w:rPr>
          <w:rFonts w:cs="Tahoma"/>
          <w:color w:val="000000"/>
        </w:rPr>
        <w:t>wariantu</w:t>
      </w:r>
      <w:r w:rsidRPr="00424A72">
        <w:rPr>
          <w:rFonts w:cs="Tahoma"/>
          <w:color w:val="000000"/>
        </w:rPr>
        <w:t xml:space="preserve"> </w:t>
      </w:r>
      <w:r w:rsidR="0059550F">
        <w:rPr>
          <w:rFonts w:cs="Tahoma"/>
          <w:color w:val="000000"/>
        </w:rPr>
        <w:t>elektrycznego</w:t>
      </w:r>
      <w:r>
        <w:rPr>
          <w:rFonts w:cs="Tahoma"/>
          <w:color w:val="000000"/>
        </w:rPr>
        <w:t xml:space="preserve">, </w:t>
      </w:r>
      <w:r w:rsidR="0059550F">
        <w:rPr>
          <w:rFonts w:cs="Tahoma"/>
          <w:color w:val="000000"/>
        </w:rPr>
        <w:t>z</w:t>
      </w:r>
      <w:r w:rsidRPr="00424A72">
        <w:rPr>
          <w:rFonts w:cs="Tahoma"/>
          <w:color w:val="000000"/>
        </w:rPr>
        <w:t xml:space="preserve"> </w:t>
      </w:r>
      <w:r>
        <w:rPr>
          <w:rFonts w:cs="Tahoma"/>
          <w:color w:val="000000"/>
        </w:rPr>
        <w:t>autobus</w:t>
      </w:r>
      <w:r w:rsidR="0059550F">
        <w:rPr>
          <w:rFonts w:cs="Tahoma"/>
          <w:color w:val="000000"/>
        </w:rPr>
        <w:t>ami elektrycznymi zasilanymi</w:t>
      </w:r>
      <w:r w:rsidRPr="00424A72">
        <w:rPr>
          <w:rFonts w:cs="Tahoma"/>
          <w:color w:val="000000"/>
        </w:rPr>
        <w:t xml:space="preserve"> z baterii</w:t>
      </w:r>
      <w:r w:rsidR="00097040">
        <w:rPr>
          <w:rFonts w:cs="Tahoma"/>
          <w:color w:val="000000"/>
        </w:rPr>
        <w:t>,</w:t>
      </w:r>
      <w:r w:rsidRPr="00424A72">
        <w:rPr>
          <w:rFonts w:cs="Tahoma"/>
          <w:color w:val="000000"/>
        </w:rPr>
        <w:t xml:space="preserve"> uwzględniono koszty emisji powstającej przy wytwarzaniu energii elektrycznej</w:t>
      </w:r>
      <w:r>
        <w:rPr>
          <w:rFonts w:cs="Tahoma"/>
          <w:color w:val="000000"/>
        </w:rPr>
        <w:t xml:space="preserve"> w Polsce, przedstawion</w:t>
      </w:r>
      <w:r w:rsidR="00755208">
        <w:rPr>
          <w:rFonts w:cs="Tahoma"/>
          <w:color w:val="000000"/>
        </w:rPr>
        <w:t xml:space="preserve">e </w:t>
      </w:r>
      <w:r w:rsidR="0059550F">
        <w:rPr>
          <w:rFonts w:cs="Tahoma"/>
          <w:color w:val="000000"/>
        </w:rPr>
        <w:t>w tabeli 1</w:t>
      </w:r>
      <w:r w:rsidR="009E40BA">
        <w:rPr>
          <w:rFonts w:cs="Tahoma"/>
          <w:color w:val="000000"/>
        </w:rPr>
        <w:t>5</w:t>
      </w:r>
      <w:r w:rsidR="00A64198" w:rsidRPr="00A64198">
        <w:rPr>
          <w:rFonts w:cs="Tahoma"/>
          <w:color w:val="000000"/>
        </w:rPr>
        <w:t>, pomimo że emisję lokalną można uznać za zerową</w:t>
      </w:r>
      <w:r w:rsidR="00A64198">
        <w:rPr>
          <w:rFonts w:cs="Tahoma"/>
          <w:color w:val="000000"/>
        </w:rPr>
        <w:t>.</w:t>
      </w:r>
    </w:p>
    <w:p w14:paraId="2369868B" w14:textId="71167682" w:rsidR="00DC5E97" w:rsidRDefault="00DC5E97" w:rsidP="0059550F">
      <w:pPr>
        <w:rPr>
          <w:rFonts w:cs="Tahoma"/>
          <w:color w:val="000000"/>
        </w:rPr>
      </w:pPr>
      <w:r>
        <w:rPr>
          <w:rFonts w:cs="Tahoma"/>
          <w:color w:val="000000"/>
        </w:rPr>
        <w:t>Dla wariantu konwencjonalnego, z autobusami z silnikami</w:t>
      </w:r>
      <w:r w:rsidRPr="00424A72">
        <w:rPr>
          <w:rFonts w:cs="Tahoma"/>
          <w:color w:val="000000"/>
        </w:rPr>
        <w:t xml:space="preserve"> </w:t>
      </w:r>
      <w:r w:rsidR="0059550F">
        <w:rPr>
          <w:rFonts w:cs="Tahoma"/>
          <w:color w:val="000000"/>
        </w:rPr>
        <w:t>Diesla spełniającymi normy</w:t>
      </w:r>
      <w:r>
        <w:rPr>
          <w:rFonts w:cs="Tahoma"/>
          <w:color w:val="000000"/>
        </w:rPr>
        <w:t xml:space="preserve"> E</w:t>
      </w:r>
      <w:r w:rsidR="00BC487A">
        <w:rPr>
          <w:rFonts w:cs="Tahoma"/>
          <w:color w:val="000000"/>
        </w:rPr>
        <w:t>URO</w:t>
      </w:r>
      <w:r w:rsidR="00A64198">
        <w:rPr>
          <w:rFonts w:cs="Tahoma"/>
          <w:color w:val="000000"/>
        </w:rPr>
        <w:t xml:space="preserve"> 6</w:t>
      </w:r>
      <w:r>
        <w:rPr>
          <w:rFonts w:cs="Tahoma"/>
          <w:color w:val="000000"/>
        </w:rPr>
        <w:t>,</w:t>
      </w:r>
      <w:r w:rsidRPr="00424A72">
        <w:rPr>
          <w:rFonts w:cs="Tahoma"/>
          <w:color w:val="000000"/>
        </w:rPr>
        <w:t xml:space="preserve"> przyjęto wskaźniki </w:t>
      </w:r>
      <w:r>
        <w:rPr>
          <w:rFonts w:cs="Tahoma"/>
          <w:color w:val="000000"/>
        </w:rPr>
        <w:t xml:space="preserve">maksymalnej </w:t>
      </w:r>
      <w:r w:rsidRPr="00424A72">
        <w:rPr>
          <w:rFonts w:cs="Tahoma"/>
          <w:color w:val="000000"/>
        </w:rPr>
        <w:t>emisyjności dla tego typu silników.</w:t>
      </w:r>
    </w:p>
    <w:bookmarkEnd w:id="30"/>
    <w:p w14:paraId="322BDFDD" w14:textId="77777777" w:rsidR="00097040" w:rsidRPr="00A64198" w:rsidRDefault="00097040" w:rsidP="00097040">
      <w:pPr>
        <w:rPr>
          <w:rFonts w:cs="Tahoma"/>
          <w:color w:val="000000"/>
        </w:rPr>
      </w:pPr>
      <w:r w:rsidRPr="00A64198">
        <w:rPr>
          <w:rFonts w:cs="Tahoma"/>
          <w:color w:val="000000"/>
        </w:rPr>
        <w:t>Emisja substancji szkodliwych, innych niż gazy cieplarniane, wpływa bezpośrednio na stan zdrowia mieszkańców obszarów przyległych do źródeł emisji liniowych. Emisja substancji szkodliwych przy wytwarzaniu energii elektrycznej rozprasza się z kolei na bardzo dużym obszarze, przez co jej oddziaływanie na stan zdrowotności mieszkańców miast jest mniejsze. Zmniejszenie emisji lokalnej ze środków transportowych zawsze korzystnie wpływa na lokalne warunki środowiskowe i poprawia warunki życia mieszkańców. Ze względów społecznych koszt emisji lokalnej należy zatem wycenić wyżej, niż koszt emisji z elektrowni, tworzącej ogólne tło zanieczyszczeń w kraju.</w:t>
      </w:r>
    </w:p>
    <w:p w14:paraId="225B3F1D" w14:textId="51ECDC83" w:rsidR="00DC5E97" w:rsidRPr="003D370E" w:rsidRDefault="00DC5E97" w:rsidP="0059550F">
      <w:pPr>
        <w:pStyle w:val="Legenda"/>
        <w:spacing w:before="240" w:after="0"/>
        <w:ind w:firstLine="0"/>
        <w:jc w:val="left"/>
        <w:rPr>
          <w:color w:val="000000"/>
          <w:sz w:val="22"/>
          <w:szCs w:val="22"/>
        </w:rPr>
      </w:pPr>
      <w:r w:rsidRPr="003D370E">
        <w:rPr>
          <w:color w:val="000000"/>
          <w:sz w:val="22"/>
          <w:szCs w:val="22"/>
        </w:rPr>
        <w:lastRenderedPageBreak/>
        <w:t xml:space="preserve">Tab. </w:t>
      </w:r>
      <w:r w:rsidRPr="003D370E">
        <w:rPr>
          <w:color w:val="000000"/>
          <w:sz w:val="22"/>
          <w:szCs w:val="22"/>
        </w:rPr>
        <w:fldChar w:fldCharType="begin"/>
      </w:r>
      <w:r w:rsidRPr="003D370E">
        <w:rPr>
          <w:color w:val="000000"/>
          <w:sz w:val="22"/>
          <w:szCs w:val="22"/>
        </w:rPr>
        <w:instrText xml:space="preserve"> SEQ Tab. \* ARABIC </w:instrText>
      </w:r>
      <w:r w:rsidRPr="003D370E">
        <w:rPr>
          <w:color w:val="000000"/>
          <w:sz w:val="22"/>
          <w:szCs w:val="22"/>
        </w:rPr>
        <w:fldChar w:fldCharType="separate"/>
      </w:r>
      <w:r w:rsidR="00854586">
        <w:rPr>
          <w:noProof/>
          <w:color w:val="000000"/>
          <w:sz w:val="22"/>
          <w:szCs w:val="22"/>
        </w:rPr>
        <w:t>15</w:t>
      </w:r>
      <w:r w:rsidRPr="003D370E">
        <w:rPr>
          <w:color w:val="000000"/>
          <w:sz w:val="22"/>
          <w:szCs w:val="22"/>
        </w:rPr>
        <w:fldChar w:fldCharType="end"/>
      </w:r>
      <w:r w:rsidRPr="003D370E">
        <w:rPr>
          <w:color w:val="000000"/>
          <w:sz w:val="22"/>
          <w:szCs w:val="22"/>
        </w:rPr>
        <w:t xml:space="preserve">. </w:t>
      </w:r>
      <w:r w:rsidR="00755208">
        <w:rPr>
          <w:color w:val="000000"/>
          <w:sz w:val="22"/>
          <w:szCs w:val="22"/>
        </w:rPr>
        <w:t xml:space="preserve">Emisja zanieczyszczeń przez autobusy </w:t>
      </w:r>
      <w:r w:rsidR="00AF221F">
        <w:rPr>
          <w:color w:val="000000"/>
          <w:sz w:val="22"/>
          <w:szCs w:val="22"/>
        </w:rPr>
        <w:t xml:space="preserve">elektryczne </w:t>
      </w:r>
      <w:r w:rsidR="00755208">
        <w:rPr>
          <w:color w:val="000000"/>
          <w:sz w:val="22"/>
          <w:szCs w:val="22"/>
        </w:rPr>
        <w:t>w Polsce [g/km]</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6511"/>
        <w:gridCol w:w="2561"/>
      </w:tblGrid>
      <w:tr w:rsidR="00097040" w:rsidRPr="001D1288" w14:paraId="1069AB30" w14:textId="77777777" w:rsidTr="00097040">
        <w:trPr>
          <w:cantSplit/>
          <w:trHeight w:val="420"/>
          <w:tblHeader/>
          <w:jc w:val="center"/>
        </w:trPr>
        <w:tc>
          <w:tcPr>
            <w:tcW w:w="6110" w:type="dxa"/>
            <w:shd w:val="clear" w:color="auto" w:fill="FFFF99"/>
            <w:vAlign w:val="center"/>
          </w:tcPr>
          <w:p w14:paraId="55A0390A" w14:textId="16BCA326" w:rsidR="00097040" w:rsidRPr="00424A72" w:rsidRDefault="00097040" w:rsidP="0059550F">
            <w:pPr>
              <w:spacing w:before="60" w:after="40" w:line="288" w:lineRule="auto"/>
              <w:ind w:firstLine="0"/>
              <w:jc w:val="center"/>
              <w:rPr>
                <w:rFonts w:cs="Tahoma"/>
                <w:b/>
                <w:sz w:val="20"/>
                <w:szCs w:val="20"/>
              </w:rPr>
            </w:pPr>
            <w:r w:rsidRPr="00424A72">
              <w:rPr>
                <w:rFonts w:cs="Tahoma"/>
                <w:b/>
                <w:sz w:val="20"/>
                <w:szCs w:val="20"/>
              </w:rPr>
              <w:t>Substancja zanieczyszczająca atmosferę</w:t>
            </w:r>
          </w:p>
        </w:tc>
        <w:tc>
          <w:tcPr>
            <w:tcW w:w="2403" w:type="dxa"/>
            <w:shd w:val="clear" w:color="auto" w:fill="FFFF99"/>
            <w:vAlign w:val="center"/>
          </w:tcPr>
          <w:p w14:paraId="1BC93101" w14:textId="6A1F63C7" w:rsidR="00097040" w:rsidRPr="00424A72" w:rsidRDefault="00097040" w:rsidP="0059550F">
            <w:pPr>
              <w:spacing w:before="60" w:after="40" w:line="288" w:lineRule="auto"/>
              <w:ind w:left="-108" w:firstLine="0"/>
              <w:jc w:val="center"/>
              <w:rPr>
                <w:rFonts w:cs="Tahoma"/>
                <w:b/>
                <w:sz w:val="20"/>
                <w:szCs w:val="20"/>
              </w:rPr>
            </w:pPr>
            <w:r>
              <w:rPr>
                <w:rFonts w:cs="Tahoma"/>
                <w:b/>
                <w:sz w:val="20"/>
                <w:szCs w:val="20"/>
              </w:rPr>
              <w:t xml:space="preserve">Krajowy </w:t>
            </w:r>
            <w:proofErr w:type="spellStart"/>
            <w:r>
              <w:rPr>
                <w:rFonts w:cs="Tahoma"/>
                <w:b/>
                <w:sz w:val="20"/>
                <w:szCs w:val="20"/>
              </w:rPr>
              <w:t>m</w:t>
            </w:r>
            <w:r w:rsidRPr="00424A72">
              <w:rPr>
                <w:rFonts w:cs="Tahoma"/>
                <w:b/>
                <w:sz w:val="20"/>
                <w:szCs w:val="20"/>
              </w:rPr>
              <w:t>iks</w:t>
            </w:r>
            <w:proofErr w:type="spellEnd"/>
            <w:r>
              <w:rPr>
                <w:rFonts w:cs="Tahoma"/>
                <w:b/>
                <w:sz w:val="20"/>
                <w:szCs w:val="20"/>
              </w:rPr>
              <w:br/>
            </w:r>
            <w:r w:rsidRPr="00424A72">
              <w:rPr>
                <w:rFonts w:cs="Tahoma"/>
                <w:b/>
                <w:sz w:val="20"/>
                <w:szCs w:val="20"/>
              </w:rPr>
              <w:t>energetyczny</w:t>
            </w:r>
          </w:p>
        </w:tc>
      </w:tr>
      <w:tr w:rsidR="00097040" w:rsidRPr="001D1288" w14:paraId="09FE76A0" w14:textId="77777777" w:rsidTr="00097040">
        <w:trPr>
          <w:cantSplit/>
          <w:jc w:val="center"/>
        </w:trPr>
        <w:tc>
          <w:tcPr>
            <w:tcW w:w="6110" w:type="dxa"/>
            <w:tcBorders>
              <w:top w:val="single" w:sz="4" w:space="0" w:color="auto"/>
              <w:left w:val="single" w:sz="4" w:space="0" w:color="auto"/>
              <w:bottom w:val="single" w:sz="4" w:space="0" w:color="auto"/>
              <w:right w:val="single" w:sz="4" w:space="0" w:color="auto"/>
            </w:tcBorders>
            <w:vAlign w:val="center"/>
          </w:tcPr>
          <w:p w14:paraId="62524457" w14:textId="77777777" w:rsidR="00097040" w:rsidRPr="00424A72" w:rsidRDefault="00097040" w:rsidP="0059550F">
            <w:pPr>
              <w:spacing w:before="60" w:after="40" w:line="288" w:lineRule="auto"/>
              <w:ind w:firstLine="0"/>
              <w:jc w:val="left"/>
              <w:rPr>
                <w:rFonts w:cs="Tahoma"/>
                <w:sz w:val="20"/>
                <w:szCs w:val="20"/>
              </w:rPr>
            </w:pPr>
            <w:r>
              <w:rPr>
                <w:rFonts w:cs="Tahoma"/>
                <w:sz w:val="20"/>
                <w:szCs w:val="20"/>
              </w:rPr>
              <w:t>NMHC/NMVOC</w:t>
            </w:r>
          </w:p>
        </w:tc>
        <w:tc>
          <w:tcPr>
            <w:tcW w:w="2403" w:type="dxa"/>
            <w:tcBorders>
              <w:top w:val="single" w:sz="4" w:space="0" w:color="auto"/>
              <w:left w:val="single" w:sz="4" w:space="0" w:color="auto"/>
              <w:bottom w:val="single" w:sz="4" w:space="0" w:color="auto"/>
              <w:right w:val="single" w:sz="4" w:space="0" w:color="auto"/>
            </w:tcBorders>
            <w:vAlign w:val="center"/>
          </w:tcPr>
          <w:p w14:paraId="7786D0A0" w14:textId="77777777" w:rsidR="00097040" w:rsidRPr="00424A72" w:rsidRDefault="00097040" w:rsidP="0059550F">
            <w:pPr>
              <w:spacing w:before="60" w:after="40" w:line="288" w:lineRule="auto"/>
              <w:ind w:firstLine="0"/>
              <w:jc w:val="right"/>
              <w:rPr>
                <w:rFonts w:cs="Tahoma"/>
                <w:sz w:val="20"/>
                <w:szCs w:val="20"/>
              </w:rPr>
            </w:pPr>
            <w:r>
              <w:rPr>
                <w:rFonts w:cs="Tahoma"/>
                <w:sz w:val="20"/>
                <w:szCs w:val="20"/>
              </w:rPr>
              <w:t>0,007</w:t>
            </w:r>
          </w:p>
        </w:tc>
      </w:tr>
      <w:tr w:rsidR="00097040" w:rsidRPr="001D1288" w14:paraId="071370C1" w14:textId="77777777" w:rsidTr="00097040">
        <w:trPr>
          <w:cantSplit/>
          <w:jc w:val="center"/>
        </w:trPr>
        <w:tc>
          <w:tcPr>
            <w:tcW w:w="6110" w:type="dxa"/>
            <w:tcBorders>
              <w:top w:val="single" w:sz="4" w:space="0" w:color="auto"/>
              <w:left w:val="single" w:sz="4" w:space="0" w:color="auto"/>
              <w:bottom w:val="single" w:sz="4" w:space="0" w:color="auto"/>
              <w:right w:val="single" w:sz="4" w:space="0" w:color="auto"/>
            </w:tcBorders>
            <w:vAlign w:val="center"/>
          </w:tcPr>
          <w:p w14:paraId="29246396" w14:textId="77777777" w:rsidR="00097040" w:rsidRPr="00424A72" w:rsidRDefault="00097040" w:rsidP="0059550F">
            <w:pPr>
              <w:spacing w:before="60" w:after="40" w:line="288" w:lineRule="auto"/>
              <w:ind w:firstLine="0"/>
              <w:jc w:val="left"/>
              <w:rPr>
                <w:rFonts w:cs="Tahoma"/>
                <w:sz w:val="20"/>
                <w:szCs w:val="20"/>
                <w:vertAlign w:val="subscript"/>
              </w:rPr>
            </w:pPr>
            <w:r>
              <w:rPr>
                <w:rFonts w:cs="Tahoma"/>
                <w:sz w:val="20"/>
                <w:szCs w:val="20"/>
              </w:rPr>
              <w:t>SO</w:t>
            </w:r>
            <w:r>
              <w:rPr>
                <w:rFonts w:cs="Tahoma"/>
                <w:sz w:val="20"/>
                <w:szCs w:val="20"/>
                <w:vertAlign w:val="subscript"/>
              </w:rPr>
              <w:t>2</w:t>
            </w:r>
          </w:p>
        </w:tc>
        <w:tc>
          <w:tcPr>
            <w:tcW w:w="2403" w:type="dxa"/>
            <w:tcBorders>
              <w:top w:val="single" w:sz="4" w:space="0" w:color="auto"/>
              <w:left w:val="single" w:sz="4" w:space="0" w:color="auto"/>
              <w:bottom w:val="single" w:sz="4" w:space="0" w:color="auto"/>
              <w:right w:val="single" w:sz="4" w:space="0" w:color="auto"/>
            </w:tcBorders>
            <w:vAlign w:val="center"/>
          </w:tcPr>
          <w:p w14:paraId="380DDE3C" w14:textId="77777777" w:rsidR="00097040" w:rsidRPr="00424A72" w:rsidRDefault="00097040" w:rsidP="0059550F">
            <w:pPr>
              <w:spacing w:before="60" w:after="40" w:line="288" w:lineRule="auto"/>
              <w:ind w:firstLine="0"/>
              <w:jc w:val="right"/>
              <w:rPr>
                <w:rFonts w:cs="Tahoma"/>
                <w:sz w:val="20"/>
                <w:szCs w:val="20"/>
              </w:rPr>
            </w:pPr>
            <w:r>
              <w:rPr>
                <w:rFonts w:cs="Tahoma"/>
                <w:sz w:val="20"/>
                <w:szCs w:val="20"/>
              </w:rPr>
              <w:t>3,652</w:t>
            </w:r>
          </w:p>
        </w:tc>
      </w:tr>
      <w:tr w:rsidR="00097040" w:rsidRPr="001D1288" w14:paraId="5DC004FF" w14:textId="77777777" w:rsidTr="00097040">
        <w:trPr>
          <w:cantSplit/>
          <w:jc w:val="center"/>
        </w:trPr>
        <w:tc>
          <w:tcPr>
            <w:tcW w:w="6110" w:type="dxa"/>
            <w:tcBorders>
              <w:top w:val="single" w:sz="4" w:space="0" w:color="auto"/>
              <w:left w:val="single" w:sz="4" w:space="0" w:color="auto"/>
              <w:bottom w:val="single" w:sz="4" w:space="0" w:color="auto"/>
              <w:right w:val="single" w:sz="4" w:space="0" w:color="auto"/>
            </w:tcBorders>
            <w:vAlign w:val="center"/>
          </w:tcPr>
          <w:p w14:paraId="1C3163AA" w14:textId="77777777" w:rsidR="00097040" w:rsidRPr="00424A72" w:rsidRDefault="00097040" w:rsidP="0059550F">
            <w:pPr>
              <w:spacing w:before="60" w:after="40" w:line="288" w:lineRule="auto"/>
              <w:ind w:firstLine="0"/>
              <w:jc w:val="left"/>
              <w:rPr>
                <w:rFonts w:cs="Tahoma"/>
                <w:sz w:val="20"/>
                <w:szCs w:val="20"/>
                <w:vertAlign w:val="subscript"/>
              </w:rPr>
            </w:pPr>
            <w:r>
              <w:rPr>
                <w:rFonts w:cs="Tahoma"/>
                <w:sz w:val="20"/>
                <w:szCs w:val="20"/>
              </w:rPr>
              <w:t>NO</w:t>
            </w:r>
            <w:r>
              <w:rPr>
                <w:rFonts w:cs="Tahoma"/>
                <w:sz w:val="20"/>
                <w:szCs w:val="20"/>
                <w:vertAlign w:val="subscript"/>
              </w:rPr>
              <w:t>x</w:t>
            </w:r>
          </w:p>
        </w:tc>
        <w:tc>
          <w:tcPr>
            <w:tcW w:w="2403" w:type="dxa"/>
            <w:tcBorders>
              <w:top w:val="single" w:sz="4" w:space="0" w:color="auto"/>
              <w:left w:val="single" w:sz="4" w:space="0" w:color="auto"/>
              <w:bottom w:val="single" w:sz="4" w:space="0" w:color="auto"/>
              <w:right w:val="single" w:sz="4" w:space="0" w:color="auto"/>
            </w:tcBorders>
            <w:vAlign w:val="center"/>
          </w:tcPr>
          <w:p w14:paraId="1899C24F" w14:textId="77777777" w:rsidR="00097040" w:rsidRPr="00424A72" w:rsidRDefault="00097040" w:rsidP="0059550F">
            <w:pPr>
              <w:spacing w:before="60" w:after="40" w:line="288" w:lineRule="auto"/>
              <w:ind w:firstLine="0"/>
              <w:jc w:val="right"/>
              <w:rPr>
                <w:rFonts w:cs="Tahoma"/>
                <w:sz w:val="20"/>
                <w:szCs w:val="20"/>
              </w:rPr>
            </w:pPr>
            <w:r>
              <w:rPr>
                <w:rFonts w:cs="Tahoma"/>
                <w:sz w:val="20"/>
                <w:szCs w:val="20"/>
              </w:rPr>
              <w:t>1,516</w:t>
            </w:r>
          </w:p>
        </w:tc>
      </w:tr>
      <w:tr w:rsidR="00097040" w:rsidRPr="001D1288" w14:paraId="0B2E9E83" w14:textId="77777777" w:rsidTr="00097040">
        <w:trPr>
          <w:cantSplit/>
          <w:jc w:val="center"/>
        </w:trPr>
        <w:tc>
          <w:tcPr>
            <w:tcW w:w="6110" w:type="dxa"/>
            <w:tcBorders>
              <w:top w:val="single" w:sz="4" w:space="0" w:color="auto"/>
              <w:left w:val="single" w:sz="4" w:space="0" w:color="auto"/>
              <w:bottom w:val="single" w:sz="4" w:space="0" w:color="auto"/>
              <w:right w:val="single" w:sz="4" w:space="0" w:color="auto"/>
            </w:tcBorders>
            <w:vAlign w:val="center"/>
          </w:tcPr>
          <w:p w14:paraId="70469A00" w14:textId="77777777" w:rsidR="00097040" w:rsidRPr="00424A72" w:rsidRDefault="00097040" w:rsidP="0059550F">
            <w:pPr>
              <w:spacing w:before="60" w:after="40" w:line="288" w:lineRule="auto"/>
              <w:ind w:firstLine="0"/>
              <w:jc w:val="left"/>
              <w:rPr>
                <w:rFonts w:cs="Tahoma"/>
                <w:sz w:val="20"/>
                <w:szCs w:val="20"/>
              </w:rPr>
            </w:pPr>
            <w:r>
              <w:rPr>
                <w:rFonts w:cs="Tahoma"/>
                <w:sz w:val="20"/>
                <w:szCs w:val="20"/>
              </w:rPr>
              <w:t>PM</w:t>
            </w:r>
          </w:p>
        </w:tc>
        <w:tc>
          <w:tcPr>
            <w:tcW w:w="2403" w:type="dxa"/>
            <w:tcBorders>
              <w:top w:val="single" w:sz="4" w:space="0" w:color="auto"/>
              <w:left w:val="single" w:sz="4" w:space="0" w:color="auto"/>
              <w:bottom w:val="single" w:sz="4" w:space="0" w:color="auto"/>
              <w:right w:val="single" w:sz="4" w:space="0" w:color="auto"/>
            </w:tcBorders>
            <w:vAlign w:val="center"/>
          </w:tcPr>
          <w:p w14:paraId="08CF1393" w14:textId="77777777" w:rsidR="00097040" w:rsidRPr="00424A72" w:rsidRDefault="00097040" w:rsidP="0059550F">
            <w:pPr>
              <w:spacing w:before="60" w:after="40" w:line="288" w:lineRule="auto"/>
              <w:ind w:firstLine="0"/>
              <w:jc w:val="right"/>
              <w:rPr>
                <w:rFonts w:cs="Tahoma"/>
                <w:sz w:val="20"/>
                <w:szCs w:val="20"/>
              </w:rPr>
            </w:pPr>
            <w:r>
              <w:rPr>
                <w:rFonts w:cs="Tahoma"/>
                <w:sz w:val="20"/>
                <w:szCs w:val="20"/>
              </w:rPr>
              <w:t>0,042</w:t>
            </w:r>
          </w:p>
        </w:tc>
      </w:tr>
    </w:tbl>
    <w:p w14:paraId="1683AC3C" w14:textId="525BE5AD" w:rsidR="00DC5E97" w:rsidRPr="003D370E" w:rsidRDefault="00AF221F" w:rsidP="0059550F">
      <w:pPr>
        <w:spacing w:before="120" w:after="240"/>
        <w:ind w:firstLine="0"/>
        <w:jc w:val="left"/>
        <w:rPr>
          <w:rFonts w:cs="Tahoma"/>
          <w:sz w:val="20"/>
          <w:szCs w:val="20"/>
        </w:rPr>
      </w:pPr>
      <w:r w:rsidRPr="00AF221F">
        <w:rPr>
          <w:rFonts w:cs="Tahoma"/>
          <w:sz w:val="20"/>
          <w:szCs w:val="20"/>
        </w:rPr>
        <w:t xml:space="preserve">Źródło: opracowanie własne na podstawie </w:t>
      </w:r>
      <w:r w:rsidRPr="00AF221F">
        <w:rPr>
          <w:rFonts w:cs="Tahoma"/>
          <w:i/>
          <w:iCs/>
          <w:sz w:val="20"/>
          <w:szCs w:val="20"/>
        </w:rPr>
        <w:t>Ricardo-AEA</w:t>
      </w:r>
      <w:r w:rsidRPr="00AF221F">
        <w:rPr>
          <w:rFonts w:cs="Tahoma"/>
          <w:iCs/>
          <w:sz w:val="20"/>
          <w:szCs w:val="20"/>
        </w:rPr>
        <w:t xml:space="preserve">, </w:t>
      </w:r>
      <w:r w:rsidRPr="00AF221F">
        <w:rPr>
          <w:rFonts w:cs="Tahoma"/>
          <w:sz w:val="20"/>
          <w:szCs w:val="20"/>
        </w:rPr>
        <w:t xml:space="preserve">Kalkulator emisji zanieczyszczeń i kosztów klimatu dla środków transportu publicznego CUPT, dostęp: </w:t>
      </w:r>
      <w:r w:rsidR="00097040">
        <w:rPr>
          <w:rFonts w:cs="Tahoma"/>
          <w:sz w:val="20"/>
          <w:szCs w:val="20"/>
        </w:rPr>
        <w:t>30</w:t>
      </w:r>
      <w:r w:rsidRPr="00AF221F">
        <w:rPr>
          <w:rFonts w:cs="Tahoma"/>
          <w:sz w:val="20"/>
          <w:szCs w:val="20"/>
        </w:rPr>
        <w:t>.0</w:t>
      </w:r>
      <w:r w:rsidR="00097040">
        <w:rPr>
          <w:rFonts w:cs="Tahoma"/>
          <w:sz w:val="20"/>
          <w:szCs w:val="20"/>
        </w:rPr>
        <w:t>9</w:t>
      </w:r>
      <w:r w:rsidRPr="00AF221F">
        <w:rPr>
          <w:rFonts w:cs="Tahoma"/>
          <w:sz w:val="20"/>
          <w:szCs w:val="20"/>
        </w:rPr>
        <w:t>.2018 r.</w:t>
      </w:r>
    </w:p>
    <w:p w14:paraId="1163C028" w14:textId="39822507" w:rsidR="00A64198" w:rsidRDefault="00A64198" w:rsidP="00A64198">
      <w:pPr>
        <w:rPr>
          <w:rFonts w:cs="Tahoma"/>
          <w:color w:val="000000"/>
        </w:rPr>
      </w:pPr>
      <w:r w:rsidRPr="00A64198">
        <w:rPr>
          <w:rFonts w:cs="Tahoma"/>
          <w:color w:val="000000"/>
        </w:rPr>
        <w:t>Wyceny wpływu lokalnej emisji substancji szkodliwych dokonano z zastosowaniem współczynnika zwiększającego – będącego iloczynem procentowego wzrostu przeciętnej gęstości zaludnienia na obszarze przylegającym do linii komunikacyjnych przeznaczonych do obsługi taborem zeroemisyjnym w stosunku do przeciętnej gęstości zaludnienia w miastach w Polsce</w:t>
      </w:r>
      <w:r>
        <w:rPr>
          <w:rFonts w:cs="Tahoma"/>
          <w:color w:val="000000"/>
        </w:rPr>
        <w:t>, przedstawionego w tabeli 10</w:t>
      </w:r>
      <w:r w:rsidRPr="00A64198">
        <w:rPr>
          <w:rFonts w:cs="Tahoma"/>
          <w:color w:val="000000"/>
        </w:rPr>
        <w:t xml:space="preserve"> – oraz udziału emisji zanieczyszczeń z ciężkich pojazdów drogowych i autobusów w ogólnej emisji zanieczyszczeń transportu drogowego w Polsce</w:t>
      </w:r>
      <w:r w:rsidRPr="00A64198">
        <w:rPr>
          <w:vertAlign w:val="superscript"/>
        </w:rPr>
        <w:footnoteReference w:id="2"/>
      </w:r>
      <w:r w:rsidRPr="00A64198">
        <w:rPr>
          <w:rFonts w:cs="Tahoma"/>
          <w:color w:val="000000"/>
        </w:rPr>
        <w:t>.</w:t>
      </w:r>
    </w:p>
    <w:p w14:paraId="54732674" w14:textId="77777777" w:rsidR="00DC5E97" w:rsidRPr="00557CF3" w:rsidRDefault="00DC5E97" w:rsidP="00D244E9">
      <w:pPr>
        <w:spacing w:before="120"/>
        <w:jc w:val="center"/>
        <w:rPr>
          <w:rFonts w:cs="Tahoma"/>
          <w:color w:val="000000"/>
          <w:u w:val="single"/>
        </w:rPr>
      </w:pPr>
      <w:r w:rsidRPr="00557CF3">
        <w:rPr>
          <w:rFonts w:cs="Tahoma"/>
          <w:color w:val="000000"/>
          <w:u w:val="single"/>
        </w:rPr>
        <w:t xml:space="preserve">Emisja </w:t>
      </w:r>
      <w:r>
        <w:rPr>
          <w:rFonts w:cs="Tahoma"/>
          <w:color w:val="000000"/>
          <w:u w:val="single"/>
        </w:rPr>
        <w:t>hałasu</w:t>
      </w:r>
    </w:p>
    <w:p w14:paraId="4321639D" w14:textId="1160E3E2" w:rsidR="00A93A50" w:rsidRDefault="00A93A50" w:rsidP="00A93A50">
      <w:pPr>
        <w:rPr>
          <w:rFonts w:cs="Tahoma"/>
          <w:color w:val="000000"/>
        </w:rPr>
      </w:pPr>
      <w:r>
        <w:rPr>
          <w:rFonts w:cs="Tahoma"/>
          <w:color w:val="000000"/>
        </w:rPr>
        <w:t>Poziom emisji hałasu dla autobusów z różnymi typami napędu przyjęto w niniejszym opracowaniu w wysokościach określonych w „Analizie</w:t>
      </w:r>
      <w:r w:rsidRPr="00A93A50">
        <w:rPr>
          <w:rFonts w:cs="Tahoma"/>
          <w:color w:val="000000"/>
        </w:rPr>
        <w:t xml:space="preserve"> potrzeb w zakresie wymiany taboru autobusowego przez Gminę Miasto Rzeszów w projektach realizowanych w latach 2014-2023. Analiza Wielokryterialna przechodzenia na ekologiczny tabor”, </w:t>
      </w:r>
      <w:r>
        <w:rPr>
          <w:rFonts w:cs="Tahoma"/>
          <w:color w:val="000000"/>
        </w:rPr>
        <w:t>aktualizacja październik</w:t>
      </w:r>
      <w:r w:rsidRPr="00A93A50">
        <w:rPr>
          <w:rFonts w:cs="Tahoma"/>
          <w:color w:val="000000"/>
        </w:rPr>
        <w:t xml:space="preserve"> 2017 r. </w:t>
      </w:r>
      <w:r>
        <w:rPr>
          <w:rFonts w:cs="Tahoma"/>
          <w:color w:val="000000"/>
        </w:rPr>
        <w:t>Wielkości natężenia dźwięku przedstawiono w tabeli 1</w:t>
      </w:r>
      <w:r w:rsidR="009E40BA">
        <w:rPr>
          <w:rFonts w:cs="Tahoma"/>
          <w:color w:val="000000"/>
        </w:rPr>
        <w:t>6</w:t>
      </w:r>
      <w:r>
        <w:rPr>
          <w:rFonts w:cs="Tahoma"/>
          <w:color w:val="000000"/>
        </w:rPr>
        <w:t>.</w:t>
      </w:r>
    </w:p>
    <w:p w14:paraId="71CDA2CA" w14:textId="06A56B26" w:rsidR="00A93A50" w:rsidRPr="003D370E" w:rsidRDefault="00A93A50" w:rsidP="00A93A50">
      <w:pPr>
        <w:pStyle w:val="Legenda"/>
        <w:spacing w:before="240" w:after="0"/>
        <w:ind w:firstLine="0"/>
        <w:jc w:val="left"/>
        <w:rPr>
          <w:color w:val="000000"/>
          <w:sz w:val="22"/>
          <w:szCs w:val="22"/>
        </w:rPr>
      </w:pPr>
      <w:r w:rsidRPr="003D370E">
        <w:rPr>
          <w:color w:val="000000"/>
          <w:sz w:val="22"/>
          <w:szCs w:val="22"/>
        </w:rPr>
        <w:t xml:space="preserve">Tab. </w:t>
      </w:r>
      <w:r w:rsidRPr="003D370E">
        <w:rPr>
          <w:color w:val="000000"/>
          <w:sz w:val="22"/>
          <w:szCs w:val="22"/>
        </w:rPr>
        <w:fldChar w:fldCharType="begin"/>
      </w:r>
      <w:r w:rsidRPr="003D370E">
        <w:rPr>
          <w:color w:val="000000"/>
          <w:sz w:val="22"/>
          <w:szCs w:val="22"/>
        </w:rPr>
        <w:instrText xml:space="preserve"> SEQ Tab. \* ARABIC </w:instrText>
      </w:r>
      <w:r w:rsidRPr="003D370E">
        <w:rPr>
          <w:color w:val="000000"/>
          <w:sz w:val="22"/>
          <w:szCs w:val="22"/>
        </w:rPr>
        <w:fldChar w:fldCharType="separate"/>
      </w:r>
      <w:r w:rsidR="00854586">
        <w:rPr>
          <w:noProof/>
          <w:color w:val="000000"/>
          <w:sz w:val="22"/>
          <w:szCs w:val="22"/>
        </w:rPr>
        <w:t>16</w:t>
      </w:r>
      <w:r w:rsidRPr="003D370E">
        <w:rPr>
          <w:color w:val="000000"/>
          <w:sz w:val="22"/>
          <w:szCs w:val="22"/>
        </w:rPr>
        <w:fldChar w:fldCharType="end"/>
      </w:r>
      <w:r w:rsidRPr="003D370E">
        <w:rPr>
          <w:color w:val="000000"/>
          <w:sz w:val="22"/>
          <w:szCs w:val="22"/>
        </w:rPr>
        <w:t xml:space="preserve">. </w:t>
      </w:r>
      <w:r>
        <w:rPr>
          <w:color w:val="000000"/>
          <w:sz w:val="22"/>
          <w:szCs w:val="22"/>
        </w:rPr>
        <w:t>Poziom hałasu emitowanego przez autobusy z różnym typem napędu</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6511"/>
        <w:gridCol w:w="2561"/>
      </w:tblGrid>
      <w:tr w:rsidR="00BE3DB7" w:rsidRPr="001D1288" w14:paraId="527FFA42" w14:textId="77777777" w:rsidTr="00BE3DB7">
        <w:trPr>
          <w:cantSplit/>
          <w:trHeight w:val="420"/>
          <w:tblHeader/>
          <w:jc w:val="center"/>
        </w:trPr>
        <w:tc>
          <w:tcPr>
            <w:tcW w:w="6110" w:type="dxa"/>
            <w:shd w:val="clear" w:color="auto" w:fill="FFFF99"/>
            <w:vAlign w:val="center"/>
          </w:tcPr>
          <w:p w14:paraId="6F894AD7" w14:textId="20C28F95" w:rsidR="00BE3DB7" w:rsidRPr="00424A72" w:rsidRDefault="00921182" w:rsidP="00A93A50">
            <w:pPr>
              <w:spacing w:before="60" w:after="40" w:line="288" w:lineRule="auto"/>
              <w:ind w:firstLine="0"/>
              <w:jc w:val="center"/>
              <w:rPr>
                <w:rFonts w:cs="Tahoma"/>
                <w:b/>
                <w:sz w:val="20"/>
                <w:szCs w:val="20"/>
              </w:rPr>
            </w:pPr>
            <w:r>
              <w:rPr>
                <w:rFonts w:cs="Tahoma"/>
                <w:b/>
                <w:sz w:val="20"/>
                <w:szCs w:val="20"/>
              </w:rPr>
              <w:t>Rodzaj napędu</w:t>
            </w:r>
          </w:p>
        </w:tc>
        <w:tc>
          <w:tcPr>
            <w:tcW w:w="2403" w:type="dxa"/>
            <w:shd w:val="clear" w:color="auto" w:fill="FFFF99"/>
            <w:vAlign w:val="center"/>
          </w:tcPr>
          <w:p w14:paraId="010907E1" w14:textId="3BE7073D" w:rsidR="00BE3DB7" w:rsidRPr="00424A72" w:rsidRDefault="00BE3DB7" w:rsidP="00A93A50">
            <w:pPr>
              <w:spacing w:before="60" w:after="40" w:line="288" w:lineRule="auto"/>
              <w:ind w:left="-108" w:firstLine="0"/>
              <w:jc w:val="center"/>
              <w:rPr>
                <w:rFonts w:cs="Tahoma"/>
                <w:b/>
                <w:sz w:val="20"/>
                <w:szCs w:val="20"/>
              </w:rPr>
            </w:pPr>
            <w:r>
              <w:rPr>
                <w:rFonts w:cs="Tahoma"/>
                <w:b/>
                <w:sz w:val="20"/>
                <w:szCs w:val="20"/>
              </w:rPr>
              <w:t>Poziom hałasu [</w:t>
            </w:r>
            <w:proofErr w:type="spellStart"/>
            <w:r>
              <w:rPr>
                <w:rFonts w:cs="Tahoma"/>
                <w:b/>
                <w:sz w:val="20"/>
                <w:szCs w:val="20"/>
              </w:rPr>
              <w:t>dB</w:t>
            </w:r>
            <w:proofErr w:type="spellEnd"/>
            <w:r>
              <w:rPr>
                <w:rFonts w:cs="Tahoma"/>
                <w:b/>
                <w:sz w:val="20"/>
                <w:szCs w:val="20"/>
              </w:rPr>
              <w:t>]</w:t>
            </w:r>
          </w:p>
        </w:tc>
      </w:tr>
      <w:tr w:rsidR="00BE3DB7" w:rsidRPr="001D1288" w14:paraId="4F3F29CC" w14:textId="77777777" w:rsidTr="00BE3DB7">
        <w:trPr>
          <w:cantSplit/>
          <w:jc w:val="center"/>
        </w:trPr>
        <w:tc>
          <w:tcPr>
            <w:tcW w:w="6110" w:type="dxa"/>
            <w:tcBorders>
              <w:top w:val="single" w:sz="4" w:space="0" w:color="auto"/>
              <w:left w:val="single" w:sz="4" w:space="0" w:color="auto"/>
              <w:bottom w:val="single" w:sz="4" w:space="0" w:color="auto"/>
              <w:right w:val="single" w:sz="4" w:space="0" w:color="auto"/>
            </w:tcBorders>
            <w:vAlign w:val="center"/>
          </w:tcPr>
          <w:p w14:paraId="1DF6DA9F" w14:textId="630B1534" w:rsidR="00BE3DB7" w:rsidRPr="00424A72" w:rsidRDefault="00BE3DB7" w:rsidP="00A93A50">
            <w:pPr>
              <w:spacing w:before="60" w:after="40" w:line="288" w:lineRule="auto"/>
              <w:ind w:firstLine="0"/>
              <w:jc w:val="left"/>
              <w:rPr>
                <w:rFonts w:cs="Tahoma"/>
                <w:sz w:val="20"/>
                <w:szCs w:val="20"/>
              </w:rPr>
            </w:pPr>
            <w:r>
              <w:rPr>
                <w:rFonts w:cs="Tahoma"/>
                <w:sz w:val="20"/>
                <w:szCs w:val="20"/>
              </w:rPr>
              <w:t>Silnik zasilany olejem napędowym</w:t>
            </w:r>
          </w:p>
        </w:tc>
        <w:tc>
          <w:tcPr>
            <w:tcW w:w="2403" w:type="dxa"/>
            <w:tcBorders>
              <w:top w:val="single" w:sz="4" w:space="0" w:color="auto"/>
              <w:left w:val="single" w:sz="4" w:space="0" w:color="auto"/>
              <w:bottom w:val="single" w:sz="4" w:space="0" w:color="auto"/>
              <w:right w:val="single" w:sz="4" w:space="0" w:color="auto"/>
            </w:tcBorders>
            <w:vAlign w:val="center"/>
          </w:tcPr>
          <w:p w14:paraId="222DB9D7" w14:textId="039BE139" w:rsidR="00BE3DB7" w:rsidRPr="00424A72" w:rsidRDefault="00BE3DB7" w:rsidP="00A93A50">
            <w:pPr>
              <w:spacing w:before="60" w:after="40" w:line="288" w:lineRule="auto"/>
              <w:ind w:firstLine="0"/>
              <w:jc w:val="right"/>
              <w:rPr>
                <w:rFonts w:cs="Tahoma"/>
                <w:sz w:val="20"/>
                <w:szCs w:val="20"/>
              </w:rPr>
            </w:pPr>
            <w:r>
              <w:rPr>
                <w:rFonts w:cs="Tahoma"/>
                <w:sz w:val="20"/>
                <w:szCs w:val="20"/>
              </w:rPr>
              <w:t>74</w:t>
            </w:r>
          </w:p>
        </w:tc>
      </w:tr>
      <w:tr w:rsidR="00BE3DB7" w:rsidRPr="001D1288" w14:paraId="3D6155BB" w14:textId="77777777" w:rsidTr="00BE3DB7">
        <w:trPr>
          <w:cantSplit/>
          <w:jc w:val="center"/>
        </w:trPr>
        <w:tc>
          <w:tcPr>
            <w:tcW w:w="6110" w:type="dxa"/>
            <w:tcBorders>
              <w:top w:val="single" w:sz="4" w:space="0" w:color="auto"/>
              <w:left w:val="single" w:sz="4" w:space="0" w:color="auto"/>
              <w:bottom w:val="single" w:sz="4" w:space="0" w:color="auto"/>
              <w:right w:val="single" w:sz="4" w:space="0" w:color="auto"/>
            </w:tcBorders>
            <w:vAlign w:val="center"/>
          </w:tcPr>
          <w:p w14:paraId="5D73036A" w14:textId="6465D5E3" w:rsidR="00BE3DB7" w:rsidRPr="00424A72" w:rsidRDefault="00BE3DB7" w:rsidP="00A93A50">
            <w:pPr>
              <w:spacing w:before="60" w:after="40" w:line="288" w:lineRule="auto"/>
              <w:ind w:firstLine="0"/>
              <w:jc w:val="left"/>
              <w:rPr>
                <w:rFonts w:cs="Tahoma"/>
                <w:sz w:val="20"/>
                <w:szCs w:val="20"/>
                <w:vertAlign w:val="subscript"/>
              </w:rPr>
            </w:pPr>
            <w:r>
              <w:rPr>
                <w:rFonts w:cs="Tahoma"/>
                <w:sz w:val="20"/>
                <w:szCs w:val="20"/>
              </w:rPr>
              <w:t>Silnik zasilany CNG</w:t>
            </w:r>
          </w:p>
        </w:tc>
        <w:tc>
          <w:tcPr>
            <w:tcW w:w="2403" w:type="dxa"/>
            <w:tcBorders>
              <w:top w:val="single" w:sz="4" w:space="0" w:color="auto"/>
              <w:left w:val="single" w:sz="4" w:space="0" w:color="auto"/>
              <w:bottom w:val="single" w:sz="4" w:space="0" w:color="auto"/>
              <w:right w:val="single" w:sz="4" w:space="0" w:color="auto"/>
            </w:tcBorders>
            <w:vAlign w:val="center"/>
          </w:tcPr>
          <w:p w14:paraId="2056CF74" w14:textId="6213CDC9" w:rsidR="00BE3DB7" w:rsidRPr="00424A72" w:rsidRDefault="00BE3DB7" w:rsidP="00A93A50">
            <w:pPr>
              <w:spacing w:before="60" w:after="40" w:line="288" w:lineRule="auto"/>
              <w:ind w:firstLine="0"/>
              <w:jc w:val="right"/>
              <w:rPr>
                <w:rFonts w:cs="Tahoma"/>
                <w:sz w:val="20"/>
                <w:szCs w:val="20"/>
              </w:rPr>
            </w:pPr>
            <w:r>
              <w:rPr>
                <w:rFonts w:cs="Tahoma"/>
                <w:sz w:val="20"/>
                <w:szCs w:val="20"/>
              </w:rPr>
              <w:t>67</w:t>
            </w:r>
          </w:p>
        </w:tc>
      </w:tr>
      <w:tr w:rsidR="00BE3DB7" w:rsidRPr="001D1288" w14:paraId="1BAB6357" w14:textId="77777777" w:rsidTr="00BE3DB7">
        <w:trPr>
          <w:cantSplit/>
          <w:jc w:val="center"/>
        </w:trPr>
        <w:tc>
          <w:tcPr>
            <w:tcW w:w="6110" w:type="dxa"/>
            <w:tcBorders>
              <w:top w:val="single" w:sz="4" w:space="0" w:color="auto"/>
              <w:left w:val="single" w:sz="4" w:space="0" w:color="auto"/>
              <w:bottom w:val="single" w:sz="4" w:space="0" w:color="auto"/>
              <w:right w:val="single" w:sz="4" w:space="0" w:color="auto"/>
            </w:tcBorders>
            <w:vAlign w:val="center"/>
          </w:tcPr>
          <w:p w14:paraId="7FD799CA" w14:textId="6E2E2EB4" w:rsidR="00BE3DB7" w:rsidRPr="00424A72" w:rsidRDefault="00BE3DB7" w:rsidP="00A93A50">
            <w:pPr>
              <w:spacing w:before="60" w:after="40" w:line="288" w:lineRule="auto"/>
              <w:ind w:firstLine="0"/>
              <w:jc w:val="left"/>
              <w:rPr>
                <w:rFonts w:cs="Tahoma"/>
                <w:sz w:val="20"/>
                <w:szCs w:val="20"/>
                <w:vertAlign w:val="subscript"/>
              </w:rPr>
            </w:pPr>
            <w:r>
              <w:rPr>
                <w:rFonts w:cs="Tahoma"/>
                <w:sz w:val="20"/>
                <w:szCs w:val="20"/>
              </w:rPr>
              <w:t>Silnik elektryczny</w:t>
            </w:r>
          </w:p>
        </w:tc>
        <w:tc>
          <w:tcPr>
            <w:tcW w:w="2403" w:type="dxa"/>
            <w:tcBorders>
              <w:top w:val="single" w:sz="4" w:space="0" w:color="auto"/>
              <w:left w:val="single" w:sz="4" w:space="0" w:color="auto"/>
              <w:bottom w:val="single" w:sz="4" w:space="0" w:color="auto"/>
              <w:right w:val="single" w:sz="4" w:space="0" w:color="auto"/>
            </w:tcBorders>
            <w:vAlign w:val="center"/>
          </w:tcPr>
          <w:p w14:paraId="0D33EA2C" w14:textId="5098716A" w:rsidR="00BE3DB7" w:rsidRPr="00424A72" w:rsidRDefault="00BE3DB7" w:rsidP="00A93A50">
            <w:pPr>
              <w:spacing w:before="60" w:after="40" w:line="288" w:lineRule="auto"/>
              <w:ind w:firstLine="0"/>
              <w:jc w:val="right"/>
              <w:rPr>
                <w:rFonts w:cs="Tahoma"/>
                <w:sz w:val="20"/>
                <w:szCs w:val="20"/>
              </w:rPr>
            </w:pPr>
            <w:r>
              <w:rPr>
                <w:rFonts w:cs="Tahoma"/>
                <w:sz w:val="20"/>
                <w:szCs w:val="20"/>
              </w:rPr>
              <w:t>55</w:t>
            </w:r>
          </w:p>
        </w:tc>
      </w:tr>
      <w:tr w:rsidR="00BE3DB7" w:rsidRPr="001D1288" w14:paraId="2C8EADC8" w14:textId="77777777" w:rsidTr="00BE3DB7">
        <w:trPr>
          <w:cantSplit/>
          <w:jc w:val="center"/>
        </w:trPr>
        <w:tc>
          <w:tcPr>
            <w:tcW w:w="6110" w:type="dxa"/>
            <w:tcBorders>
              <w:top w:val="single" w:sz="4" w:space="0" w:color="auto"/>
              <w:left w:val="single" w:sz="4" w:space="0" w:color="auto"/>
              <w:bottom w:val="single" w:sz="4" w:space="0" w:color="auto"/>
              <w:right w:val="single" w:sz="4" w:space="0" w:color="auto"/>
            </w:tcBorders>
            <w:vAlign w:val="center"/>
          </w:tcPr>
          <w:p w14:paraId="68DF4498" w14:textId="5D41A297" w:rsidR="00BE3DB7" w:rsidRPr="00424A72" w:rsidRDefault="00921182" w:rsidP="00A93A50">
            <w:pPr>
              <w:spacing w:before="60" w:after="40" w:line="288" w:lineRule="auto"/>
              <w:ind w:firstLine="0"/>
              <w:jc w:val="left"/>
              <w:rPr>
                <w:rFonts w:cs="Tahoma"/>
                <w:sz w:val="20"/>
                <w:szCs w:val="20"/>
              </w:rPr>
            </w:pPr>
            <w:r>
              <w:rPr>
                <w:rFonts w:cs="Tahoma"/>
                <w:sz w:val="20"/>
                <w:szCs w:val="20"/>
              </w:rPr>
              <w:t>H</w:t>
            </w:r>
            <w:r w:rsidR="00BE3DB7">
              <w:rPr>
                <w:rFonts w:cs="Tahoma"/>
                <w:sz w:val="20"/>
                <w:szCs w:val="20"/>
              </w:rPr>
              <w:t>ybrydowy</w:t>
            </w:r>
          </w:p>
        </w:tc>
        <w:tc>
          <w:tcPr>
            <w:tcW w:w="2403" w:type="dxa"/>
            <w:tcBorders>
              <w:top w:val="single" w:sz="4" w:space="0" w:color="auto"/>
              <w:left w:val="single" w:sz="4" w:space="0" w:color="auto"/>
              <w:bottom w:val="single" w:sz="4" w:space="0" w:color="auto"/>
              <w:right w:val="single" w:sz="4" w:space="0" w:color="auto"/>
            </w:tcBorders>
            <w:vAlign w:val="center"/>
          </w:tcPr>
          <w:p w14:paraId="58576A1D" w14:textId="1CF8B2B5" w:rsidR="00BE3DB7" w:rsidRPr="00424A72" w:rsidRDefault="00BE3DB7" w:rsidP="00A93A50">
            <w:pPr>
              <w:spacing w:before="60" w:after="40" w:line="288" w:lineRule="auto"/>
              <w:ind w:firstLine="0"/>
              <w:jc w:val="right"/>
              <w:rPr>
                <w:rFonts w:cs="Tahoma"/>
                <w:sz w:val="20"/>
                <w:szCs w:val="20"/>
              </w:rPr>
            </w:pPr>
            <w:r>
              <w:rPr>
                <w:rFonts w:cs="Tahoma"/>
                <w:sz w:val="20"/>
                <w:szCs w:val="20"/>
              </w:rPr>
              <w:t>71</w:t>
            </w:r>
          </w:p>
        </w:tc>
      </w:tr>
    </w:tbl>
    <w:p w14:paraId="78ADA3ED" w14:textId="155FA59B" w:rsidR="00A93A50" w:rsidRPr="003D370E" w:rsidRDefault="00A93A50" w:rsidP="00097040">
      <w:pPr>
        <w:spacing w:before="120" w:after="240"/>
        <w:ind w:firstLine="0"/>
        <w:rPr>
          <w:rFonts w:cs="Tahoma"/>
          <w:sz w:val="20"/>
          <w:szCs w:val="20"/>
        </w:rPr>
      </w:pPr>
      <w:r w:rsidRPr="00AF221F">
        <w:rPr>
          <w:rFonts w:cs="Tahoma"/>
          <w:sz w:val="20"/>
          <w:szCs w:val="20"/>
        </w:rPr>
        <w:t xml:space="preserve">Źródło: </w:t>
      </w:r>
      <w:r>
        <w:rPr>
          <w:rFonts w:cs="Tahoma"/>
          <w:sz w:val="20"/>
          <w:szCs w:val="20"/>
        </w:rPr>
        <w:t>„Analiza</w:t>
      </w:r>
      <w:r w:rsidRPr="00A93A50">
        <w:rPr>
          <w:rFonts w:cs="Tahoma"/>
          <w:sz w:val="20"/>
          <w:szCs w:val="20"/>
        </w:rPr>
        <w:t xml:space="preserve"> potrzeb w zakresie wymiany taboru autobusowego przez Gminę Miasto Rzeszów w</w:t>
      </w:r>
      <w:r w:rsidR="00097040">
        <w:rPr>
          <w:rFonts w:cs="Tahoma"/>
          <w:sz w:val="20"/>
          <w:szCs w:val="20"/>
        </w:rPr>
        <w:t> </w:t>
      </w:r>
      <w:r w:rsidRPr="00A93A50">
        <w:rPr>
          <w:rFonts w:cs="Tahoma"/>
          <w:sz w:val="20"/>
          <w:szCs w:val="20"/>
        </w:rPr>
        <w:t>projektach realizowanych w latach 2014-2023. Analiza Wielokryterialna przechodzenia na ekologiczny tabor”, aktualizacja październik 2017 r.</w:t>
      </w:r>
    </w:p>
    <w:p w14:paraId="609713DE" w14:textId="72F75506" w:rsidR="00DC5E97" w:rsidRPr="0047719A" w:rsidRDefault="00DC5E97" w:rsidP="00D244E9">
      <w:pPr>
        <w:rPr>
          <w:rFonts w:cs="Tahoma"/>
          <w:color w:val="000000"/>
        </w:rPr>
      </w:pPr>
      <w:r>
        <w:rPr>
          <w:rFonts w:cs="Tahoma"/>
          <w:color w:val="000000"/>
        </w:rPr>
        <w:lastRenderedPageBreak/>
        <w:t>Obecnie stosowane s</w:t>
      </w:r>
      <w:r w:rsidRPr="0047719A">
        <w:rPr>
          <w:rFonts w:cs="Tahoma"/>
          <w:color w:val="000000"/>
        </w:rPr>
        <w:t>ilniki elektryczne</w:t>
      </w:r>
      <w:r w:rsidR="00CD2852">
        <w:rPr>
          <w:rFonts w:cs="Tahoma"/>
          <w:color w:val="000000"/>
        </w:rPr>
        <w:t>,</w:t>
      </w:r>
      <w:r>
        <w:rPr>
          <w:rFonts w:cs="Tahoma"/>
          <w:color w:val="000000"/>
        </w:rPr>
        <w:t xml:space="preserve"> w porównaniu do silników spalinowych</w:t>
      </w:r>
      <w:r w:rsidR="00CD2852">
        <w:rPr>
          <w:rFonts w:cs="Tahoma"/>
          <w:color w:val="000000"/>
        </w:rPr>
        <w:t>,</w:t>
      </w:r>
      <w:r w:rsidRPr="0047719A">
        <w:rPr>
          <w:rFonts w:cs="Tahoma"/>
          <w:color w:val="000000"/>
        </w:rPr>
        <w:t xml:space="preserve"> </w:t>
      </w:r>
      <w:r>
        <w:rPr>
          <w:rFonts w:cs="Tahoma"/>
          <w:color w:val="000000"/>
        </w:rPr>
        <w:t>niemal</w:t>
      </w:r>
      <w:r w:rsidRPr="0047719A">
        <w:rPr>
          <w:rFonts w:cs="Tahoma"/>
          <w:color w:val="000000"/>
        </w:rPr>
        <w:t xml:space="preserve"> nie emitują</w:t>
      </w:r>
      <w:r>
        <w:rPr>
          <w:rFonts w:cs="Tahoma"/>
          <w:color w:val="000000"/>
        </w:rPr>
        <w:t xml:space="preserve"> słyszalnego hałasu, natomiast pozostaje emisja</w:t>
      </w:r>
      <w:r w:rsidRPr="0047719A">
        <w:rPr>
          <w:rFonts w:cs="Tahoma"/>
          <w:color w:val="000000"/>
        </w:rPr>
        <w:t xml:space="preserve"> </w:t>
      </w:r>
      <w:r>
        <w:rPr>
          <w:rFonts w:cs="Tahoma"/>
          <w:color w:val="000000"/>
        </w:rPr>
        <w:t>hałasu wynikająca z toczenia się kół</w:t>
      </w:r>
      <w:r w:rsidRPr="0047719A">
        <w:rPr>
          <w:rFonts w:cs="Tahoma"/>
          <w:color w:val="000000"/>
        </w:rPr>
        <w:t xml:space="preserve">, pracy </w:t>
      </w:r>
      <w:r>
        <w:rPr>
          <w:rFonts w:cs="Tahoma"/>
          <w:color w:val="000000"/>
        </w:rPr>
        <w:t xml:space="preserve">różnorodnych </w:t>
      </w:r>
      <w:r w:rsidRPr="0047719A">
        <w:rPr>
          <w:rFonts w:cs="Tahoma"/>
          <w:color w:val="000000"/>
        </w:rPr>
        <w:t>urządzeń pokładowych</w:t>
      </w:r>
      <w:r w:rsidR="00CD2852">
        <w:rPr>
          <w:rFonts w:cs="Tahoma"/>
          <w:color w:val="000000"/>
        </w:rPr>
        <w:t xml:space="preserve"> –</w:t>
      </w:r>
      <w:r>
        <w:rPr>
          <w:rFonts w:cs="Tahoma"/>
          <w:color w:val="000000"/>
        </w:rPr>
        <w:t xml:space="preserve"> szczególnie wentylatorów w układach chłodzenia </w:t>
      </w:r>
      <w:r w:rsidR="00CD2852">
        <w:rPr>
          <w:rFonts w:cs="Tahoma"/>
          <w:color w:val="000000"/>
        </w:rPr>
        <w:t xml:space="preserve">– </w:t>
      </w:r>
      <w:r>
        <w:rPr>
          <w:rFonts w:cs="Tahoma"/>
          <w:color w:val="000000"/>
        </w:rPr>
        <w:t>oraz pracy</w:t>
      </w:r>
      <w:r w:rsidRPr="0047719A">
        <w:rPr>
          <w:rFonts w:cs="Tahoma"/>
          <w:color w:val="000000"/>
        </w:rPr>
        <w:t xml:space="preserve"> </w:t>
      </w:r>
      <w:r>
        <w:rPr>
          <w:rFonts w:cs="Tahoma"/>
          <w:color w:val="000000"/>
        </w:rPr>
        <w:t>konstrukcji nadwozia</w:t>
      </w:r>
      <w:r w:rsidRPr="0047719A">
        <w:rPr>
          <w:rFonts w:cs="Tahoma"/>
          <w:color w:val="000000"/>
        </w:rPr>
        <w:t>.</w:t>
      </w:r>
    </w:p>
    <w:p w14:paraId="1EE222C9" w14:textId="7DAAA2A5" w:rsidR="00DC5E97" w:rsidRPr="00251363" w:rsidRDefault="00DC5E97" w:rsidP="00D244E9">
      <w:pPr>
        <w:rPr>
          <w:rFonts w:cs="Tahoma"/>
          <w:color w:val="000000"/>
        </w:rPr>
      </w:pPr>
      <w:r w:rsidRPr="00251363">
        <w:rPr>
          <w:rFonts w:cs="Tahoma"/>
          <w:color w:val="000000"/>
        </w:rPr>
        <w:t>Wskaźniki kosztów efektów zewnętrznych emisji hałasu przyjęto na podstawie „Tablic kosztów jednostkowych do wykorzystania w analizach kosztów i korzyści”</w:t>
      </w:r>
      <w:r w:rsidR="00251363" w:rsidRPr="00251363">
        <w:rPr>
          <w:rFonts w:cs="Tahoma"/>
          <w:color w:val="000000"/>
        </w:rPr>
        <w:t>, publikowanych w serwisie internetowym CUPT – przyjęto k</w:t>
      </w:r>
      <w:r w:rsidRPr="00251363">
        <w:rPr>
          <w:rFonts w:cs="Tahoma"/>
          <w:color w:val="000000"/>
        </w:rPr>
        <w:t>oszty hałasu w transporcie drogowym dla autobusu w terenie miejskim, wartości średnie.</w:t>
      </w:r>
    </w:p>
    <w:p w14:paraId="645D4B84" w14:textId="77777777" w:rsidR="00DC5E97" w:rsidRPr="00251363" w:rsidRDefault="00DC5E97" w:rsidP="00C7303B">
      <w:pPr>
        <w:pStyle w:val="Nagwek2"/>
        <w:ind w:left="567"/>
        <w:jc w:val="center"/>
      </w:pPr>
      <w:bookmarkStart w:id="31" w:name="_Toc524602376"/>
      <w:r w:rsidRPr="00251363">
        <w:t>Wyniki analizy kosztów i korzyści</w:t>
      </w:r>
      <w:bookmarkEnd w:id="31"/>
    </w:p>
    <w:p w14:paraId="6A26E044" w14:textId="07D52983" w:rsidR="00DC5E97" w:rsidRPr="00251363" w:rsidRDefault="00DC5E97" w:rsidP="00D244E9">
      <w:pPr>
        <w:rPr>
          <w:rFonts w:cs="Tahoma"/>
          <w:color w:val="000000"/>
        </w:rPr>
      </w:pPr>
      <w:r w:rsidRPr="00251363">
        <w:rPr>
          <w:rFonts w:cs="Tahoma"/>
          <w:color w:val="000000"/>
        </w:rPr>
        <w:t>Obliczenia analizy finansowej i społeczno-ekonomicznej dla wariantów: konwencjonalnego, elektrycznego i wodorowego, zostały zawarte w modelu finansowym</w:t>
      </w:r>
      <w:r w:rsidR="00DE12A1">
        <w:rPr>
          <w:rFonts w:cs="Tahoma"/>
          <w:color w:val="000000"/>
        </w:rPr>
        <w:t>,</w:t>
      </w:r>
      <w:r w:rsidRPr="00251363">
        <w:rPr>
          <w:rFonts w:cs="Tahoma"/>
          <w:color w:val="000000"/>
        </w:rPr>
        <w:t xml:space="preserve"> stanowiącym </w:t>
      </w:r>
      <w:r w:rsidR="00DE12A1">
        <w:rPr>
          <w:rFonts w:cs="Tahoma"/>
          <w:color w:val="000000"/>
        </w:rPr>
        <w:t>Z</w:t>
      </w:r>
      <w:r w:rsidRPr="00251363">
        <w:rPr>
          <w:rFonts w:cs="Tahoma"/>
          <w:color w:val="000000"/>
        </w:rPr>
        <w:t xml:space="preserve">ałącznik </w:t>
      </w:r>
      <w:r w:rsidR="00DE12A1">
        <w:rPr>
          <w:rFonts w:cs="Tahoma"/>
          <w:color w:val="000000"/>
        </w:rPr>
        <w:t xml:space="preserve">nr 1 </w:t>
      </w:r>
      <w:r w:rsidRPr="00251363">
        <w:rPr>
          <w:rFonts w:cs="Tahoma"/>
          <w:color w:val="000000"/>
        </w:rPr>
        <w:t>do niniejszej Analizy Kosztów i Korzyści.</w:t>
      </w:r>
    </w:p>
    <w:p w14:paraId="22981DE1" w14:textId="5481C21E" w:rsidR="00DE12A1" w:rsidRDefault="00DC5E97" w:rsidP="00D244E9">
      <w:pPr>
        <w:rPr>
          <w:rFonts w:cs="Tahoma"/>
          <w:color w:val="000000"/>
        </w:rPr>
      </w:pPr>
      <w:r w:rsidRPr="00251363">
        <w:rPr>
          <w:rFonts w:cs="Tahoma"/>
          <w:color w:val="000000"/>
        </w:rPr>
        <w:t>Uwzględnienie wymienionych w p</w:t>
      </w:r>
      <w:r w:rsidR="00DE12A1">
        <w:rPr>
          <w:rFonts w:cs="Tahoma"/>
          <w:color w:val="000000"/>
        </w:rPr>
        <w:t>.</w:t>
      </w:r>
      <w:r w:rsidRPr="00251363">
        <w:rPr>
          <w:rFonts w:cs="Tahoma"/>
          <w:color w:val="000000"/>
        </w:rPr>
        <w:t xml:space="preserve"> 6.1 korzyści społecznych w analizie kosztów i korzyści</w:t>
      </w:r>
      <w:r w:rsidR="00DE12A1">
        <w:rPr>
          <w:rFonts w:cs="Tahoma"/>
          <w:color w:val="000000"/>
        </w:rPr>
        <w:t>,</w:t>
      </w:r>
      <w:r w:rsidRPr="00251363">
        <w:rPr>
          <w:rFonts w:cs="Tahoma"/>
          <w:color w:val="000000"/>
        </w:rPr>
        <w:t xml:space="preserve"> bazuje na ujęciu różnicowym, tzn. w pierwszej kolejności obliczono finansowe koszty eksploatacji oraz koszty społeczne emisji gazów cieplarnianych, emisji lokalne</w:t>
      </w:r>
      <w:r w:rsidR="00DE12A1">
        <w:rPr>
          <w:rFonts w:cs="Tahoma"/>
          <w:color w:val="000000"/>
        </w:rPr>
        <w:t>j</w:t>
      </w:r>
      <w:r w:rsidRPr="00251363">
        <w:rPr>
          <w:rFonts w:cs="Tahoma"/>
          <w:color w:val="000000"/>
        </w:rPr>
        <w:t xml:space="preserve"> oraz emisji hałasu dla </w:t>
      </w:r>
      <w:r w:rsidR="00A64198">
        <w:rPr>
          <w:rFonts w:cs="Tahoma"/>
          <w:color w:val="000000"/>
        </w:rPr>
        <w:t>scenariusza</w:t>
      </w:r>
      <w:r w:rsidRPr="00251363">
        <w:rPr>
          <w:rFonts w:cs="Tahoma"/>
          <w:color w:val="000000"/>
        </w:rPr>
        <w:t xml:space="preserve"> bazowego, zakładającego brak realizacji analizowanych wariantów, a następnie obliczono tożsame kategorie kosztów społecznych dla trzech analizowanych </w:t>
      </w:r>
      <w:r w:rsidRPr="00700F2E">
        <w:rPr>
          <w:rFonts w:cs="Tahoma"/>
          <w:color w:val="000000"/>
        </w:rPr>
        <w:t xml:space="preserve">wariantów (autobusy </w:t>
      </w:r>
      <w:r w:rsidR="00DE12A1" w:rsidRPr="00700F2E">
        <w:rPr>
          <w:rFonts w:cs="Tahoma"/>
          <w:color w:val="000000"/>
        </w:rPr>
        <w:t xml:space="preserve">z silnikami </w:t>
      </w:r>
      <w:r w:rsidRPr="00700F2E">
        <w:rPr>
          <w:rFonts w:cs="Tahoma"/>
          <w:color w:val="000000"/>
        </w:rPr>
        <w:t>Die</w:t>
      </w:r>
      <w:r w:rsidR="00DE12A1" w:rsidRPr="00700F2E">
        <w:rPr>
          <w:rFonts w:cs="Tahoma"/>
          <w:color w:val="000000"/>
        </w:rPr>
        <w:t xml:space="preserve">sla </w:t>
      </w:r>
      <w:r w:rsidRPr="00700F2E">
        <w:rPr>
          <w:rFonts w:cs="Tahoma"/>
          <w:color w:val="000000"/>
        </w:rPr>
        <w:t>E</w:t>
      </w:r>
      <w:r w:rsidR="00BC487A" w:rsidRPr="00700F2E">
        <w:rPr>
          <w:rFonts w:cs="Tahoma"/>
          <w:color w:val="000000"/>
        </w:rPr>
        <w:t>URO</w:t>
      </w:r>
      <w:r w:rsidR="00DE12A1" w:rsidRPr="00700F2E">
        <w:rPr>
          <w:rFonts w:cs="Tahoma"/>
          <w:color w:val="000000"/>
        </w:rPr>
        <w:t xml:space="preserve"> </w:t>
      </w:r>
      <w:r w:rsidR="00D244E9" w:rsidRPr="00700F2E">
        <w:rPr>
          <w:rFonts w:cs="Tahoma"/>
          <w:color w:val="000000"/>
        </w:rPr>
        <w:t>6 i</w:t>
      </w:r>
      <w:r w:rsidRPr="00700F2E">
        <w:rPr>
          <w:rFonts w:cs="Tahoma"/>
          <w:color w:val="000000"/>
        </w:rPr>
        <w:t xml:space="preserve"> autobusy elektryczne).</w:t>
      </w:r>
      <w:r w:rsidRPr="00251363">
        <w:rPr>
          <w:rFonts w:cs="Tahoma"/>
          <w:color w:val="000000"/>
        </w:rPr>
        <w:t xml:space="preserve"> </w:t>
      </w:r>
    </w:p>
    <w:p w14:paraId="70767E52" w14:textId="2264DD4A" w:rsidR="00DC5E97" w:rsidRPr="00251363" w:rsidRDefault="00DC5E97" w:rsidP="00D244E9">
      <w:pPr>
        <w:rPr>
          <w:rFonts w:cs="Tahoma"/>
          <w:color w:val="000000"/>
        </w:rPr>
      </w:pPr>
      <w:r w:rsidRPr="00251363">
        <w:rPr>
          <w:rFonts w:cs="Tahoma"/>
          <w:color w:val="000000"/>
        </w:rPr>
        <w:t xml:space="preserve">Różnica pomiędzy </w:t>
      </w:r>
      <w:r w:rsidR="00DE12A1" w:rsidRPr="00251363">
        <w:rPr>
          <w:rFonts w:cs="Tahoma"/>
          <w:color w:val="000000"/>
        </w:rPr>
        <w:t xml:space="preserve">rozpatrywanym </w:t>
      </w:r>
      <w:r w:rsidRPr="00251363">
        <w:rPr>
          <w:rFonts w:cs="Tahoma"/>
          <w:color w:val="000000"/>
        </w:rPr>
        <w:t xml:space="preserve">wariantem a </w:t>
      </w:r>
      <w:r w:rsidR="00A64198">
        <w:rPr>
          <w:rFonts w:cs="Tahoma"/>
          <w:color w:val="000000"/>
        </w:rPr>
        <w:t>scenariuszem</w:t>
      </w:r>
      <w:r w:rsidRPr="00251363">
        <w:rPr>
          <w:rFonts w:cs="Tahoma"/>
          <w:color w:val="000000"/>
        </w:rPr>
        <w:t xml:space="preserve"> bazowym</w:t>
      </w:r>
      <w:r w:rsidR="00DE12A1">
        <w:rPr>
          <w:rFonts w:cs="Tahoma"/>
          <w:color w:val="000000"/>
        </w:rPr>
        <w:t>,</w:t>
      </w:r>
      <w:r w:rsidRPr="00251363">
        <w:rPr>
          <w:rFonts w:cs="Tahoma"/>
          <w:color w:val="000000"/>
        </w:rPr>
        <w:t xml:space="preserve"> stanowi wartość kosztów lub korzyści wynikających z realizacji danego wariantu. W przypadku</w:t>
      </w:r>
      <w:r w:rsidR="00DE12A1">
        <w:rPr>
          <w:rFonts w:cs="Tahoma"/>
          <w:color w:val="000000"/>
        </w:rPr>
        <w:t>,</w:t>
      </w:r>
      <w:r w:rsidRPr="00251363">
        <w:rPr>
          <w:rFonts w:cs="Tahoma"/>
          <w:color w:val="000000"/>
        </w:rPr>
        <w:t xml:space="preserve"> gdy różnica kosztów danego wariantu i kosztów wariantu bazowego jest dodatnia, dana kategoria efektu zewnętrznego jest </w:t>
      </w:r>
      <w:r w:rsidR="004C4776">
        <w:rPr>
          <w:rFonts w:cs="Tahoma"/>
          <w:color w:val="000000"/>
        </w:rPr>
        <w:t>kosztem</w:t>
      </w:r>
      <w:r w:rsidRPr="00251363">
        <w:rPr>
          <w:rFonts w:cs="Tahoma"/>
          <w:color w:val="000000"/>
        </w:rPr>
        <w:t>, natomiast w przypadku</w:t>
      </w:r>
      <w:r w:rsidR="00DE12A1">
        <w:rPr>
          <w:rFonts w:cs="Tahoma"/>
          <w:color w:val="000000"/>
        </w:rPr>
        <w:t>,</w:t>
      </w:r>
      <w:r w:rsidRPr="00251363">
        <w:rPr>
          <w:rFonts w:cs="Tahoma"/>
          <w:color w:val="000000"/>
        </w:rPr>
        <w:t xml:space="preserve"> gdy różnica jest wynikiem ujemnym, dana kategoria efektu zewnętrznego traktowana jest jako </w:t>
      </w:r>
      <w:r w:rsidR="004C4776">
        <w:rPr>
          <w:rFonts w:cs="Tahoma"/>
          <w:color w:val="000000"/>
        </w:rPr>
        <w:t>korzyść</w:t>
      </w:r>
      <w:r w:rsidRPr="00251363">
        <w:rPr>
          <w:rFonts w:cs="Tahoma"/>
          <w:color w:val="000000"/>
        </w:rPr>
        <w:t xml:space="preserve"> społe</w:t>
      </w:r>
      <w:r w:rsidR="004C4776">
        <w:rPr>
          <w:rFonts w:cs="Tahoma"/>
          <w:color w:val="000000"/>
        </w:rPr>
        <w:t>czna</w:t>
      </w:r>
      <w:r w:rsidRPr="00251363">
        <w:rPr>
          <w:rFonts w:cs="Tahoma"/>
          <w:color w:val="000000"/>
        </w:rPr>
        <w:t xml:space="preserve"> realizacji wariantu.</w:t>
      </w:r>
    </w:p>
    <w:p w14:paraId="0CD90608" w14:textId="316BF78F" w:rsidR="00DC5E97" w:rsidRPr="00251363" w:rsidRDefault="00DC5E97" w:rsidP="00D244E9">
      <w:pPr>
        <w:rPr>
          <w:rFonts w:cs="Tahoma"/>
          <w:color w:val="000000"/>
        </w:rPr>
      </w:pPr>
      <w:r w:rsidRPr="00251363">
        <w:rPr>
          <w:rFonts w:cs="Tahoma"/>
          <w:color w:val="000000"/>
        </w:rPr>
        <w:t>W tabeli 1</w:t>
      </w:r>
      <w:r w:rsidR="009E40BA">
        <w:rPr>
          <w:rFonts w:cs="Tahoma"/>
          <w:color w:val="000000"/>
        </w:rPr>
        <w:t>7</w:t>
      </w:r>
      <w:r w:rsidRPr="00251363">
        <w:rPr>
          <w:rFonts w:cs="Tahoma"/>
          <w:color w:val="000000"/>
        </w:rPr>
        <w:t xml:space="preserve"> przedstawiono wskaźniki oceny opłacalności efektywności finansowej porównywanych wariantów </w:t>
      </w:r>
      <w:r w:rsidR="00D244E9">
        <w:rPr>
          <w:rFonts w:cs="Tahoma"/>
          <w:color w:val="000000"/>
        </w:rPr>
        <w:t xml:space="preserve">konwencjonalnego i </w:t>
      </w:r>
      <w:r w:rsidRPr="00251363">
        <w:rPr>
          <w:rFonts w:cs="Tahoma"/>
          <w:color w:val="000000"/>
        </w:rPr>
        <w:t xml:space="preserve">elektrycznego w stosunku do </w:t>
      </w:r>
      <w:r w:rsidR="00A64198">
        <w:rPr>
          <w:rFonts w:cs="Tahoma"/>
          <w:color w:val="000000"/>
        </w:rPr>
        <w:t>scenariusza</w:t>
      </w:r>
      <w:r w:rsidRPr="00251363">
        <w:rPr>
          <w:rFonts w:cs="Tahoma"/>
          <w:color w:val="000000"/>
        </w:rPr>
        <w:t xml:space="preserve"> bazowego.</w:t>
      </w:r>
    </w:p>
    <w:p w14:paraId="7CC9064B" w14:textId="3BEA2549" w:rsidR="00DC5E97" w:rsidRPr="00251363" w:rsidRDefault="00DC5E97" w:rsidP="00D244E9">
      <w:pPr>
        <w:pStyle w:val="Legenda"/>
        <w:spacing w:before="240" w:after="0"/>
        <w:ind w:firstLine="0"/>
        <w:jc w:val="left"/>
        <w:rPr>
          <w:color w:val="000000"/>
          <w:sz w:val="22"/>
          <w:szCs w:val="22"/>
        </w:rPr>
      </w:pPr>
      <w:r w:rsidRPr="00251363">
        <w:rPr>
          <w:color w:val="000000"/>
          <w:sz w:val="22"/>
          <w:szCs w:val="22"/>
        </w:rPr>
        <w:t xml:space="preserve">Tab. </w:t>
      </w:r>
      <w:r w:rsidRPr="00251363">
        <w:rPr>
          <w:color w:val="000000"/>
          <w:sz w:val="22"/>
          <w:szCs w:val="22"/>
        </w:rPr>
        <w:fldChar w:fldCharType="begin"/>
      </w:r>
      <w:r w:rsidRPr="00251363">
        <w:rPr>
          <w:color w:val="000000"/>
          <w:sz w:val="22"/>
          <w:szCs w:val="22"/>
        </w:rPr>
        <w:instrText xml:space="preserve"> SEQ Tab. \* ARABIC </w:instrText>
      </w:r>
      <w:r w:rsidRPr="00251363">
        <w:rPr>
          <w:color w:val="000000"/>
          <w:sz w:val="22"/>
          <w:szCs w:val="22"/>
        </w:rPr>
        <w:fldChar w:fldCharType="separate"/>
      </w:r>
      <w:r w:rsidR="00854586">
        <w:rPr>
          <w:noProof/>
          <w:color w:val="000000"/>
          <w:sz w:val="22"/>
          <w:szCs w:val="22"/>
        </w:rPr>
        <w:t>17</w:t>
      </w:r>
      <w:r w:rsidRPr="00251363">
        <w:rPr>
          <w:color w:val="000000"/>
          <w:sz w:val="22"/>
          <w:szCs w:val="22"/>
        </w:rPr>
        <w:fldChar w:fldCharType="end"/>
      </w:r>
      <w:r w:rsidRPr="00251363">
        <w:rPr>
          <w:color w:val="000000"/>
          <w:sz w:val="22"/>
          <w:szCs w:val="22"/>
        </w:rPr>
        <w:t>. Wskaźniki efektywności fin</w:t>
      </w:r>
      <w:r w:rsidR="00DE12A1">
        <w:rPr>
          <w:color w:val="000000"/>
          <w:sz w:val="22"/>
          <w:szCs w:val="22"/>
        </w:rPr>
        <w:t>ansowej porównywanych wariantów</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3777"/>
        <w:gridCol w:w="1360"/>
        <w:gridCol w:w="1964"/>
        <w:gridCol w:w="1971"/>
      </w:tblGrid>
      <w:tr w:rsidR="00700F2E" w:rsidRPr="00251363" w14:paraId="14F43785" w14:textId="77777777" w:rsidTr="00700F2E">
        <w:trPr>
          <w:cantSplit/>
          <w:trHeight w:val="420"/>
          <w:tblHeader/>
          <w:jc w:val="center"/>
        </w:trPr>
        <w:tc>
          <w:tcPr>
            <w:tcW w:w="3544" w:type="dxa"/>
            <w:shd w:val="clear" w:color="auto" w:fill="FFFF99"/>
            <w:vAlign w:val="center"/>
          </w:tcPr>
          <w:p w14:paraId="672A2486" w14:textId="77777777" w:rsidR="00700F2E" w:rsidRPr="00700F2E" w:rsidRDefault="00700F2E" w:rsidP="00D244E9">
            <w:pPr>
              <w:spacing w:before="60" w:after="40" w:line="288" w:lineRule="auto"/>
              <w:ind w:firstLine="0"/>
              <w:jc w:val="center"/>
              <w:rPr>
                <w:rFonts w:cs="Tahoma"/>
                <w:b/>
                <w:sz w:val="20"/>
                <w:szCs w:val="20"/>
              </w:rPr>
            </w:pPr>
            <w:r w:rsidRPr="00700F2E">
              <w:rPr>
                <w:rFonts w:cs="Tahoma"/>
                <w:b/>
                <w:sz w:val="20"/>
                <w:szCs w:val="20"/>
              </w:rPr>
              <w:t>Wyszczególnienie</w:t>
            </w:r>
          </w:p>
        </w:tc>
        <w:tc>
          <w:tcPr>
            <w:tcW w:w="1276" w:type="dxa"/>
            <w:shd w:val="clear" w:color="auto" w:fill="FFFF99"/>
            <w:vAlign w:val="center"/>
          </w:tcPr>
          <w:p w14:paraId="56C80B22" w14:textId="76A1F460" w:rsidR="00700F2E" w:rsidRPr="00700F2E" w:rsidRDefault="00700F2E" w:rsidP="00D244E9">
            <w:pPr>
              <w:spacing w:before="60" w:after="40" w:line="288" w:lineRule="auto"/>
              <w:ind w:firstLine="0"/>
              <w:jc w:val="center"/>
              <w:rPr>
                <w:rFonts w:cs="Tahoma"/>
                <w:b/>
                <w:sz w:val="20"/>
                <w:szCs w:val="20"/>
              </w:rPr>
            </w:pPr>
            <w:r w:rsidRPr="00700F2E">
              <w:rPr>
                <w:rFonts w:cs="Tahoma"/>
                <w:b/>
                <w:sz w:val="20"/>
                <w:szCs w:val="20"/>
              </w:rPr>
              <w:t>Jednostka</w:t>
            </w:r>
          </w:p>
        </w:tc>
        <w:tc>
          <w:tcPr>
            <w:tcW w:w="1843" w:type="dxa"/>
            <w:shd w:val="clear" w:color="auto" w:fill="FFFF99"/>
            <w:vAlign w:val="center"/>
          </w:tcPr>
          <w:p w14:paraId="53600B1D" w14:textId="6035D4BA" w:rsidR="00700F2E" w:rsidRPr="00700F2E" w:rsidRDefault="00700F2E" w:rsidP="00D244E9">
            <w:pPr>
              <w:spacing w:before="60" w:after="40" w:line="288" w:lineRule="auto"/>
              <w:ind w:left="-108" w:right="-108" w:firstLine="0"/>
              <w:jc w:val="center"/>
              <w:rPr>
                <w:rFonts w:cs="Tahoma"/>
                <w:b/>
                <w:sz w:val="20"/>
                <w:szCs w:val="20"/>
              </w:rPr>
            </w:pPr>
            <w:r w:rsidRPr="00700F2E">
              <w:rPr>
                <w:rFonts w:cs="Tahoma"/>
                <w:b/>
                <w:sz w:val="20"/>
                <w:szCs w:val="20"/>
              </w:rPr>
              <w:t>Wariant</w:t>
            </w:r>
            <w:r w:rsidRPr="00700F2E">
              <w:rPr>
                <w:rFonts w:cs="Tahoma"/>
                <w:b/>
                <w:sz w:val="20"/>
                <w:szCs w:val="20"/>
              </w:rPr>
              <w:br/>
              <w:t>konwencjonalny</w:t>
            </w:r>
          </w:p>
        </w:tc>
        <w:tc>
          <w:tcPr>
            <w:tcW w:w="1850" w:type="dxa"/>
            <w:shd w:val="clear" w:color="auto" w:fill="FFFF99"/>
            <w:vAlign w:val="center"/>
          </w:tcPr>
          <w:p w14:paraId="269749BA" w14:textId="0B055073" w:rsidR="00700F2E" w:rsidRPr="00700F2E" w:rsidRDefault="00700F2E" w:rsidP="00D244E9">
            <w:pPr>
              <w:spacing w:before="60" w:after="40" w:line="288" w:lineRule="auto"/>
              <w:ind w:firstLine="0"/>
              <w:jc w:val="center"/>
              <w:rPr>
                <w:rFonts w:cs="Tahoma"/>
                <w:b/>
                <w:sz w:val="20"/>
                <w:szCs w:val="20"/>
              </w:rPr>
            </w:pPr>
            <w:r w:rsidRPr="00700F2E">
              <w:rPr>
                <w:rFonts w:cs="Tahoma"/>
                <w:b/>
                <w:sz w:val="20"/>
                <w:szCs w:val="20"/>
              </w:rPr>
              <w:t>Wariant</w:t>
            </w:r>
            <w:r w:rsidRPr="00700F2E">
              <w:rPr>
                <w:rFonts w:cs="Tahoma"/>
                <w:b/>
                <w:sz w:val="20"/>
                <w:szCs w:val="20"/>
              </w:rPr>
              <w:br/>
              <w:t>elektryczny</w:t>
            </w:r>
          </w:p>
        </w:tc>
      </w:tr>
      <w:tr w:rsidR="00700F2E" w:rsidRPr="00251363" w14:paraId="0AC6B292" w14:textId="77777777" w:rsidTr="00700F2E">
        <w:trPr>
          <w:cantSplit/>
          <w:jc w:val="center"/>
        </w:trPr>
        <w:tc>
          <w:tcPr>
            <w:tcW w:w="3544" w:type="dxa"/>
            <w:tcBorders>
              <w:top w:val="single" w:sz="4" w:space="0" w:color="auto"/>
              <w:left w:val="single" w:sz="4" w:space="0" w:color="auto"/>
              <w:bottom w:val="single" w:sz="4" w:space="0" w:color="auto"/>
              <w:right w:val="single" w:sz="4" w:space="0" w:color="auto"/>
            </w:tcBorders>
            <w:vAlign w:val="center"/>
          </w:tcPr>
          <w:p w14:paraId="17B60461" w14:textId="413E8EB9" w:rsidR="00700F2E" w:rsidRPr="00700F2E" w:rsidRDefault="00700F2E" w:rsidP="00D244E9">
            <w:pPr>
              <w:spacing w:before="60" w:after="40" w:line="288" w:lineRule="auto"/>
              <w:ind w:firstLine="0"/>
              <w:jc w:val="left"/>
              <w:rPr>
                <w:rFonts w:cs="Tahoma"/>
                <w:sz w:val="20"/>
                <w:szCs w:val="20"/>
              </w:rPr>
            </w:pPr>
            <w:r w:rsidRPr="00700F2E">
              <w:rPr>
                <w:sz w:val="20"/>
                <w:szCs w:val="20"/>
              </w:rPr>
              <w:t>Finansowa bieżąca wartość netto</w:t>
            </w:r>
            <w:r w:rsidRPr="00700F2E">
              <w:rPr>
                <w:sz w:val="20"/>
                <w:szCs w:val="20"/>
              </w:rPr>
              <w:br/>
              <w:t>inwestycji (</w:t>
            </w:r>
            <w:r w:rsidRPr="00700F2E">
              <w:rPr>
                <w:rFonts w:cs="Tahoma"/>
                <w:b/>
                <w:sz w:val="20"/>
                <w:szCs w:val="20"/>
              </w:rPr>
              <w:t>FNPV/c</w:t>
            </w:r>
            <w:r w:rsidRPr="00700F2E">
              <w:rPr>
                <w:rFonts w:cs="Tahoma"/>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14:paraId="3CD2A912" w14:textId="77777777" w:rsidR="00700F2E" w:rsidRPr="00700F2E" w:rsidRDefault="00700F2E" w:rsidP="00D244E9">
            <w:pPr>
              <w:spacing w:before="60" w:after="40" w:line="288" w:lineRule="auto"/>
              <w:ind w:firstLine="0"/>
              <w:jc w:val="center"/>
              <w:rPr>
                <w:rFonts w:cs="Tahoma"/>
                <w:sz w:val="20"/>
                <w:szCs w:val="20"/>
              </w:rPr>
            </w:pPr>
            <w:r w:rsidRPr="00700F2E">
              <w:rPr>
                <w:rFonts w:cs="Tahoma"/>
                <w:sz w:val="20"/>
                <w:szCs w:val="20"/>
              </w:rPr>
              <w:t>tys. zł</w:t>
            </w:r>
          </w:p>
        </w:tc>
        <w:tc>
          <w:tcPr>
            <w:tcW w:w="1843" w:type="dxa"/>
            <w:tcBorders>
              <w:top w:val="single" w:sz="4" w:space="0" w:color="auto"/>
              <w:left w:val="single" w:sz="4" w:space="0" w:color="auto"/>
              <w:bottom w:val="single" w:sz="4" w:space="0" w:color="auto"/>
              <w:right w:val="single" w:sz="4" w:space="0" w:color="auto"/>
            </w:tcBorders>
            <w:vAlign w:val="center"/>
          </w:tcPr>
          <w:p w14:paraId="78ACFB57" w14:textId="10BCD103" w:rsidR="00700F2E" w:rsidRPr="00700F2E" w:rsidRDefault="00700F2E" w:rsidP="007A12B0">
            <w:pPr>
              <w:spacing w:before="60" w:after="40" w:line="288" w:lineRule="auto"/>
              <w:ind w:firstLine="0"/>
              <w:jc w:val="right"/>
              <w:rPr>
                <w:rFonts w:cs="Tahoma"/>
                <w:sz w:val="20"/>
                <w:szCs w:val="20"/>
              </w:rPr>
            </w:pPr>
            <w:r w:rsidRPr="00700F2E">
              <w:rPr>
                <w:rFonts w:cs="Tahoma"/>
                <w:sz w:val="20"/>
                <w:szCs w:val="20"/>
              </w:rPr>
              <w:t>-74 182,5</w:t>
            </w:r>
          </w:p>
        </w:tc>
        <w:tc>
          <w:tcPr>
            <w:tcW w:w="1850" w:type="dxa"/>
            <w:tcBorders>
              <w:top w:val="single" w:sz="4" w:space="0" w:color="auto"/>
              <w:left w:val="single" w:sz="4" w:space="0" w:color="auto"/>
              <w:bottom w:val="single" w:sz="4" w:space="0" w:color="auto"/>
              <w:right w:val="single" w:sz="4" w:space="0" w:color="auto"/>
            </w:tcBorders>
            <w:vAlign w:val="center"/>
          </w:tcPr>
          <w:p w14:paraId="1F3336B6" w14:textId="7C558EAA" w:rsidR="00700F2E" w:rsidRPr="00700F2E" w:rsidRDefault="00700F2E" w:rsidP="007A12B0">
            <w:pPr>
              <w:spacing w:before="60" w:after="40" w:line="288" w:lineRule="auto"/>
              <w:ind w:firstLine="0"/>
              <w:jc w:val="right"/>
              <w:rPr>
                <w:rFonts w:cs="Tahoma"/>
                <w:sz w:val="20"/>
                <w:szCs w:val="20"/>
              </w:rPr>
            </w:pPr>
            <w:r w:rsidRPr="00700F2E">
              <w:rPr>
                <w:rFonts w:cs="Tahoma"/>
                <w:sz w:val="20"/>
                <w:szCs w:val="20"/>
              </w:rPr>
              <w:t>-13 594,6</w:t>
            </w:r>
          </w:p>
        </w:tc>
      </w:tr>
      <w:tr w:rsidR="00700F2E" w:rsidRPr="00251363" w14:paraId="0B898DB3" w14:textId="77777777" w:rsidTr="00700F2E">
        <w:trPr>
          <w:cantSplit/>
          <w:jc w:val="center"/>
        </w:trPr>
        <w:tc>
          <w:tcPr>
            <w:tcW w:w="3544" w:type="dxa"/>
            <w:tcBorders>
              <w:top w:val="single" w:sz="4" w:space="0" w:color="auto"/>
              <w:left w:val="single" w:sz="4" w:space="0" w:color="auto"/>
              <w:bottom w:val="single" w:sz="4" w:space="0" w:color="auto"/>
              <w:right w:val="single" w:sz="4" w:space="0" w:color="auto"/>
            </w:tcBorders>
            <w:vAlign w:val="center"/>
          </w:tcPr>
          <w:p w14:paraId="0F19B3DC" w14:textId="78BE0A25" w:rsidR="00700F2E" w:rsidRPr="00700F2E" w:rsidRDefault="00700F2E" w:rsidP="00D244E9">
            <w:pPr>
              <w:spacing w:before="60" w:after="40" w:line="288" w:lineRule="auto"/>
              <w:ind w:firstLine="0"/>
              <w:jc w:val="left"/>
              <w:rPr>
                <w:rFonts w:cs="Tahoma"/>
                <w:sz w:val="20"/>
                <w:szCs w:val="20"/>
              </w:rPr>
            </w:pPr>
            <w:r w:rsidRPr="00700F2E">
              <w:rPr>
                <w:rFonts w:cs="Tahoma"/>
                <w:sz w:val="20"/>
                <w:szCs w:val="20"/>
              </w:rPr>
              <w:t>Finansowa wewnętrzna stopa zwrotu z inwestycji (</w:t>
            </w:r>
            <w:r w:rsidRPr="00700F2E">
              <w:rPr>
                <w:rFonts w:cs="Tahoma"/>
                <w:b/>
                <w:sz w:val="20"/>
                <w:szCs w:val="20"/>
              </w:rPr>
              <w:t>FRR/c</w:t>
            </w:r>
            <w:r w:rsidRPr="00700F2E">
              <w:rPr>
                <w:rFonts w:cs="Tahoma"/>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14:paraId="6815BA90" w14:textId="77777777" w:rsidR="00700F2E" w:rsidRPr="00700F2E" w:rsidRDefault="00700F2E" w:rsidP="00D244E9">
            <w:pPr>
              <w:spacing w:before="60" w:after="40" w:line="288" w:lineRule="auto"/>
              <w:ind w:firstLine="0"/>
              <w:jc w:val="center"/>
              <w:rPr>
                <w:rFonts w:cs="Tahoma"/>
                <w:sz w:val="20"/>
                <w:szCs w:val="20"/>
              </w:rPr>
            </w:pPr>
            <w:r w:rsidRPr="00700F2E">
              <w:rPr>
                <w:rFonts w:cs="Tahoma"/>
                <w:sz w:val="20"/>
                <w:szCs w:val="20"/>
              </w:rPr>
              <w:t>%</w:t>
            </w:r>
          </w:p>
        </w:tc>
        <w:tc>
          <w:tcPr>
            <w:tcW w:w="1843" w:type="dxa"/>
            <w:tcBorders>
              <w:top w:val="single" w:sz="4" w:space="0" w:color="auto"/>
              <w:left w:val="single" w:sz="4" w:space="0" w:color="auto"/>
              <w:bottom w:val="single" w:sz="4" w:space="0" w:color="auto"/>
              <w:right w:val="single" w:sz="4" w:space="0" w:color="auto"/>
            </w:tcBorders>
            <w:vAlign w:val="center"/>
          </w:tcPr>
          <w:p w14:paraId="24A316A2" w14:textId="59BA4F23" w:rsidR="00700F2E" w:rsidRPr="00700F2E" w:rsidRDefault="00700F2E" w:rsidP="00D244E9">
            <w:pPr>
              <w:spacing w:before="60" w:after="40" w:line="288" w:lineRule="auto"/>
              <w:ind w:firstLine="0"/>
              <w:jc w:val="right"/>
              <w:rPr>
                <w:rFonts w:cs="Tahoma"/>
                <w:sz w:val="20"/>
                <w:szCs w:val="20"/>
              </w:rPr>
            </w:pPr>
            <w:r w:rsidRPr="00700F2E">
              <w:rPr>
                <w:rFonts w:cs="Tahoma"/>
                <w:sz w:val="20"/>
                <w:szCs w:val="20"/>
              </w:rPr>
              <w:t>niepoliczalne</w:t>
            </w:r>
          </w:p>
        </w:tc>
        <w:tc>
          <w:tcPr>
            <w:tcW w:w="1850" w:type="dxa"/>
            <w:tcBorders>
              <w:top w:val="single" w:sz="4" w:space="0" w:color="auto"/>
              <w:left w:val="single" w:sz="4" w:space="0" w:color="auto"/>
              <w:bottom w:val="single" w:sz="4" w:space="0" w:color="auto"/>
              <w:right w:val="single" w:sz="4" w:space="0" w:color="auto"/>
            </w:tcBorders>
            <w:vAlign w:val="center"/>
          </w:tcPr>
          <w:p w14:paraId="1FA8030B" w14:textId="1B1A57D4" w:rsidR="00700F2E" w:rsidRPr="00700F2E" w:rsidRDefault="00700F2E" w:rsidP="00D244E9">
            <w:pPr>
              <w:spacing w:before="60" w:after="40" w:line="288" w:lineRule="auto"/>
              <w:ind w:firstLine="0"/>
              <w:jc w:val="right"/>
              <w:rPr>
                <w:rFonts w:cs="Tahoma"/>
                <w:sz w:val="20"/>
                <w:szCs w:val="20"/>
              </w:rPr>
            </w:pPr>
            <w:r w:rsidRPr="00700F2E">
              <w:rPr>
                <w:rFonts w:cs="Tahoma"/>
                <w:sz w:val="20"/>
                <w:szCs w:val="20"/>
              </w:rPr>
              <w:t>niepoliczalne</w:t>
            </w:r>
          </w:p>
        </w:tc>
      </w:tr>
    </w:tbl>
    <w:p w14:paraId="370DB131" w14:textId="77777777" w:rsidR="00DC5E97" w:rsidRPr="003D370E" w:rsidRDefault="00DC5E97" w:rsidP="00D244E9">
      <w:pPr>
        <w:spacing w:before="120" w:after="240"/>
        <w:ind w:firstLine="0"/>
        <w:jc w:val="left"/>
        <w:rPr>
          <w:rFonts w:cs="Tahoma"/>
          <w:sz w:val="20"/>
          <w:szCs w:val="20"/>
        </w:rPr>
      </w:pPr>
      <w:r w:rsidRPr="00251363">
        <w:rPr>
          <w:rFonts w:cs="Tahoma"/>
          <w:sz w:val="20"/>
          <w:szCs w:val="20"/>
        </w:rPr>
        <w:t>Źródło: opracowanie własne.</w:t>
      </w:r>
    </w:p>
    <w:p w14:paraId="2353823D" w14:textId="0F4A3091" w:rsidR="00DC5E97" w:rsidRDefault="00DC5E97" w:rsidP="00A64198">
      <w:pPr>
        <w:rPr>
          <w:rFonts w:cs="Tahoma"/>
          <w:color w:val="000000"/>
        </w:rPr>
      </w:pPr>
      <w:r>
        <w:rPr>
          <w:rFonts w:cs="Tahoma"/>
          <w:color w:val="000000"/>
        </w:rPr>
        <w:lastRenderedPageBreak/>
        <w:t>Żaden z wariantów nie wykazał dodatnich wartości wskaźników FNPV/c i FRR/c</w:t>
      </w:r>
      <w:r w:rsidR="00700F2E">
        <w:rPr>
          <w:rFonts w:cs="Tahoma"/>
          <w:color w:val="000000"/>
        </w:rPr>
        <w:t xml:space="preserve"> –</w:t>
      </w:r>
      <w:r>
        <w:rPr>
          <w:rFonts w:cs="Tahoma"/>
          <w:color w:val="000000"/>
        </w:rPr>
        <w:t xml:space="preserve"> ich realizacj</w:t>
      </w:r>
      <w:r w:rsidR="00250A04">
        <w:rPr>
          <w:rFonts w:cs="Tahoma"/>
          <w:color w:val="000000"/>
        </w:rPr>
        <w:t>a</w:t>
      </w:r>
      <w:r>
        <w:rPr>
          <w:rFonts w:cs="Tahoma"/>
          <w:color w:val="000000"/>
        </w:rPr>
        <w:t xml:space="preserve"> wymaga więc udzielenia zewnętrznego wsparcia finansowego</w:t>
      </w:r>
      <w:r w:rsidRPr="007152E8">
        <w:rPr>
          <w:rFonts w:cs="Tahoma"/>
          <w:color w:val="000000"/>
        </w:rPr>
        <w:t xml:space="preserve">. Różnica pomiędzy efektami finansowymi wariantu </w:t>
      </w:r>
      <w:r w:rsidR="00A64198" w:rsidRPr="007152E8">
        <w:rPr>
          <w:rFonts w:cs="Tahoma"/>
          <w:color w:val="000000"/>
        </w:rPr>
        <w:t xml:space="preserve">elektrycznego i scenariusza </w:t>
      </w:r>
      <w:r w:rsidRPr="007152E8">
        <w:rPr>
          <w:rFonts w:cs="Tahoma"/>
          <w:color w:val="000000"/>
        </w:rPr>
        <w:t>bazowego jest jednak wyjątkowo duża.</w:t>
      </w:r>
    </w:p>
    <w:p w14:paraId="55B8250B" w14:textId="10691616" w:rsidR="00DC5E97" w:rsidRDefault="00DC5E97" w:rsidP="00963099">
      <w:pPr>
        <w:rPr>
          <w:rFonts w:cs="Tahoma"/>
          <w:color w:val="000000"/>
        </w:rPr>
      </w:pPr>
      <w:r>
        <w:rPr>
          <w:rFonts w:cs="Tahoma"/>
          <w:color w:val="000000"/>
        </w:rPr>
        <w:t>W tabeli 1</w:t>
      </w:r>
      <w:r w:rsidR="009E40BA">
        <w:rPr>
          <w:rFonts w:cs="Tahoma"/>
          <w:color w:val="000000"/>
        </w:rPr>
        <w:t>8</w:t>
      </w:r>
      <w:r>
        <w:rPr>
          <w:rFonts w:cs="Tahoma"/>
          <w:color w:val="000000"/>
        </w:rPr>
        <w:t xml:space="preserve"> przedstawiono wyniki podsumowania analizy dla wariantów </w:t>
      </w:r>
      <w:r w:rsidR="00963099">
        <w:rPr>
          <w:rFonts w:cs="Tahoma"/>
          <w:color w:val="000000"/>
        </w:rPr>
        <w:t>konwencjonalnego</w:t>
      </w:r>
      <w:r w:rsidR="002973B6">
        <w:rPr>
          <w:rFonts w:cs="Tahoma"/>
          <w:color w:val="000000"/>
        </w:rPr>
        <w:t xml:space="preserve"> oraz </w:t>
      </w:r>
      <w:r>
        <w:rPr>
          <w:rFonts w:cs="Tahoma"/>
          <w:color w:val="000000"/>
        </w:rPr>
        <w:t>elektrycznego w zakresie emisji zanieczyszczeń, a w tabeli 1</w:t>
      </w:r>
      <w:r w:rsidR="009E40BA">
        <w:rPr>
          <w:rFonts w:cs="Tahoma"/>
          <w:color w:val="000000"/>
        </w:rPr>
        <w:t>9</w:t>
      </w:r>
      <w:r>
        <w:rPr>
          <w:rFonts w:cs="Tahoma"/>
          <w:color w:val="000000"/>
        </w:rPr>
        <w:t xml:space="preserve"> </w:t>
      </w:r>
      <w:r w:rsidR="002973B6">
        <w:rPr>
          <w:rFonts w:cs="Tahoma"/>
          <w:color w:val="000000"/>
        </w:rPr>
        <w:t xml:space="preserve">– </w:t>
      </w:r>
      <w:r>
        <w:rPr>
          <w:rFonts w:cs="Tahoma"/>
          <w:color w:val="000000"/>
        </w:rPr>
        <w:t>efekty ekonomiczne tej analizy.</w:t>
      </w:r>
    </w:p>
    <w:p w14:paraId="1471EA65" w14:textId="31238BB3" w:rsidR="00DC5E97" w:rsidRPr="003D370E" w:rsidRDefault="00DC5E97" w:rsidP="00963099">
      <w:pPr>
        <w:pStyle w:val="Legenda"/>
        <w:spacing w:before="240" w:after="0"/>
        <w:ind w:firstLine="0"/>
        <w:jc w:val="left"/>
        <w:rPr>
          <w:color w:val="000000"/>
          <w:sz w:val="22"/>
          <w:szCs w:val="22"/>
        </w:rPr>
      </w:pPr>
      <w:r w:rsidRPr="003D370E">
        <w:rPr>
          <w:color w:val="000000"/>
          <w:sz w:val="22"/>
          <w:szCs w:val="22"/>
        </w:rPr>
        <w:t xml:space="preserve">Tab. </w:t>
      </w:r>
      <w:r w:rsidRPr="003D370E">
        <w:rPr>
          <w:color w:val="000000"/>
          <w:sz w:val="22"/>
          <w:szCs w:val="22"/>
        </w:rPr>
        <w:fldChar w:fldCharType="begin"/>
      </w:r>
      <w:r w:rsidRPr="003D370E">
        <w:rPr>
          <w:color w:val="000000"/>
          <w:sz w:val="22"/>
          <w:szCs w:val="22"/>
        </w:rPr>
        <w:instrText xml:space="preserve"> SEQ Tab. \* ARABIC </w:instrText>
      </w:r>
      <w:r w:rsidRPr="003D370E">
        <w:rPr>
          <w:color w:val="000000"/>
          <w:sz w:val="22"/>
          <w:szCs w:val="22"/>
        </w:rPr>
        <w:fldChar w:fldCharType="separate"/>
      </w:r>
      <w:r w:rsidR="00854586">
        <w:rPr>
          <w:noProof/>
          <w:color w:val="000000"/>
          <w:sz w:val="22"/>
          <w:szCs w:val="22"/>
        </w:rPr>
        <w:t>18</w:t>
      </w:r>
      <w:r w:rsidRPr="003D370E">
        <w:rPr>
          <w:color w:val="000000"/>
          <w:sz w:val="22"/>
          <w:szCs w:val="22"/>
        </w:rPr>
        <w:fldChar w:fldCharType="end"/>
      </w:r>
      <w:r w:rsidRPr="003D370E">
        <w:rPr>
          <w:color w:val="000000"/>
          <w:sz w:val="22"/>
          <w:szCs w:val="22"/>
        </w:rPr>
        <w:t xml:space="preserve">. </w:t>
      </w:r>
      <w:r>
        <w:rPr>
          <w:color w:val="000000"/>
          <w:sz w:val="22"/>
          <w:szCs w:val="22"/>
        </w:rPr>
        <w:t>Emisja zanieczyszczeń i jej ko</w:t>
      </w:r>
      <w:r w:rsidR="002973B6">
        <w:rPr>
          <w:color w:val="000000"/>
          <w:sz w:val="22"/>
          <w:szCs w:val="22"/>
        </w:rPr>
        <w:t>szt w poszczególnych wariantach</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633"/>
        <w:gridCol w:w="2620"/>
        <w:gridCol w:w="906"/>
        <w:gridCol w:w="1244"/>
        <w:gridCol w:w="1244"/>
        <w:gridCol w:w="1244"/>
        <w:gridCol w:w="1181"/>
      </w:tblGrid>
      <w:tr w:rsidR="00DC5E97" w:rsidRPr="001D1288" w14:paraId="1B150310" w14:textId="77777777" w:rsidTr="00E87C46">
        <w:trPr>
          <w:cantSplit/>
          <w:trHeight w:val="216"/>
          <w:tblHeader/>
          <w:jc w:val="center"/>
        </w:trPr>
        <w:tc>
          <w:tcPr>
            <w:tcW w:w="633" w:type="dxa"/>
            <w:vMerge w:val="restart"/>
            <w:shd w:val="clear" w:color="auto" w:fill="FFFF99"/>
            <w:vAlign w:val="center"/>
          </w:tcPr>
          <w:p w14:paraId="7139DE89" w14:textId="77777777" w:rsidR="00DC5E97" w:rsidRPr="002973B6" w:rsidRDefault="00DC5E97" w:rsidP="00963099">
            <w:pPr>
              <w:spacing w:before="60" w:after="40" w:line="288" w:lineRule="auto"/>
              <w:ind w:firstLine="0"/>
              <w:jc w:val="center"/>
              <w:rPr>
                <w:rFonts w:cs="Tahoma"/>
                <w:b/>
                <w:sz w:val="20"/>
                <w:szCs w:val="20"/>
              </w:rPr>
            </w:pPr>
            <w:r w:rsidRPr="002973B6">
              <w:rPr>
                <w:rFonts w:cs="Tahoma"/>
                <w:b/>
                <w:sz w:val="20"/>
                <w:szCs w:val="20"/>
              </w:rPr>
              <w:t>Lp.</w:t>
            </w:r>
          </w:p>
        </w:tc>
        <w:tc>
          <w:tcPr>
            <w:tcW w:w="2620" w:type="dxa"/>
            <w:vMerge w:val="restart"/>
            <w:shd w:val="clear" w:color="auto" w:fill="FFFF99"/>
            <w:vAlign w:val="center"/>
          </w:tcPr>
          <w:p w14:paraId="541B104D" w14:textId="18025509" w:rsidR="00DC5E97" w:rsidRPr="002973B6" w:rsidRDefault="002973B6" w:rsidP="00963099">
            <w:pPr>
              <w:spacing w:before="60" w:after="40" w:line="288" w:lineRule="auto"/>
              <w:ind w:firstLine="0"/>
              <w:jc w:val="center"/>
              <w:rPr>
                <w:rFonts w:cs="Tahoma"/>
                <w:b/>
                <w:sz w:val="20"/>
                <w:szCs w:val="20"/>
              </w:rPr>
            </w:pPr>
            <w:r>
              <w:rPr>
                <w:rFonts w:cs="Tahoma"/>
                <w:b/>
                <w:sz w:val="20"/>
                <w:szCs w:val="20"/>
              </w:rPr>
              <w:t>Czas badania</w:t>
            </w:r>
          </w:p>
        </w:tc>
        <w:tc>
          <w:tcPr>
            <w:tcW w:w="906" w:type="dxa"/>
            <w:vMerge w:val="restart"/>
            <w:shd w:val="clear" w:color="auto" w:fill="FFFF99"/>
            <w:vAlign w:val="center"/>
          </w:tcPr>
          <w:p w14:paraId="2D4D2E6B" w14:textId="258A549D" w:rsidR="00DC5E97" w:rsidRPr="002973B6" w:rsidRDefault="00DC5E97" w:rsidP="00963099">
            <w:pPr>
              <w:spacing w:before="60" w:after="40" w:line="288" w:lineRule="auto"/>
              <w:ind w:firstLine="0"/>
              <w:jc w:val="center"/>
              <w:rPr>
                <w:rFonts w:cs="Tahoma"/>
                <w:b/>
                <w:sz w:val="20"/>
                <w:szCs w:val="20"/>
              </w:rPr>
            </w:pPr>
            <w:r w:rsidRPr="002973B6">
              <w:rPr>
                <w:rFonts w:cs="Tahoma"/>
                <w:b/>
                <w:sz w:val="20"/>
                <w:szCs w:val="20"/>
              </w:rPr>
              <w:t>Jedn</w:t>
            </w:r>
            <w:r w:rsidR="002973B6" w:rsidRPr="002973B6">
              <w:rPr>
                <w:rFonts w:cs="Tahoma"/>
                <w:b/>
                <w:sz w:val="20"/>
                <w:szCs w:val="20"/>
              </w:rPr>
              <w:t>ostka</w:t>
            </w:r>
          </w:p>
        </w:tc>
        <w:tc>
          <w:tcPr>
            <w:tcW w:w="4913" w:type="dxa"/>
            <w:gridSpan w:val="4"/>
            <w:shd w:val="clear" w:color="auto" w:fill="FFFF99"/>
            <w:vAlign w:val="center"/>
          </w:tcPr>
          <w:p w14:paraId="04FA8D8D" w14:textId="4A4DB025" w:rsidR="00DC5E97" w:rsidRPr="002973B6" w:rsidRDefault="002973B6" w:rsidP="00963099">
            <w:pPr>
              <w:spacing w:before="60" w:after="40" w:line="288" w:lineRule="auto"/>
              <w:ind w:firstLine="0"/>
              <w:jc w:val="center"/>
              <w:rPr>
                <w:rFonts w:cs="Tahoma"/>
                <w:b/>
                <w:sz w:val="20"/>
                <w:szCs w:val="20"/>
              </w:rPr>
            </w:pPr>
            <w:r>
              <w:rPr>
                <w:rFonts w:cs="Tahoma"/>
                <w:b/>
                <w:sz w:val="20"/>
                <w:szCs w:val="20"/>
              </w:rPr>
              <w:t>Wielkość i koszt e</w:t>
            </w:r>
            <w:r w:rsidR="00DC5E97" w:rsidRPr="002973B6">
              <w:rPr>
                <w:rFonts w:cs="Tahoma"/>
                <w:b/>
                <w:sz w:val="20"/>
                <w:szCs w:val="20"/>
              </w:rPr>
              <w:t>misj</w:t>
            </w:r>
            <w:r>
              <w:rPr>
                <w:rFonts w:cs="Tahoma"/>
                <w:b/>
                <w:sz w:val="20"/>
                <w:szCs w:val="20"/>
              </w:rPr>
              <w:t>i</w:t>
            </w:r>
          </w:p>
        </w:tc>
      </w:tr>
      <w:tr w:rsidR="00DC5E97" w:rsidRPr="001D1288" w14:paraId="268DD294" w14:textId="77777777" w:rsidTr="00E87C46">
        <w:trPr>
          <w:cantSplit/>
          <w:trHeight w:val="216"/>
          <w:tblHeader/>
          <w:jc w:val="center"/>
        </w:trPr>
        <w:tc>
          <w:tcPr>
            <w:tcW w:w="633" w:type="dxa"/>
            <w:vMerge/>
            <w:shd w:val="clear" w:color="auto" w:fill="FFFF99"/>
            <w:vAlign w:val="center"/>
          </w:tcPr>
          <w:p w14:paraId="10233011" w14:textId="77777777" w:rsidR="00DC5E97" w:rsidRPr="002973B6" w:rsidRDefault="00DC5E97" w:rsidP="00963099">
            <w:pPr>
              <w:spacing w:before="60" w:after="40" w:line="288" w:lineRule="auto"/>
              <w:ind w:firstLine="0"/>
              <w:jc w:val="center"/>
              <w:rPr>
                <w:rFonts w:cs="Tahoma"/>
                <w:b/>
                <w:sz w:val="20"/>
                <w:szCs w:val="20"/>
              </w:rPr>
            </w:pPr>
          </w:p>
        </w:tc>
        <w:tc>
          <w:tcPr>
            <w:tcW w:w="2620" w:type="dxa"/>
            <w:vMerge/>
            <w:shd w:val="clear" w:color="auto" w:fill="FFFF99"/>
            <w:vAlign w:val="center"/>
          </w:tcPr>
          <w:p w14:paraId="30F7B8F2" w14:textId="77777777" w:rsidR="00DC5E97" w:rsidRPr="002973B6" w:rsidRDefault="00DC5E97" w:rsidP="00963099">
            <w:pPr>
              <w:spacing w:before="60" w:after="40" w:line="288" w:lineRule="auto"/>
              <w:ind w:firstLine="0"/>
              <w:jc w:val="center"/>
              <w:rPr>
                <w:rFonts w:cs="Tahoma"/>
                <w:b/>
                <w:sz w:val="20"/>
                <w:szCs w:val="20"/>
              </w:rPr>
            </w:pPr>
          </w:p>
        </w:tc>
        <w:tc>
          <w:tcPr>
            <w:tcW w:w="906" w:type="dxa"/>
            <w:vMerge/>
            <w:shd w:val="clear" w:color="auto" w:fill="FFFF99"/>
            <w:vAlign w:val="center"/>
          </w:tcPr>
          <w:p w14:paraId="2A7EDB4E" w14:textId="77777777" w:rsidR="00DC5E97" w:rsidRPr="002973B6" w:rsidRDefault="00DC5E97" w:rsidP="00963099">
            <w:pPr>
              <w:spacing w:before="60" w:after="40" w:line="288" w:lineRule="auto"/>
              <w:ind w:firstLine="0"/>
              <w:jc w:val="center"/>
              <w:rPr>
                <w:rFonts w:cs="Tahoma"/>
                <w:b/>
                <w:sz w:val="20"/>
                <w:szCs w:val="20"/>
              </w:rPr>
            </w:pPr>
          </w:p>
        </w:tc>
        <w:tc>
          <w:tcPr>
            <w:tcW w:w="1244" w:type="dxa"/>
            <w:shd w:val="clear" w:color="auto" w:fill="FFFF99"/>
            <w:vAlign w:val="center"/>
          </w:tcPr>
          <w:p w14:paraId="5FB00C6F" w14:textId="77777777" w:rsidR="00DC5E97" w:rsidRPr="002973B6" w:rsidRDefault="00DC5E97" w:rsidP="00963099">
            <w:pPr>
              <w:spacing w:before="60" w:after="40" w:line="288" w:lineRule="auto"/>
              <w:ind w:firstLine="0"/>
              <w:jc w:val="center"/>
              <w:rPr>
                <w:rFonts w:cs="Tahoma"/>
                <w:b/>
                <w:sz w:val="20"/>
                <w:szCs w:val="20"/>
              </w:rPr>
            </w:pPr>
            <w:r w:rsidRPr="002973B6">
              <w:rPr>
                <w:rFonts w:cs="Tahoma"/>
                <w:b/>
                <w:sz w:val="20"/>
                <w:szCs w:val="20"/>
              </w:rPr>
              <w:t>CO</w:t>
            </w:r>
            <w:r w:rsidRPr="002973B6">
              <w:rPr>
                <w:rFonts w:cs="Tahoma"/>
                <w:b/>
                <w:sz w:val="20"/>
                <w:szCs w:val="20"/>
                <w:vertAlign w:val="subscript"/>
              </w:rPr>
              <w:t>2</w:t>
            </w:r>
          </w:p>
        </w:tc>
        <w:tc>
          <w:tcPr>
            <w:tcW w:w="1244" w:type="dxa"/>
            <w:shd w:val="clear" w:color="auto" w:fill="FFFF99"/>
            <w:vAlign w:val="center"/>
          </w:tcPr>
          <w:p w14:paraId="7FD9FB00" w14:textId="77777777" w:rsidR="00DC5E97" w:rsidRPr="002973B6" w:rsidRDefault="00DC5E97" w:rsidP="00963099">
            <w:pPr>
              <w:spacing w:before="60" w:after="40" w:line="288" w:lineRule="auto"/>
              <w:ind w:firstLine="0"/>
              <w:jc w:val="center"/>
              <w:rPr>
                <w:rFonts w:cs="Tahoma"/>
                <w:b/>
                <w:sz w:val="20"/>
                <w:szCs w:val="20"/>
              </w:rPr>
            </w:pPr>
            <w:r w:rsidRPr="002973B6">
              <w:rPr>
                <w:rFonts w:cs="Tahoma"/>
                <w:b/>
                <w:sz w:val="20"/>
                <w:szCs w:val="20"/>
              </w:rPr>
              <w:t>NO</w:t>
            </w:r>
            <w:r w:rsidRPr="002973B6">
              <w:rPr>
                <w:rFonts w:cs="Tahoma"/>
                <w:b/>
                <w:sz w:val="20"/>
                <w:szCs w:val="20"/>
                <w:vertAlign w:val="subscript"/>
              </w:rPr>
              <w:t>x</w:t>
            </w:r>
          </w:p>
        </w:tc>
        <w:tc>
          <w:tcPr>
            <w:tcW w:w="1244" w:type="dxa"/>
            <w:shd w:val="clear" w:color="auto" w:fill="FFFF99"/>
            <w:vAlign w:val="center"/>
          </w:tcPr>
          <w:p w14:paraId="687F38CA" w14:textId="77777777" w:rsidR="00DC5E97" w:rsidRPr="002973B6" w:rsidRDefault="00DC5E97" w:rsidP="00963099">
            <w:pPr>
              <w:spacing w:before="60" w:after="40" w:line="288" w:lineRule="auto"/>
              <w:ind w:firstLine="0"/>
              <w:jc w:val="center"/>
              <w:rPr>
                <w:rFonts w:cs="Tahoma"/>
                <w:b/>
                <w:sz w:val="20"/>
                <w:szCs w:val="20"/>
              </w:rPr>
            </w:pPr>
            <w:r w:rsidRPr="002973B6">
              <w:rPr>
                <w:rFonts w:cs="Tahoma"/>
                <w:b/>
                <w:sz w:val="20"/>
                <w:szCs w:val="20"/>
              </w:rPr>
              <w:t>NMVOC</w:t>
            </w:r>
          </w:p>
        </w:tc>
        <w:tc>
          <w:tcPr>
            <w:tcW w:w="1181" w:type="dxa"/>
            <w:shd w:val="clear" w:color="auto" w:fill="FFFF99"/>
            <w:vAlign w:val="center"/>
          </w:tcPr>
          <w:p w14:paraId="73B29F15" w14:textId="77777777" w:rsidR="00DC5E97" w:rsidRPr="002973B6" w:rsidRDefault="00DC5E97" w:rsidP="00963099">
            <w:pPr>
              <w:spacing w:before="60" w:after="40" w:line="288" w:lineRule="auto"/>
              <w:ind w:firstLine="0"/>
              <w:jc w:val="center"/>
              <w:rPr>
                <w:rFonts w:cs="Tahoma"/>
                <w:b/>
                <w:sz w:val="20"/>
                <w:szCs w:val="20"/>
              </w:rPr>
            </w:pPr>
            <w:r w:rsidRPr="002973B6">
              <w:rPr>
                <w:rFonts w:cs="Tahoma"/>
                <w:b/>
                <w:sz w:val="20"/>
                <w:szCs w:val="20"/>
              </w:rPr>
              <w:t>PM</w:t>
            </w:r>
          </w:p>
        </w:tc>
      </w:tr>
      <w:tr w:rsidR="00DC5E97" w:rsidRPr="007E52FB" w14:paraId="50658353" w14:textId="77777777" w:rsidTr="00E87C46">
        <w:trPr>
          <w:cantSplit/>
          <w:jc w:val="center"/>
        </w:trPr>
        <w:tc>
          <w:tcPr>
            <w:tcW w:w="9072" w:type="dxa"/>
            <w:gridSpan w:val="7"/>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9D44B9D" w14:textId="0A2F7C9A" w:rsidR="00DC5E97" w:rsidRPr="002973B6" w:rsidRDefault="00963099" w:rsidP="00963099">
            <w:pPr>
              <w:spacing w:before="60" w:after="40" w:line="288" w:lineRule="auto"/>
              <w:ind w:firstLine="0"/>
              <w:jc w:val="center"/>
              <w:rPr>
                <w:rFonts w:cs="Tahoma"/>
                <w:b/>
                <w:sz w:val="20"/>
                <w:szCs w:val="20"/>
              </w:rPr>
            </w:pPr>
            <w:r>
              <w:rPr>
                <w:rFonts w:cs="Tahoma"/>
                <w:b/>
                <w:sz w:val="20"/>
                <w:szCs w:val="20"/>
              </w:rPr>
              <w:t>Scenariusz</w:t>
            </w:r>
            <w:r w:rsidR="00DC5E97" w:rsidRPr="002973B6">
              <w:rPr>
                <w:rFonts w:cs="Tahoma"/>
                <w:b/>
                <w:sz w:val="20"/>
                <w:szCs w:val="20"/>
              </w:rPr>
              <w:t xml:space="preserve"> bazowy – tabor </w:t>
            </w:r>
            <w:r>
              <w:rPr>
                <w:rFonts w:cs="Tahoma"/>
                <w:b/>
                <w:sz w:val="20"/>
                <w:szCs w:val="20"/>
              </w:rPr>
              <w:t>używany</w:t>
            </w:r>
          </w:p>
        </w:tc>
      </w:tr>
      <w:tr w:rsidR="00DC5E97" w:rsidRPr="001D1288" w14:paraId="2F774F67" w14:textId="77777777" w:rsidTr="00E87C46">
        <w:trPr>
          <w:cantSplit/>
          <w:jc w:val="center"/>
        </w:trPr>
        <w:tc>
          <w:tcPr>
            <w:tcW w:w="633" w:type="dxa"/>
            <w:tcBorders>
              <w:top w:val="single" w:sz="4" w:space="0" w:color="auto"/>
              <w:left w:val="single" w:sz="4" w:space="0" w:color="auto"/>
              <w:bottom w:val="single" w:sz="4" w:space="0" w:color="auto"/>
              <w:right w:val="single" w:sz="4" w:space="0" w:color="auto"/>
            </w:tcBorders>
            <w:vAlign w:val="center"/>
          </w:tcPr>
          <w:p w14:paraId="616BF751" w14:textId="77777777" w:rsidR="00DC5E97" w:rsidRPr="002973B6" w:rsidRDefault="00DC5E97" w:rsidP="00963099">
            <w:pPr>
              <w:spacing w:before="60" w:after="40" w:line="288" w:lineRule="auto"/>
              <w:ind w:firstLine="0"/>
              <w:jc w:val="center"/>
              <w:rPr>
                <w:rFonts w:cs="Tahoma"/>
                <w:sz w:val="20"/>
                <w:szCs w:val="20"/>
              </w:rPr>
            </w:pPr>
            <w:r w:rsidRPr="002973B6">
              <w:rPr>
                <w:rFonts w:cs="Tahoma"/>
                <w:sz w:val="20"/>
                <w:szCs w:val="20"/>
              </w:rPr>
              <w:t>1.1</w:t>
            </w:r>
          </w:p>
        </w:tc>
        <w:tc>
          <w:tcPr>
            <w:tcW w:w="2620" w:type="dxa"/>
            <w:vMerge w:val="restart"/>
            <w:tcBorders>
              <w:top w:val="single" w:sz="4" w:space="0" w:color="auto"/>
              <w:left w:val="single" w:sz="4" w:space="0" w:color="auto"/>
              <w:right w:val="single" w:sz="4" w:space="0" w:color="auto"/>
            </w:tcBorders>
            <w:vAlign w:val="center"/>
          </w:tcPr>
          <w:p w14:paraId="05FBDB69" w14:textId="77915553" w:rsidR="00DC5E97" w:rsidRPr="002973B6" w:rsidRDefault="002973B6" w:rsidP="00963099">
            <w:pPr>
              <w:spacing w:before="60" w:after="40" w:line="288" w:lineRule="auto"/>
              <w:ind w:firstLine="0"/>
              <w:jc w:val="left"/>
              <w:rPr>
                <w:rFonts w:cs="Tahoma"/>
                <w:sz w:val="20"/>
                <w:szCs w:val="20"/>
              </w:rPr>
            </w:pPr>
            <w:r>
              <w:rPr>
                <w:rFonts w:cs="Tahoma"/>
                <w:sz w:val="20"/>
                <w:szCs w:val="20"/>
              </w:rPr>
              <w:t>Ś</w:t>
            </w:r>
            <w:r w:rsidR="00DC5E97" w:rsidRPr="002973B6">
              <w:rPr>
                <w:rFonts w:cs="Tahoma"/>
                <w:sz w:val="20"/>
                <w:szCs w:val="20"/>
              </w:rPr>
              <w:t>redniorocznie</w:t>
            </w:r>
          </w:p>
        </w:tc>
        <w:tc>
          <w:tcPr>
            <w:tcW w:w="906" w:type="dxa"/>
            <w:tcBorders>
              <w:top w:val="single" w:sz="4" w:space="0" w:color="auto"/>
              <w:left w:val="single" w:sz="4" w:space="0" w:color="auto"/>
              <w:bottom w:val="single" w:sz="4" w:space="0" w:color="auto"/>
              <w:right w:val="single" w:sz="4" w:space="0" w:color="auto"/>
            </w:tcBorders>
            <w:vAlign w:val="center"/>
          </w:tcPr>
          <w:p w14:paraId="2A1CFDB9" w14:textId="4F37C7E9" w:rsidR="00DC5E97" w:rsidRPr="002973B6" w:rsidRDefault="00DC5E97" w:rsidP="00963099">
            <w:pPr>
              <w:spacing w:before="60" w:after="40" w:line="288" w:lineRule="auto"/>
              <w:ind w:firstLine="0"/>
              <w:jc w:val="center"/>
              <w:rPr>
                <w:rFonts w:cs="Tahoma"/>
                <w:sz w:val="20"/>
                <w:szCs w:val="20"/>
              </w:rPr>
            </w:pPr>
            <w:r w:rsidRPr="002973B6">
              <w:rPr>
                <w:rFonts w:cs="Tahoma"/>
                <w:sz w:val="20"/>
                <w:szCs w:val="20"/>
              </w:rPr>
              <w:t>ton</w:t>
            </w:r>
            <w:r w:rsidR="002973B6">
              <w:rPr>
                <w:rFonts w:cs="Tahoma"/>
                <w:sz w:val="20"/>
                <w:szCs w:val="20"/>
              </w:rPr>
              <w:t>a</w:t>
            </w:r>
          </w:p>
        </w:tc>
        <w:tc>
          <w:tcPr>
            <w:tcW w:w="1244" w:type="dxa"/>
            <w:tcBorders>
              <w:top w:val="single" w:sz="4" w:space="0" w:color="auto"/>
              <w:left w:val="single" w:sz="4" w:space="0" w:color="auto"/>
              <w:bottom w:val="single" w:sz="4" w:space="0" w:color="auto"/>
              <w:right w:val="single" w:sz="4" w:space="0" w:color="auto"/>
            </w:tcBorders>
          </w:tcPr>
          <w:p w14:paraId="353E6CFD" w14:textId="548829F6" w:rsidR="00DC5E97" w:rsidRPr="002973B6" w:rsidRDefault="00ED6606" w:rsidP="006063CB">
            <w:pPr>
              <w:spacing w:before="60" w:after="40" w:line="288" w:lineRule="auto"/>
              <w:ind w:firstLine="0"/>
              <w:jc w:val="right"/>
              <w:rPr>
                <w:rFonts w:cs="Tahoma"/>
                <w:sz w:val="20"/>
                <w:szCs w:val="20"/>
              </w:rPr>
            </w:pPr>
            <w:r>
              <w:rPr>
                <w:rFonts w:cs="Tahoma"/>
                <w:sz w:val="20"/>
                <w:szCs w:val="20"/>
              </w:rPr>
              <w:t>10</w:t>
            </w:r>
            <w:r w:rsidR="006063CB">
              <w:rPr>
                <w:rFonts w:cs="Tahoma"/>
                <w:sz w:val="20"/>
                <w:szCs w:val="20"/>
              </w:rPr>
              <w:t> 520,7</w:t>
            </w:r>
            <w:r>
              <w:rPr>
                <w:rFonts w:cs="Tahoma"/>
                <w:sz w:val="20"/>
                <w:szCs w:val="20"/>
              </w:rPr>
              <w:t xml:space="preserve"> </w:t>
            </w:r>
          </w:p>
        </w:tc>
        <w:tc>
          <w:tcPr>
            <w:tcW w:w="1244" w:type="dxa"/>
            <w:tcBorders>
              <w:top w:val="single" w:sz="4" w:space="0" w:color="auto"/>
              <w:left w:val="single" w:sz="4" w:space="0" w:color="auto"/>
              <w:bottom w:val="single" w:sz="4" w:space="0" w:color="auto"/>
              <w:right w:val="single" w:sz="4" w:space="0" w:color="auto"/>
            </w:tcBorders>
          </w:tcPr>
          <w:p w14:paraId="36E7E407" w14:textId="771600D9" w:rsidR="00DC5E97" w:rsidRPr="002973B6" w:rsidRDefault="006063CB" w:rsidP="00963099">
            <w:pPr>
              <w:spacing w:before="60" w:after="40" w:line="288" w:lineRule="auto"/>
              <w:ind w:firstLine="0"/>
              <w:jc w:val="right"/>
              <w:rPr>
                <w:rFonts w:cs="Tahoma"/>
                <w:sz w:val="20"/>
                <w:szCs w:val="20"/>
              </w:rPr>
            </w:pPr>
            <w:r>
              <w:rPr>
                <w:rFonts w:cs="Tahoma"/>
                <w:sz w:val="20"/>
                <w:szCs w:val="20"/>
              </w:rPr>
              <w:t>53,8</w:t>
            </w:r>
            <w:r w:rsidR="00ED6606">
              <w:rPr>
                <w:rFonts w:cs="Tahoma"/>
                <w:sz w:val="20"/>
                <w:szCs w:val="20"/>
              </w:rPr>
              <w:t xml:space="preserve"> </w:t>
            </w:r>
          </w:p>
        </w:tc>
        <w:tc>
          <w:tcPr>
            <w:tcW w:w="1244" w:type="dxa"/>
            <w:tcBorders>
              <w:top w:val="single" w:sz="4" w:space="0" w:color="auto"/>
              <w:left w:val="single" w:sz="4" w:space="0" w:color="auto"/>
              <w:bottom w:val="single" w:sz="4" w:space="0" w:color="auto"/>
              <w:right w:val="single" w:sz="4" w:space="0" w:color="auto"/>
            </w:tcBorders>
          </w:tcPr>
          <w:p w14:paraId="7923AA45" w14:textId="778D9F31" w:rsidR="00DC5E97" w:rsidRPr="002973B6" w:rsidRDefault="006063CB" w:rsidP="00963099">
            <w:pPr>
              <w:spacing w:before="60" w:after="40" w:line="288" w:lineRule="auto"/>
              <w:ind w:firstLine="0"/>
              <w:jc w:val="right"/>
              <w:rPr>
                <w:rFonts w:cs="Tahoma"/>
                <w:sz w:val="20"/>
                <w:szCs w:val="20"/>
              </w:rPr>
            </w:pPr>
            <w:r>
              <w:rPr>
                <w:rFonts w:cs="Tahoma"/>
                <w:sz w:val="20"/>
                <w:szCs w:val="20"/>
              </w:rPr>
              <w:t>12,0</w:t>
            </w:r>
            <w:r w:rsidR="00ED6606">
              <w:rPr>
                <w:rFonts w:cs="Tahoma"/>
                <w:sz w:val="20"/>
                <w:szCs w:val="20"/>
              </w:rPr>
              <w:t xml:space="preserve"> </w:t>
            </w:r>
          </w:p>
        </w:tc>
        <w:tc>
          <w:tcPr>
            <w:tcW w:w="1181" w:type="dxa"/>
            <w:tcBorders>
              <w:top w:val="single" w:sz="4" w:space="0" w:color="auto"/>
              <w:left w:val="single" w:sz="4" w:space="0" w:color="auto"/>
              <w:bottom w:val="single" w:sz="4" w:space="0" w:color="auto"/>
              <w:right w:val="single" w:sz="4" w:space="0" w:color="auto"/>
            </w:tcBorders>
            <w:vAlign w:val="center"/>
          </w:tcPr>
          <w:p w14:paraId="68480F14" w14:textId="00920FAB" w:rsidR="00DC5E97" w:rsidRPr="002973B6" w:rsidRDefault="006063CB" w:rsidP="00963099">
            <w:pPr>
              <w:spacing w:before="60" w:after="40" w:line="288" w:lineRule="auto"/>
              <w:ind w:firstLine="0"/>
              <w:jc w:val="right"/>
              <w:rPr>
                <w:rFonts w:cs="Tahoma"/>
                <w:sz w:val="20"/>
                <w:szCs w:val="20"/>
              </w:rPr>
            </w:pPr>
            <w:r>
              <w:rPr>
                <w:rFonts w:cs="Tahoma"/>
                <w:sz w:val="20"/>
                <w:szCs w:val="20"/>
              </w:rPr>
              <w:t>0,5</w:t>
            </w:r>
            <w:r w:rsidR="00ED6606">
              <w:rPr>
                <w:rFonts w:cs="Tahoma"/>
                <w:sz w:val="20"/>
                <w:szCs w:val="20"/>
              </w:rPr>
              <w:t xml:space="preserve"> </w:t>
            </w:r>
          </w:p>
        </w:tc>
      </w:tr>
      <w:tr w:rsidR="00DC5E97" w:rsidRPr="001D1288" w14:paraId="5AA5C874" w14:textId="77777777" w:rsidTr="00E87C46">
        <w:trPr>
          <w:cantSplit/>
          <w:jc w:val="center"/>
        </w:trPr>
        <w:tc>
          <w:tcPr>
            <w:tcW w:w="633" w:type="dxa"/>
            <w:tcBorders>
              <w:top w:val="single" w:sz="4" w:space="0" w:color="auto"/>
              <w:left w:val="single" w:sz="4" w:space="0" w:color="auto"/>
              <w:bottom w:val="single" w:sz="4" w:space="0" w:color="auto"/>
              <w:right w:val="single" w:sz="4" w:space="0" w:color="auto"/>
            </w:tcBorders>
            <w:vAlign w:val="center"/>
          </w:tcPr>
          <w:p w14:paraId="0F2DF3CB" w14:textId="77777777" w:rsidR="00DC5E97" w:rsidRPr="002973B6" w:rsidRDefault="00DC5E97" w:rsidP="00963099">
            <w:pPr>
              <w:spacing w:before="60" w:after="40" w:line="288" w:lineRule="auto"/>
              <w:ind w:firstLine="0"/>
              <w:jc w:val="center"/>
              <w:rPr>
                <w:rFonts w:cs="Tahoma"/>
                <w:sz w:val="20"/>
                <w:szCs w:val="20"/>
              </w:rPr>
            </w:pPr>
            <w:r w:rsidRPr="002973B6">
              <w:rPr>
                <w:rFonts w:cs="Tahoma"/>
                <w:sz w:val="20"/>
                <w:szCs w:val="20"/>
              </w:rPr>
              <w:t>1.2</w:t>
            </w:r>
          </w:p>
        </w:tc>
        <w:tc>
          <w:tcPr>
            <w:tcW w:w="2620" w:type="dxa"/>
            <w:vMerge/>
            <w:tcBorders>
              <w:left w:val="single" w:sz="4" w:space="0" w:color="auto"/>
              <w:bottom w:val="single" w:sz="4" w:space="0" w:color="auto"/>
              <w:right w:val="single" w:sz="4" w:space="0" w:color="auto"/>
            </w:tcBorders>
            <w:vAlign w:val="center"/>
          </w:tcPr>
          <w:p w14:paraId="70EE7042" w14:textId="77777777" w:rsidR="00DC5E97" w:rsidRPr="002973B6" w:rsidRDefault="00DC5E97" w:rsidP="00963099">
            <w:pPr>
              <w:spacing w:before="60" w:after="40" w:line="288" w:lineRule="auto"/>
              <w:ind w:firstLine="0"/>
              <w:jc w:val="left"/>
              <w:rPr>
                <w:rFonts w:cs="Tahoma"/>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14:paraId="0655990E" w14:textId="77777777" w:rsidR="00DC5E97" w:rsidRPr="002973B6" w:rsidRDefault="00DC5E97" w:rsidP="00963099">
            <w:pPr>
              <w:spacing w:before="60" w:after="40" w:line="288" w:lineRule="auto"/>
              <w:ind w:firstLine="0"/>
              <w:jc w:val="center"/>
              <w:rPr>
                <w:rFonts w:cs="Tahoma"/>
                <w:sz w:val="20"/>
                <w:szCs w:val="20"/>
              </w:rPr>
            </w:pPr>
            <w:r w:rsidRPr="002973B6">
              <w:rPr>
                <w:rFonts w:cs="Tahoma"/>
                <w:sz w:val="20"/>
                <w:szCs w:val="20"/>
              </w:rPr>
              <w:t>tys. zł</w:t>
            </w:r>
          </w:p>
        </w:tc>
        <w:tc>
          <w:tcPr>
            <w:tcW w:w="1244" w:type="dxa"/>
            <w:tcBorders>
              <w:top w:val="single" w:sz="4" w:space="0" w:color="auto"/>
              <w:left w:val="single" w:sz="4" w:space="0" w:color="auto"/>
              <w:bottom w:val="single" w:sz="4" w:space="0" w:color="auto"/>
              <w:right w:val="single" w:sz="4" w:space="0" w:color="auto"/>
            </w:tcBorders>
          </w:tcPr>
          <w:p w14:paraId="1CDD51FB" w14:textId="38942DDD" w:rsidR="00DC5E97" w:rsidRPr="002973B6" w:rsidRDefault="00ED6606" w:rsidP="006063CB">
            <w:pPr>
              <w:spacing w:before="60" w:after="40" w:line="288" w:lineRule="auto"/>
              <w:ind w:firstLine="0"/>
              <w:jc w:val="right"/>
              <w:rPr>
                <w:rFonts w:cs="Tahoma"/>
                <w:sz w:val="20"/>
                <w:szCs w:val="20"/>
              </w:rPr>
            </w:pPr>
            <w:r>
              <w:rPr>
                <w:rFonts w:cs="Tahoma"/>
                <w:sz w:val="20"/>
                <w:szCs w:val="20"/>
              </w:rPr>
              <w:t>2</w:t>
            </w:r>
            <w:r w:rsidR="006063CB">
              <w:rPr>
                <w:rFonts w:cs="Tahoma"/>
                <w:sz w:val="20"/>
                <w:szCs w:val="20"/>
              </w:rPr>
              <w:t> 141,9</w:t>
            </w:r>
            <w:r>
              <w:rPr>
                <w:rFonts w:cs="Tahoma"/>
                <w:sz w:val="20"/>
                <w:szCs w:val="20"/>
              </w:rPr>
              <w:t xml:space="preserve"> </w:t>
            </w:r>
          </w:p>
        </w:tc>
        <w:tc>
          <w:tcPr>
            <w:tcW w:w="1244" w:type="dxa"/>
            <w:tcBorders>
              <w:top w:val="single" w:sz="4" w:space="0" w:color="auto"/>
              <w:left w:val="single" w:sz="4" w:space="0" w:color="auto"/>
              <w:bottom w:val="single" w:sz="4" w:space="0" w:color="auto"/>
              <w:right w:val="single" w:sz="4" w:space="0" w:color="auto"/>
            </w:tcBorders>
          </w:tcPr>
          <w:p w14:paraId="719EBDE2" w14:textId="5E7A982C" w:rsidR="00DC5E97" w:rsidRPr="002973B6" w:rsidRDefault="006063CB" w:rsidP="006063CB">
            <w:pPr>
              <w:spacing w:before="60" w:after="40" w:line="288" w:lineRule="auto"/>
              <w:ind w:firstLine="0"/>
              <w:jc w:val="right"/>
              <w:rPr>
                <w:rFonts w:cs="Tahoma"/>
                <w:sz w:val="20"/>
                <w:szCs w:val="20"/>
              </w:rPr>
            </w:pPr>
            <w:r>
              <w:rPr>
                <w:rFonts w:cs="Tahoma"/>
                <w:sz w:val="20"/>
                <w:szCs w:val="20"/>
              </w:rPr>
              <w:t>4 461,4</w:t>
            </w:r>
            <w:r w:rsidR="00ED6606">
              <w:rPr>
                <w:rFonts w:cs="Tahoma"/>
                <w:sz w:val="20"/>
                <w:szCs w:val="20"/>
              </w:rPr>
              <w:t xml:space="preserve"> </w:t>
            </w:r>
          </w:p>
        </w:tc>
        <w:tc>
          <w:tcPr>
            <w:tcW w:w="1244" w:type="dxa"/>
            <w:tcBorders>
              <w:top w:val="single" w:sz="4" w:space="0" w:color="auto"/>
              <w:left w:val="single" w:sz="4" w:space="0" w:color="auto"/>
              <w:bottom w:val="single" w:sz="4" w:space="0" w:color="auto"/>
              <w:right w:val="single" w:sz="4" w:space="0" w:color="auto"/>
            </w:tcBorders>
          </w:tcPr>
          <w:p w14:paraId="71E76DAD" w14:textId="6FAC3098" w:rsidR="00DC5E97" w:rsidRPr="002973B6" w:rsidRDefault="006063CB" w:rsidP="00963099">
            <w:pPr>
              <w:spacing w:before="60" w:after="40" w:line="288" w:lineRule="auto"/>
              <w:ind w:firstLine="0"/>
              <w:jc w:val="right"/>
              <w:rPr>
                <w:rFonts w:cs="Tahoma"/>
                <w:sz w:val="20"/>
                <w:szCs w:val="20"/>
              </w:rPr>
            </w:pPr>
            <w:r>
              <w:rPr>
                <w:rFonts w:cs="Tahoma"/>
                <w:sz w:val="20"/>
                <w:szCs w:val="20"/>
              </w:rPr>
              <w:t>126,8</w:t>
            </w:r>
            <w:r w:rsidR="00ED6606">
              <w:rPr>
                <w:rFonts w:cs="Tahoma"/>
                <w:sz w:val="20"/>
                <w:szCs w:val="20"/>
              </w:rPr>
              <w:t xml:space="preserve"> </w:t>
            </w:r>
          </w:p>
        </w:tc>
        <w:tc>
          <w:tcPr>
            <w:tcW w:w="1181" w:type="dxa"/>
            <w:tcBorders>
              <w:top w:val="single" w:sz="4" w:space="0" w:color="auto"/>
              <w:left w:val="single" w:sz="4" w:space="0" w:color="auto"/>
              <w:bottom w:val="single" w:sz="4" w:space="0" w:color="auto"/>
              <w:right w:val="single" w:sz="4" w:space="0" w:color="auto"/>
            </w:tcBorders>
            <w:vAlign w:val="center"/>
          </w:tcPr>
          <w:p w14:paraId="56677950" w14:textId="614B5E61" w:rsidR="00DC5E97" w:rsidRPr="002973B6" w:rsidRDefault="006063CB" w:rsidP="00963099">
            <w:pPr>
              <w:spacing w:before="60" w:after="40" w:line="288" w:lineRule="auto"/>
              <w:ind w:firstLine="0"/>
              <w:jc w:val="right"/>
              <w:rPr>
                <w:rFonts w:cs="Tahoma"/>
                <w:sz w:val="20"/>
                <w:szCs w:val="20"/>
              </w:rPr>
            </w:pPr>
            <w:r>
              <w:rPr>
                <w:rFonts w:cs="Tahoma"/>
                <w:sz w:val="20"/>
                <w:szCs w:val="20"/>
              </w:rPr>
              <w:t>658,8</w:t>
            </w:r>
            <w:r w:rsidR="00ED6606">
              <w:rPr>
                <w:rFonts w:cs="Tahoma"/>
                <w:sz w:val="20"/>
                <w:szCs w:val="20"/>
              </w:rPr>
              <w:t xml:space="preserve"> </w:t>
            </w:r>
          </w:p>
        </w:tc>
      </w:tr>
      <w:tr w:rsidR="00DC5E97" w:rsidRPr="001D1288" w14:paraId="5344EE34" w14:textId="77777777" w:rsidTr="00E87C46">
        <w:trPr>
          <w:cantSplit/>
          <w:jc w:val="center"/>
        </w:trPr>
        <w:tc>
          <w:tcPr>
            <w:tcW w:w="633" w:type="dxa"/>
            <w:tcBorders>
              <w:top w:val="single" w:sz="4" w:space="0" w:color="auto"/>
              <w:left w:val="single" w:sz="4" w:space="0" w:color="auto"/>
              <w:bottom w:val="single" w:sz="4" w:space="0" w:color="auto"/>
              <w:right w:val="single" w:sz="4" w:space="0" w:color="auto"/>
            </w:tcBorders>
            <w:vAlign w:val="center"/>
          </w:tcPr>
          <w:p w14:paraId="2507F48A" w14:textId="77777777" w:rsidR="00DC5E97" w:rsidRPr="002973B6" w:rsidRDefault="00DC5E97" w:rsidP="00963099">
            <w:pPr>
              <w:spacing w:before="60" w:after="40" w:line="288" w:lineRule="auto"/>
              <w:ind w:firstLine="0"/>
              <w:jc w:val="center"/>
              <w:rPr>
                <w:rFonts w:cs="Tahoma"/>
                <w:sz w:val="20"/>
                <w:szCs w:val="20"/>
              </w:rPr>
            </w:pPr>
            <w:r w:rsidRPr="002973B6">
              <w:rPr>
                <w:rFonts w:cs="Tahoma"/>
                <w:sz w:val="20"/>
                <w:szCs w:val="20"/>
              </w:rPr>
              <w:t>1.3</w:t>
            </w:r>
          </w:p>
        </w:tc>
        <w:tc>
          <w:tcPr>
            <w:tcW w:w="2620" w:type="dxa"/>
            <w:vMerge w:val="restart"/>
            <w:tcBorders>
              <w:top w:val="single" w:sz="4" w:space="0" w:color="auto"/>
              <w:left w:val="single" w:sz="4" w:space="0" w:color="auto"/>
              <w:right w:val="single" w:sz="4" w:space="0" w:color="auto"/>
            </w:tcBorders>
            <w:vAlign w:val="center"/>
          </w:tcPr>
          <w:p w14:paraId="3D3D2946" w14:textId="093120EB" w:rsidR="00DC5E97" w:rsidRPr="002973B6" w:rsidRDefault="002973B6" w:rsidP="00963099">
            <w:pPr>
              <w:spacing w:before="60" w:after="40" w:line="288" w:lineRule="auto"/>
              <w:ind w:firstLine="0"/>
              <w:jc w:val="left"/>
              <w:rPr>
                <w:rFonts w:cs="Tahoma"/>
                <w:sz w:val="20"/>
                <w:szCs w:val="20"/>
              </w:rPr>
            </w:pPr>
            <w:r>
              <w:rPr>
                <w:rFonts w:cs="Tahoma"/>
                <w:sz w:val="20"/>
                <w:szCs w:val="20"/>
              </w:rPr>
              <w:t>Cały o</w:t>
            </w:r>
            <w:r w:rsidR="00DC5E97" w:rsidRPr="002973B6">
              <w:rPr>
                <w:rFonts w:cs="Tahoma"/>
                <w:sz w:val="20"/>
                <w:szCs w:val="20"/>
              </w:rPr>
              <w:t>kres analizy</w:t>
            </w:r>
          </w:p>
        </w:tc>
        <w:tc>
          <w:tcPr>
            <w:tcW w:w="906" w:type="dxa"/>
            <w:tcBorders>
              <w:top w:val="single" w:sz="4" w:space="0" w:color="auto"/>
              <w:left w:val="single" w:sz="4" w:space="0" w:color="auto"/>
              <w:bottom w:val="single" w:sz="4" w:space="0" w:color="auto"/>
              <w:right w:val="single" w:sz="4" w:space="0" w:color="auto"/>
            </w:tcBorders>
          </w:tcPr>
          <w:p w14:paraId="6E6545C8" w14:textId="29FD0286" w:rsidR="00DC5E97" w:rsidRPr="002973B6" w:rsidRDefault="00DC5E97" w:rsidP="00963099">
            <w:pPr>
              <w:spacing w:before="60" w:after="40" w:line="288" w:lineRule="auto"/>
              <w:ind w:firstLine="0"/>
              <w:jc w:val="center"/>
              <w:rPr>
                <w:rFonts w:cs="Tahoma"/>
                <w:sz w:val="20"/>
                <w:szCs w:val="20"/>
              </w:rPr>
            </w:pPr>
            <w:r w:rsidRPr="002973B6">
              <w:rPr>
                <w:rFonts w:cs="Tahoma"/>
                <w:sz w:val="20"/>
                <w:szCs w:val="20"/>
              </w:rPr>
              <w:t>ton</w:t>
            </w:r>
            <w:r w:rsidR="002973B6">
              <w:rPr>
                <w:rFonts w:cs="Tahoma"/>
                <w:sz w:val="20"/>
                <w:szCs w:val="20"/>
              </w:rPr>
              <w:t>a</w:t>
            </w:r>
          </w:p>
        </w:tc>
        <w:tc>
          <w:tcPr>
            <w:tcW w:w="1244" w:type="dxa"/>
            <w:tcBorders>
              <w:top w:val="single" w:sz="4" w:space="0" w:color="auto"/>
              <w:left w:val="single" w:sz="4" w:space="0" w:color="auto"/>
              <w:bottom w:val="single" w:sz="4" w:space="0" w:color="auto"/>
              <w:right w:val="single" w:sz="4" w:space="0" w:color="auto"/>
            </w:tcBorders>
          </w:tcPr>
          <w:p w14:paraId="3E330450" w14:textId="403BCB9D" w:rsidR="00DC5E97" w:rsidRPr="002973B6" w:rsidRDefault="00ED6606" w:rsidP="006063CB">
            <w:pPr>
              <w:spacing w:before="60" w:after="40" w:line="288" w:lineRule="auto"/>
              <w:ind w:firstLine="0"/>
              <w:jc w:val="right"/>
              <w:rPr>
                <w:rFonts w:cs="Tahoma"/>
                <w:sz w:val="20"/>
                <w:szCs w:val="20"/>
              </w:rPr>
            </w:pPr>
            <w:r>
              <w:rPr>
                <w:rFonts w:cs="Tahoma"/>
                <w:sz w:val="20"/>
                <w:szCs w:val="20"/>
              </w:rPr>
              <w:t>168</w:t>
            </w:r>
            <w:r w:rsidR="006063CB">
              <w:rPr>
                <w:rFonts w:cs="Tahoma"/>
                <w:sz w:val="20"/>
                <w:szCs w:val="20"/>
              </w:rPr>
              <w:t> 331,5</w:t>
            </w:r>
          </w:p>
        </w:tc>
        <w:tc>
          <w:tcPr>
            <w:tcW w:w="1244" w:type="dxa"/>
            <w:tcBorders>
              <w:top w:val="single" w:sz="4" w:space="0" w:color="auto"/>
              <w:left w:val="single" w:sz="4" w:space="0" w:color="auto"/>
              <w:bottom w:val="single" w:sz="4" w:space="0" w:color="auto"/>
              <w:right w:val="single" w:sz="4" w:space="0" w:color="auto"/>
            </w:tcBorders>
          </w:tcPr>
          <w:p w14:paraId="4639583D" w14:textId="6676A60B" w:rsidR="00DC5E97" w:rsidRPr="002973B6" w:rsidRDefault="006063CB" w:rsidP="00963099">
            <w:pPr>
              <w:spacing w:before="60" w:after="40" w:line="288" w:lineRule="auto"/>
              <w:ind w:firstLine="0"/>
              <w:jc w:val="right"/>
              <w:rPr>
                <w:rFonts w:cs="Tahoma"/>
                <w:sz w:val="20"/>
                <w:szCs w:val="20"/>
              </w:rPr>
            </w:pPr>
            <w:r>
              <w:rPr>
                <w:rFonts w:cs="Tahoma"/>
                <w:sz w:val="20"/>
                <w:szCs w:val="20"/>
              </w:rPr>
              <w:t>860,8</w:t>
            </w:r>
            <w:r w:rsidR="00ED6606">
              <w:rPr>
                <w:rFonts w:cs="Tahoma"/>
                <w:sz w:val="20"/>
                <w:szCs w:val="20"/>
              </w:rPr>
              <w:t xml:space="preserve"> </w:t>
            </w:r>
          </w:p>
        </w:tc>
        <w:tc>
          <w:tcPr>
            <w:tcW w:w="1244" w:type="dxa"/>
            <w:tcBorders>
              <w:top w:val="single" w:sz="4" w:space="0" w:color="auto"/>
              <w:left w:val="single" w:sz="4" w:space="0" w:color="auto"/>
              <w:bottom w:val="single" w:sz="4" w:space="0" w:color="auto"/>
              <w:right w:val="single" w:sz="4" w:space="0" w:color="auto"/>
            </w:tcBorders>
          </w:tcPr>
          <w:p w14:paraId="20FAFA92" w14:textId="01AFDAFB" w:rsidR="00DC5E97" w:rsidRPr="002973B6" w:rsidRDefault="006063CB" w:rsidP="00963099">
            <w:pPr>
              <w:spacing w:before="60" w:after="40" w:line="288" w:lineRule="auto"/>
              <w:ind w:firstLine="0"/>
              <w:jc w:val="right"/>
              <w:rPr>
                <w:rFonts w:cs="Tahoma"/>
                <w:sz w:val="20"/>
                <w:szCs w:val="20"/>
              </w:rPr>
            </w:pPr>
            <w:r>
              <w:rPr>
                <w:rFonts w:cs="Tahoma"/>
                <w:sz w:val="20"/>
                <w:szCs w:val="20"/>
              </w:rPr>
              <w:t>192,0</w:t>
            </w:r>
            <w:r w:rsidR="00ED6606">
              <w:rPr>
                <w:rFonts w:cs="Tahoma"/>
                <w:sz w:val="20"/>
                <w:szCs w:val="20"/>
              </w:rPr>
              <w:t xml:space="preserve"> </w:t>
            </w:r>
          </w:p>
        </w:tc>
        <w:tc>
          <w:tcPr>
            <w:tcW w:w="1181" w:type="dxa"/>
            <w:tcBorders>
              <w:top w:val="single" w:sz="4" w:space="0" w:color="auto"/>
              <w:left w:val="single" w:sz="4" w:space="0" w:color="auto"/>
              <w:bottom w:val="single" w:sz="4" w:space="0" w:color="auto"/>
              <w:right w:val="single" w:sz="4" w:space="0" w:color="auto"/>
            </w:tcBorders>
            <w:vAlign w:val="center"/>
          </w:tcPr>
          <w:p w14:paraId="576B87C8" w14:textId="3F34F762" w:rsidR="00DC5E97" w:rsidRPr="002973B6" w:rsidRDefault="006063CB" w:rsidP="00963099">
            <w:pPr>
              <w:spacing w:before="60" w:after="40" w:line="288" w:lineRule="auto"/>
              <w:ind w:firstLine="0"/>
              <w:jc w:val="right"/>
              <w:rPr>
                <w:rFonts w:cs="Tahoma"/>
                <w:sz w:val="20"/>
                <w:szCs w:val="20"/>
              </w:rPr>
            </w:pPr>
            <w:r>
              <w:rPr>
                <w:rFonts w:cs="Tahoma"/>
                <w:sz w:val="20"/>
                <w:szCs w:val="20"/>
              </w:rPr>
              <w:t>7,7</w:t>
            </w:r>
            <w:r w:rsidR="00ED6606">
              <w:rPr>
                <w:rFonts w:cs="Tahoma"/>
                <w:sz w:val="20"/>
                <w:szCs w:val="20"/>
              </w:rPr>
              <w:t xml:space="preserve"> </w:t>
            </w:r>
          </w:p>
        </w:tc>
      </w:tr>
      <w:tr w:rsidR="00DC5E97" w:rsidRPr="001D1288" w14:paraId="7096D019" w14:textId="77777777" w:rsidTr="00E87C46">
        <w:trPr>
          <w:cantSplit/>
          <w:jc w:val="center"/>
        </w:trPr>
        <w:tc>
          <w:tcPr>
            <w:tcW w:w="633" w:type="dxa"/>
            <w:tcBorders>
              <w:top w:val="single" w:sz="4" w:space="0" w:color="auto"/>
              <w:left w:val="single" w:sz="4" w:space="0" w:color="auto"/>
              <w:bottom w:val="single" w:sz="4" w:space="0" w:color="auto"/>
              <w:right w:val="single" w:sz="4" w:space="0" w:color="auto"/>
            </w:tcBorders>
            <w:vAlign w:val="center"/>
          </w:tcPr>
          <w:p w14:paraId="167325F9" w14:textId="77777777" w:rsidR="00DC5E97" w:rsidRPr="002973B6" w:rsidRDefault="00DC5E97" w:rsidP="00963099">
            <w:pPr>
              <w:spacing w:before="60" w:after="40" w:line="288" w:lineRule="auto"/>
              <w:ind w:firstLine="0"/>
              <w:jc w:val="center"/>
              <w:rPr>
                <w:rFonts w:cs="Tahoma"/>
                <w:sz w:val="20"/>
                <w:szCs w:val="20"/>
              </w:rPr>
            </w:pPr>
            <w:r w:rsidRPr="002973B6">
              <w:rPr>
                <w:rFonts w:cs="Tahoma"/>
                <w:sz w:val="20"/>
                <w:szCs w:val="20"/>
              </w:rPr>
              <w:t>1.4</w:t>
            </w:r>
          </w:p>
        </w:tc>
        <w:tc>
          <w:tcPr>
            <w:tcW w:w="2620" w:type="dxa"/>
            <w:vMerge/>
            <w:tcBorders>
              <w:left w:val="single" w:sz="4" w:space="0" w:color="auto"/>
              <w:right w:val="single" w:sz="4" w:space="0" w:color="auto"/>
            </w:tcBorders>
          </w:tcPr>
          <w:p w14:paraId="5A847635" w14:textId="77777777" w:rsidR="00DC5E97" w:rsidRPr="002973B6" w:rsidRDefault="00DC5E97" w:rsidP="00963099">
            <w:pPr>
              <w:spacing w:before="60" w:after="40" w:line="288" w:lineRule="auto"/>
              <w:ind w:firstLine="0"/>
              <w:jc w:val="left"/>
              <w:rPr>
                <w:rFonts w:cs="Tahoma"/>
                <w:sz w:val="20"/>
                <w:szCs w:val="20"/>
              </w:rPr>
            </w:pPr>
          </w:p>
        </w:tc>
        <w:tc>
          <w:tcPr>
            <w:tcW w:w="906" w:type="dxa"/>
            <w:tcBorders>
              <w:top w:val="single" w:sz="4" w:space="0" w:color="auto"/>
              <w:left w:val="single" w:sz="4" w:space="0" w:color="auto"/>
              <w:bottom w:val="single" w:sz="4" w:space="0" w:color="auto"/>
              <w:right w:val="single" w:sz="4" w:space="0" w:color="auto"/>
            </w:tcBorders>
          </w:tcPr>
          <w:p w14:paraId="26B7A44D" w14:textId="77777777" w:rsidR="00DC5E97" w:rsidRPr="002973B6" w:rsidRDefault="00DC5E97" w:rsidP="00963099">
            <w:pPr>
              <w:spacing w:before="60" w:after="40" w:line="288" w:lineRule="auto"/>
              <w:ind w:firstLine="0"/>
              <w:jc w:val="center"/>
              <w:rPr>
                <w:rFonts w:cs="Tahoma"/>
                <w:sz w:val="20"/>
                <w:szCs w:val="20"/>
              </w:rPr>
            </w:pPr>
            <w:r w:rsidRPr="002973B6">
              <w:rPr>
                <w:rFonts w:cs="Tahoma"/>
                <w:sz w:val="20"/>
                <w:szCs w:val="20"/>
              </w:rPr>
              <w:t>tys. zł</w:t>
            </w:r>
          </w:p>
        </w:tc>
        <w:tc>
          <w:tcPr>
            <w:tcW w:w="1244" w:type="dxa"/>
            <w:tcBorders>
              <w:top w:val="single" w:sz="4" w:space="0" w:color="auto"/>
              <w:left w:val="single" w:sz="4" w:space="0" w:color="auto"/>
              <w:bottom w:val="single" w:sz="4" w:space="0" w:color="auto"/>
              <w:right w:val="single" w:sz="4" w:space="0" w:color="auto"/>
            </w:tcBorders>
          </w:tcPr>
          <w:p w14:paraId="6E26D7AA" w14:textId="2EB1ADE3" w:rsidR="00DC5E97" w:rsidRPr="002973B6" w:rsidRDefault="00ED6606" w:rsidP="006063CB">
            <w:pPr>
              <w:spacing w:before="60" w:after="40" w:line="288" w:lineRule="auto"/>
              <w:ind w:firstLine="0"/>
              <w:jc w:val="right"/>
              <w:rPr>
                <w:rFonts w:cs="Tahoma"/>
                <w:sz w:val="20"/>
                <w:szCs w:val="20"/>
              </w:rPr>
            </w:pPr>
            <w:r>
              <w:rPr>
                <w:rFonts w:cs="Tahoma"/>
                <w:sz w:val="20"/>
                <w:szCs w:val="20"/>
              </w:rPr>
              <w:t>34</w:t>
            </w:r>
            <w:r w:rsidR="006063CB">
              <w:rPr>
                <w:rFonts w:cs="Tahoma"/>
                <w:sz w:val="20"/>
                <w:szCs w:val="20"/>
              </w:rPr>
              <w:t> 270,7</w:t>
            </w:r>
            <w:r>
              <w:rPr>
                <w:rFonts w:cs="Tahoma"/>
                <w:sz w:val="20"/>
                <w:szCs w:val="20"/>
              </w:rPr>
              <w:t xml:space="preserve"> </w:t>
            </w:r>
          </w:p>
        </w:tc>
        <w:tc>
          <w:tcPr>
            <w:tcW w:w="1244" w:type="dxa"/>
            <w:tcBorders>
              <w:top w:val="single" w:sz="4" w:space="0" w:color="auto"/>
              <w:left w:val="single" w:sz="4" w:space="0" w:color="auto"/>
              <w:bottom w:val="single" w:sz="4" w:space="0" w:color="auto"/>
              <w:right w:val="single" w:sz="4" w:space="0" w:color="auto"/>
            </w:tcBorders>
          </w:tcPr>
          <w:p w14:paraId="632C8FB7" w14:textId="71FD460B" w:rsidR="00DC5E97" w:rsidRPr="002973B6" w:rsidRDefault="006063CB" w:rsidP="00963099">
            <w:pPr>
              <w:spacing w:before="60" w:after="40" w:line="288" w:lineRule="auto"/>
              <w:ind w:firstLine="0"/>
              <w:jc w:val="right"/>
              <w:rPr>
                <w:rFonts w:cs="Tahoma"/>
                <w:sz w:val="20"/>
                <w:szCs w:val="20"/>
              </w:rPr>
            </w:pPr>
            <w:r>
              <w:rPr>
                <w:rFonts w:cs="Tahoma"/>
                <w:sz w:val="20"/>
                <w:szCs w:val="20"/>
              </w:rPr>
              <w:t>71 382,1</w:t>
            </w:r>
            <w:r w:rsidR="00ED6606">
              <w:rPr>
                <w:rFonts w:cs="Tahoma"/>
                <w:sz w:val="20"/>
                <w:szCs w:val="20"/>
              </w:rPr>
              <w:t xml:space="preserve"> </w:t>
            </w:r>
          </w:p>
        </w:tc>
        <w:tc>
          <w:tcPr>
            <w:tcW w:w="1244" w:type="dxa"/>
            <w:tcBorders>
              <w:top w:val="single" w:sz="4" w:space="0" w:color="auto"/>
              <w:left w:val="single" w:sz="4" w:space="0" w:color="auto"/>
              <w:bottom w:val="single" w:sz="4" w:space="0" w:color="auto"/>
              <w:right w:val="single" w:sz="4" w:space="0" w:color="auto"/>
            </w:tcBorders>
          </w:tcPr>
          <w:p w14:paraId="3F923C2B" w14:textId="0D2BFF28" w:rsidR="00DC5E97" w:rsidRPr="002973B6" w:rsidRDefault="006063CB" w:rsidP="00963099">
            <w:pPr>
              <w:spacing w:before="60" w:after="40" w:line="288" w:lineRule="auto"/>
              <w:ind w:firstLine="0"/>
              <w:jc w:val="right"/>
              <w:rPr>
                <w:rFonts w:cs="Tahoma"/>
                <w:sz w:val="20"/>
                <w:szCs w:val="20"/>
              </w:rPr>
            </w:pPr>
            <w:r>
              <w:rPr>
                <w:rFonts w:cs="Tahoma"/>
                <w:sz w:val="20"/>
                <w:szCs w:val="20"/>
              </w:rPr>
              <w:t>2 029,0</w:t>
            </w:r>
            <w:r w:rsidR="00ED6606">
              <w:rPr>
                <w:rFonts w:cs="Tahoma"/>
                <w:sz w:val="20"/>
                <w:szCs w:val="20"/>
              </w:rPr>
              <w:t xml:space="preserve"> </w:t>
            </w:r>
          </w:p>
        </w:tc>
        <w:tc>
          <w:tcPr>
            <w:tcW w:w="1181" w:type="dxa"/>
            <w:tcBorders>
              <w:top w:val="single" w:sz="4" w:space="0" w:color="auto"/>
              <w:left w:val="single" w:sz="4" w:space="0" w:color="auto"/>
              <w:bottom w:val="single" w:sz="4" w:space="0" w:color="auto"/>
              <w:right w:val="single" w:sz="4" w:space="0" w:color="auto"/>
            </w:tcBorders>
            <w:vAlign w:val="center"/>
          </w:tcPr>
          <w:p w14:paraId="681B0B8B" w14:textId="1AD8D8D5" w:rsidR="00DC5E97" w:rsidRPr="002973B6" w:rsidRDefault="006063CB" w:rsidP="00963099">
            <w:pPr>
              <w:spacing w:before="60" w:after="40" w:line="288" w:lineRule="auto"/>
              <w:ind w:firstLine="0"/>
              <w:jc w:val="right"/>
              <w:rPr>
                <w:rFonts w:cs="Tahoma"/>
                <w:sz w:val="20"/>
                <w:szCs w:val="20"/>
              </w:rPr>
            </w:pPr>
            <w:r>
              <w:rPr>
                <w:rFonts w:cs="Tahoma"/>
                <w:sz w:val="20"/>
                <w:szCs w:val="20"/>
              </w:rPr>
              <w:t>10 540,9</w:t>
            </w:r>
            <w:r w:rsidR="00ED6606">
              <w:rPr>
                <w:rFonts w:cs="Tahoma"/>
                <w:sz w:val="20"/>
                <w:szCs w:val="20"/>
              </w:rPr>
              <w:t xml:space="preserve"> </w:t>
            </w:r>
          </w:p>
        </w:tc>
      </w:tr>
      <w:tr w:rsidR="00DC5E97" w:rsidRPr="007E52FB" w14:paraId="5AE510D0" w14:textId="77777777" w:rsidTr="00E87C46">
        <w:trPr>
          <w:cantSplit/>
          <w:jc w:val="center"/>
        </w:trPr>
        <w:tc>
          <w:tcPr>
            <w:tcW w:w="9072" w:type="dxa"/>
            <w:gridSpan w:val="7"/>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64BA51E8" w14:textId="069F361B" w:rsidR="00DC5E97" w:rsidRPr="002973B6" w:rsidRDefault="00DC5E97" w:rsidP="00963099">
            <w:pPr>
              <w:spacing w:before="60" w:after="40" w:line="288" w:lineRule="auto"/>
              <w:ind w:firstLine="0"/>
              <w:jc w:val="center"/>
              <w:rPr>
                <w:rFonts w:cs="Tahoma"/>
                <w:b/>
                <w:sz w:val="20"/>
                <w:szCs w:val="20"/>
              </w:rPr>
            </w:pPr>
            <w:r w:rsidRPr="002973B6">
              <w:rPr>
                <w:rFonts w:cs="Tahoma"/>
                <w:b/>
                <w:sz w:val="20"/>
                <w:szCs w:val="20"/>
              </w:rPr>
              <w:t xml:space="preserve">Wariant 1 </w:t>
            </w:r>
            <w:r w:rsidR="00963099">
              <w:rPr>
                <w:rFonts w:cs="Tahoma"/>
                <w:b/>
                <w:sz w:val="20"/>
                <w:szCs w:val="20"/>
              </w:rPr>
              <w:t xml:space="preserve">konwencjonalny </w:t>
            </w:r>
            <w:r w:rsidRPr="002973B6">
              <w:rPr>
                <w:rFonts w:cs="Tahoma"/>
                <w:b/>
                <w:sz w:val="20"/>
                <w:szCs w:val="20"/>
              </w:rPr>
              <w:t xml:space="preserve">– tabor </w:t>
            </w:r>
            <w:r w:rsidR="00963099">
              <w:rPr>
                <w:rFonts w:cs="Tahoma"/>
                <w:b/>
                <w:sz w:val="20"/>
                <w:szCs w:val="20"/>
              </w:rPr>
              <w:t>z silnikami Diesla EURO 6</w:t>
            </w:r>
            <w:r w:rsidRPr="002973B6">
              <w:rPr>
                <w:rFonts w:cs="Tahoma"/>
                <w:b/>
                <w:sz w:val="20"/>
                <w:szCs w:val="20"/>
              </w:rPr>
              <w:t xml:space="preserve"> </w:t>
            </w:r>
          </w:p>
        </w:tc>
      </w:tr>
      <w:tr w:rsidR="00ED6606" w:rsidRPr="001D1288" w14:paraId="33D4238E" w14:textId="77777777" w:rsidTr="00E87C46">
        <w:trPr>
          <w:cantSplit/>
          <w:jc w:val="center"/>
        </w:trPr>
        <w:tc>
          <w:tcPr>
            <w:tcW w:w="633" w:type="dxa"/>
            <w:tcBorders>
              <w:top w:val="single" w:sz="4" w:space="0" w:color="auto"/>
              <w:left w:val="single" w:sz="4" w:space="0" w:color="auto"/>
              <w:bottom w:val="single" w:sz="4" w:space="0" w:color="auto"/>
              <w:right w:val="single" w:sz="4" w:space="0" w:color="auto"/>
            </w:tcBorders>
            <w:vAlign w:val="center"/>
          </w:tcPr>
          <w:p w14:paraId="20C2EC1B" w14:textId="77777777" w:rsidR="00ED6606" w:rsidRPr="002973B6" w:rsidRDefault="00ED6606" w:rsidP="00ED6606">
            <w:pPr>
              <w:spacing w:before="60" w:after="40" w:line="288" w:lineRule="auto"/>
              <w:ind w:firstLine="0"/>
              <w:jc w:val="center"/>
              <w:rPr>
                <w:rFonts w:cs="Tahoma"/>
                <w:sz w:val="20"/>
                <w:szCs w:val="20"/>
              </w:rPr>
            </w:pPr>
            <w:r w:rsidRPr="002973B6">
              <w:rPr>
                <w:rFonts w:cs="Tahoma"/>
                <w:sz w:val="20"/>
                <w:szCs w:val="20"/>
              </w:rPr>
              <w:t>2.1</w:t>
            </w:r>
          </w:p>
        </w:tc>
        <w:tc>
          <w:tcPr>
            <w:tcW w:w="2620" w:type="dxa"/>
            <w:vMerge w:val="restart"/>
            <w:tcBorders>
              <w:top w:val="single" w:sz="4" w:space="0" w:color="auto"/>
              <w:left w:val="single" w:sz="4" w:space="0" w:color="auto"/>
              <w:right w:val="single" w:sz="4" w:space="0" w:color="auto"/>
            </w:tcBorders>
            <w:vAlign w:val="center"/>
          </w:tcPr>
          <w:p w14:paraId="70E89AE7" w14:textId="33C3945F" w:rsidR="00ED6606" w:rsidRPr="002973B6" w:rsidRDefault="00ED6606" w:rsidP="00ED6606">
            <w:pPr>
              <w:spacing w:before="60" w:after="40" w:line="288" w:lineRule="auto"/>
              <w:ind w:firstLine="0"/>
              <w:jc w:val="left"/>
              <w:rPr>
                <w:rFonts w:cs="Tahoma"/>
                <w:sz w:val="20"/>
                <w:szCs w:val="20"/>
              </w:rPr>
            </w:pPr>
            <w:r>
              <w:rPr>
                <w:rFonts w:cs="Tahoma"/>
                <w:sz w:val="20"/>
                <w:szCs w:val="20"/>
              </w:rPr>
              <w:t>Ś</w:t>
            </w:r>
            <w:r w:rsidRPr="002973B6">
              <w:rPr>
                <w:rFonts w:cs="Tahoma"/>
                <w:sz w:val="20"/>
                <w:szCs w:val="20"/>
              </w:rPr>
              <w:t>redniorocznie</w:t>
            </w:r>
          </w:p>
        </w:tc>
        <w:tc>
          <w:tcPr>
            <w:tcW w:w="906" w:type="dxa"/>
            <w:tcBorders>
              <w:top w:val="single" w:sz="4" w:space="0" w:color="auto"/>
              <w:left w:val="single" w:sz="4" w:space="0" w:color="auto"/>
              <w:bottom w:val="single" w:sz="4" w:space="0" w:color="auto"/>
              <w:right w:val="single" w:sz="4" w:space="0" w:color="auto"/>
            </w:tcBorders>
            <w:vAlign w:val="center"/>
          </w:tcPr>
          <w:p w14:paraId="268B7A9E" w14:textId="6A569017" w:rsidR="00ED6606" w:rsidRPr="002973B6" w:rsidRDefault="00ED6606" w:rsidP="00ED6606">
            <w:pPr>
              <w:spacing w:before="60" w:after="40" w:line="288" w:lineRule="auto"/>
              <w:ind w:firstLine="0"/>
              <w:jc w:val="center"/>
              <w:rPr>
                <w:rFonts w:cs="Tahoma"/>
                <w:sz w:val="20"/>
                <w:szCs w:val="20"/>
              </w:rPr>
            </w:pPr>
            <w:r w:rsidRPr="002973B6">
              <w:rPr>
                <w:rFonts w:cs="Tahoma"/>
                <w:sz w:val="20"/>
                <w:szCs w:val="20"/>
              </w:rPr>
              <w:t>ton</w:t>
            </w:r>
            <w:r>
              <w:rPr>
                <w:rFonts w:cs="Tahoma"/>
                <w:sz w:val="20"/>
                <w:szCs w:val="20"/>
              </w:rPr>
              <w:t>a</w:t>
            </w:r>
          </w:p>
        </w:tc>
        <w:tc>
          <w:tcPr>
            <w:tcW w:w="1244" w:type="dxa"/>
            <w:tcBorders>
              <w:top w:val="single" w:sz="4" w:space="0" w:color="auto"/>
              <w:left w:val="single" w:sz="4" w:space="0" w:color="auto"/>
              <w:bottom w:val="single" w:sz="4" w:space="0" w:color="auto"/>
              <w:right w:val="single" w:sz="4" w:space="0" w:color="auto"/>
            </w:tcBorders>
          </w:tcPr>
          <w:p w14:paraId="4FEBCC0D" w14:textId="2ABC1FC5" w:rsidR="00ED6606" w:rsidRPr="002973B6" w:rsidRDefault="00ED6606" w:rsidP="006063CB">
            <w:pPr>
              <w:spacing w:before="60" w:after="40" w:line="288" w:lineRule="auto"/>
              <w:ind w:firstLine="0"/>
              <w:jc w:val="right"/>
              <w:rPr>
                <w:rFonts w:cs="Tahoma"/>
                <w:sz w:val="20"/>
                <w:szCs w:val="20"/>
              </w:rPr>
            </w:pPr>
            <w:r>
              <w:rPr>
                <w:rFonts w:cs="Tahoma"/>
                <w:sz w:val="20"/>
                <w:szCs w:val="20"/>
              </w:rPr>
              <w:t>10</w:t>
            </w:r>
            <w:r w:rsidR="006063CB">
              <w:rPr>
                <w:rFonts w:cs="Tahoma"/>
                <w:sz w:val="20"/>
                <w:szCs w:val="20"/>
              </w:rPr>
              <w:t> 532,2</w:t>
            </w:r>
            <w:r>
              <w:rPr>
                <w:rFonts w:cs="Tahoma"/>
                <w:sz w:val="20"/>
                <w:szCs w:val="20"/>
              </w:rPr>
              <w:t xml:space="preserve"> </w:t>
            </w:r>
          </w:p>
        </w:tc>
        <w:tc>
          <w:tcPr>
            <w:tcW w:w="1244" w:type="dxa"/>
            <w:tcBorders>
              <w:top w:val="single" w:sz="4" w:space="0" w:color="auto"/>
              <w:left w:val="single" w:sz="4" w:space="0" w:color="auto"/>
              <w:bottom w:val="single" w:sz="4" w:space="0" w:color="auto"/>
              <w:right w:val="single" w:sz="4" w:space="0" w:color="auto"/>
            </w:tcBorders>
          </w:tcPr>
          <w:p w14:paraId="23FFE198" w14:textId="7B649A5E" w:rsidR="00ED6606" w:rsidRPr="002973B6" w:rsidRDefault="006063CB" w:rsidP="00ED6606">
            <w:pPr>
              <w:spacing w:before="60" w:after="40" w:line="288" w:lineRule="auto"/>
              <w:ind w:firstLine="0"/>
              <w:jc w:val="right"/>
              <w:rPr>
                <w:rFonts w:cs="Tahoma"/>
                <w:sz w:val="20"/>
                <w:szCs w:val="20"/>
              </w:rPr>
            </w:pPr>
            <w:r>
              <w:rPr>
                <w:rFonts w:cs="Tahoma"/>
                <w:sz w:val="20"/>
                <w:szCs w:val="20"/>
              </w:rPr>
              <w:t>48,3</w:t>
            </w:r>
          </w:p>
        </w:tc>
        <w:tc>
          <w:tcPr>
            <w:tcW w:w="1244" w:type="dxa"/>
            <w:tcBorders>
              <w:top w:val="single" w:sz="4" w:space="0" w:color="auto"/>
              <w:left w:val="single" w:sz="4" w:space="0" w:color="auto"/>
              <w:bottom w:val="single" w:sz="4" w:space="0" w:color="auto"/>
              <w:right w:val="single" w:sz="4" w:space="0" w:color="auto"/>
            </w:tcBorders>
          </w:tcPr>
          <w:p w14:paraId="2A7E5A03" w14:textId="06153FC2" w:rsidR="00ED6606" w:rsidRPr="002973B6" w:rsidRDefault="006063CB" w:rsidP="00ED6606">
            <w:pPr>
              <w:spacing w:before="60" w:after="40" w:line="288" w:lineRule="auto"/>
              <w:ind w:firstLine="0"/>
              <w:jc w:val="right"/>
              <w:rPr>
                <w:rFonts w:cs="Tahoma"/>
                <w:sz w:val="20"/>
                <w:szCs w:val="20"/>
              </w:rPr>
            </w:pPr>
            <w:r>
              <w:rPr>
                <w:rFonts w:cs="Tahoma"/>
                <w:sz w:val="20"/>
                <w:szCs w:val="20"/>
              </w:rPr>
              <w:t>10,9</w:t>
            </w:r>
            <w:r w:rsidR="00ED6606">
              <w:rPr>
                <w:rFonts w:cs="Tahoma"/>
                <w:sz w:val="20"/>
                <w:szCs w:val="20"/>
              </w:rPr>
              <w:t xml:space="preserve"> </w:t>
            </w:r>
          </w:p>
        </w:tc>
        <w:tc>
          <w:tcPr>
            <w:tcW w:w="1181" w:type="dxa"/>
            <w:tcBorders>
              <w:top w:val="single" w:sz="4" w:space="0" w:color="auto"/>
              <w:left w:val="single" w:sz="4" w:space="0" w:color="auto"/>
              <w:bottom w:val="single" w:sz="4" w:space="0" w:color="auto"/>
              <w:right w:val="single" w:sz="4" w:space="0" w:color="auto"/>
            </w:tcBorders>
            <w:vAlign w:val="center"/>
          </w:tcPr>
          <w:p w14:paraId="4C4FFE1B" w14:textId="234090A7" w:rsidR="00ED6606" w:rsidRPr="002973B6" w:rsidRDefault="006063CB" w:rsidP="00ED6606">
            <w:pPr>
              <w:spacing w:before="60" w:after="40" w:line="288" w:lineRule="auto"/>
              <w:ind w:firstLine="0"/>
              <w:jc w:val="right"/>
              <w:rPr>
                <w:rFonts w:cs="Tahoma"/>
                <w:sz w:val="20"/>
                <w:szCs w:val="20"/>
              </w:rPr>
            </w:pPr>
            <w:r>
              <w:rPr>
                <w:rFonts w:cs="Tahoma"/>
                <w:sz w:val="20"/>
                <w:szCs w:val="20"/>
              </w:rPr>
              <w:t>0,5</w:t>
            </w:r>
            <w:r w:rsidR="00ED6606">
              <w:rPr>
                <w:rFonts w:cs="Tahoma"/>
                <w:sz w:val="20"/>
                <w:szCs w:val="20"/>
              </w:rPr>
              <w:t xml:space="preserve"> </w:t>
            </w:r>
          </w:p>
        </w:tc>
      </w:tr>
      <w:tr w:rsidR="00ED6606" w:rsidRPr="001D1288" w14:paraId="5D26C022" w14:textId="77777777" w:rsidTr="00E87C46">
        <w:trPr>
          <w:cantSplit/>
          <w:jc w:val="center"/>
        </w:trPr>
        <w:tc>
          <w:tcPr>
            <w:tcW w:w="633" w:type="dxa"/>
            <w:tcBorders>
              <w:top w:val="single" w:sz="4" w:space="0" w:color="auto"/>
              <w:left w:val="single" w:sz="4" w:space="0" w:color="auto"/>
              <w:bottom w:val="single" w:sz="4" w:space="0" w:color="auto"/>
              <w:right w:val="single" w:sz="4" w:space="0" w:color="auto"/>
            </w:tcBorders>
            <w:vAlign w:val="center"/>
          </w:tcPr>
          <w:p w14:paraId="6C64DEF1" w14:textId="77777777" w:rsidR="00ED6606" w:rsidRPr="002973B6" w:rsidRDefault="00ED6606" w:rsidP="00ED6606">
            <w:pPr>
              <w:spacing w:before="60" w:after="40" w:line="288" w:lineRule="auto"/>
              <w:ind w:firstLine="0"/>
              <w:jc w:val="center"/>
              <w:rPr>
                <w:rFonts w:cs="Tahoma"/>
                <w:sz w:val="20"/>
                <w:szCs w:val="20"/>
              </w:rPr>
            </w:pPr>
            <w:r w:rsidRPr="002973B6">
              <w:rPr>
                <w:rFonts w:cs="Tahoma"/>
                <w:sz w:val="20"/>
                <w:szCs w:val="20"/>
              </w:rPr>
              <w:t>2.2</w:t>
            </w:r>
          </w:p>
        </w:tc>
        <w:tc>
          <w:tcPr>
            <w:tcW w:w="2620" w:type="dxa"/>
            <w:vMerge/>
            <w:tcBorders>
              <w:left w:val="single" w:sz="4" w:space="0" w:color="auto"/>
              <w:bottom w:val="single" w:sz="4" w:space="0" w:color="auto"/>
              <w:right w:val="single" w:sz="4" w:space="0" w:color="auto"/>
            </w:tcBorders>
            <w:vAlign w:val="center"/>
          </w:tcPr>
          <w:p w14:paraId="74C9B404" w14:textId="77777777" w:rsidR="00ED6606" w:rsidRPr="002973B6" w:rsidRDefault="00ED6606" w:rsidP="00ED6606">
            <w:pPr>
              <w:spacing w:before="60" w:after="40" w:line="288" w:lineRule="auto"/>
              <w:ind w:firstLine="0"/>
              <w:jc w:val="left"/>
              <w:rPr>
                <w:rFonts w:cs="Tahoma"/>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14:paraId="790BF004" w14:textId="77777777" w:rsidR="00ED6606" w:rsidRPr="002973B6" w:rsidRDefault="00ED6606" w:rsidP="00ED6606">
            <w:pPr>
              <w:spacing w:before="60" w:after="40" w:line="288" w:lineRule="auto"/>
              <w:ind w:firstLine="0"/>
              <w:jc w:val="center"/>
              <w:rPr>
                <w:rFonts w:cs="Tahoma"/>
                <w:sz w:val="20"/>
                <w:szCs w:val="20"/>
              </w:rPr>
            </w:pPr>
            <w:r w:rsidRPr="002973B6">
              <w:rPr>
                <w:rFonts w:cs="Tahoma"/>
                <w:sz w:val="20"/>
                <w:szCs w:val="20"/>
              </w:rPr>
              <w:t>tys. zł</w:t>
            </w:r>
          </w:p>
        </w:tc>
        <w:tc>
          <w:tcPr>
            <w:tcW w:w="1244" w:type="dxa"/>
            <w:tcBorders>
              <w:top w:val="single" w:sz="4" w:space="0" w:color="auto"/>
              <w:left w:val="single" w:sz="4" w:space="0" w:color="auto"/>
              <w:bottom w:val="single" w:sz="4" w:space="0" w:color="auto"/>
              <w:right w:val="single" w:sz="4" w:space="0" w:color="auto"/>
            </w:tcBorders>
          </w:tcPr>
          <w:p w14:paraId="5A03BF50" w14:textId="1158D807" w:rsidR="00ED6606" w:rsidRPr="002973B6" w:rsidRDefault="00ED6606" w:rsidP="006063CB">
            <w:pPr>
              <w:spacing w:before="60" w:after="40" w:line="288" w:lineRule="auto"/>
              <w:ind w:firstLine="0"/>
              <w:jc w:val="right"/>
              <w:rPr>
                <w:rFonts w:cs="Tahoma"/>
                <w:sz w:val="20"/>
                <w:szCs w:val="20"/>
              </w:rPr>
            </w:pPr>
            <w:r>
              <w:rPr>
                <w:rFonts w:cs="Tahoma"/>
                <w:sz w:val="20"/>
                <w:szCs w:val="20"/>
              </w:rPr>
              <w:t>2</w:t>
            </w:r>
            <w:r w:rsidR="006063CB">
              <w:rPr>
                <w:rFonts w:cs="Tahoma"/>
                <w:sz w:val="20"/>
                <w:szCs w:val="20"/>
              </w:rPr>
              <w:t> 144,4</w:t>
            </w:r>
            <w:r>
              <w:rPr>
                <w:rFonts w:cs="Tahoma"/>
                <w:sz w:val="20"/>
                <w:szCs w:val="20"/>
              </w:rPr>
              <w:t xml:space="preserve"> </w:t>
            </w:r>
          </w:p>
        </w:tc>
        <w:tc>
          <w:tcPr>
            <w:tcW w:w="1244" w:type="dxa"/>
            <w:tcBorders>
              <w:top w:val="single" w:sz="4" w:space="0" w:color="auto"/>
              <w:left w:val="single" w:sz="4" w:space="0" w:color="auto"/>
              <w:bottom w:val="single" w:sz="4" w:space="0" w:color="auto"/>
              <w:right w:val="single" w:sz="4" w:space="0" w:color="auto"/>
            </w:tcBorders>
          </w:tcPr>
          <w:p w14:paraId="5CCF55A0" w14:textId="399D73BA" w:rsidR="00ED6606" w:rsidRPr="002973B6" w:rsidRDefault="00ED6606" w:rsidP="006063CB">
            <w:pPr>
              <w:spacing w:before="60" w:after="40" w:line="288" w:lineRule="auto"/>
              <w:ind w:firstLine="0"/>
              <w:jc w:val="right"/>
              <w:rPr>
                <w:rFonts w:cs="Tahoma"/>
                <w:sz w:val="20"/>
                <w:szCs w:val="20"/>
              </w:rPr>
            </w:pPr>
            <w:r>
              <w:rPr>
                <w:rFonts w:cs="Tahoma"/>
                <w:sz w:val="20"/>
                <w:szCs w:val="20"/>
              </w:rPr>
              <w:t>3</w:t>
            </w:r>
            <w:r w:rsidR="006063CB">
              <w:rPr>
                <w:rFonts w:cs="Tahoma"/>
                <w:sz w:val="20"/>
                <w:szCs w:val="20"/>
              </w:rPr>
              <w:t> 933,7</w:t>
            </w:r>
          </w:p>
        </w:tc>
        <w:tc>
          <w:tcPr>
            <w:tcW w:w="1244" w:type="dxa"/>
            <w:tcBorders>
              <w:top w:val="single" w:sz="4" w:space="0" w:color="auto"/>
              <w:left w:val="single" w:sz="4" w:space="0" w:color="auto"/>
              <w:bottom w:val="single" w:sz="4" w:space="0" w:color="auto"/>
              <w:right w:val="single" w:sz="4" w:space="0" w:color="auto"/>
            </w:tcBorders>
          </w:tcPr>
          <w:p w14:paraId="1914B4BE" w14:textId="4D2E9EF2" w:rsidR="00ED6606" w:rsidRPr="002973B6" w:rsidRDefault="006063CB" w:rsidP="00ED6606">
            <w:pPr>
              <w:spacing w:before="60" w:after="40" w:line="288" w:lineRule="auto"/>
              <w:ind w:firstLine="0"/>
              <w:jc w:val="right"/>
              <w:rPr>
                <w:rFonts w:cs="Tahoma"/>
                <w:sz w:val="20"/>
                <w:szCs w:val="20"/>
              </w:rPr>
            </w:pPr>
            <w:r>
              <w:rPr>
                <w:rFonts w:cs="Tahoma"/>
                <w:sz w:val="20"/>
                <w:szCs w:val="20"/>
              </w:rPr>
              <w:t>113,6</w:t>
            </w:r>
            <w:r w:rsidR="00ED6606">
              <w:rPr>
                <w:rFonts w:cs="Tahoma"/>
                <w:sz w:val="20"/>
                <w:szCs w:val="20"/>
              </w:rPr>
              <w:t xml:space="preserve"> </w:t>
            </w:r>
          </w:p>
        </w:tc>
        <w:tc>
          <w:tcPr>
            <w:tcW w:w="1181" w:type="dxa"/>
            <w:tcBorders>
              <w:top w:val="single" w:sz="4" w:space="0" w:color="auto"/>
              <w:left w:val="single" w:sz="4" w:space="0" w:color="auto"/>
              <w:bottom w:val="single" w:sz="4" w:space="0" w:color="auto"/>
              <w:right w:val="single" w:sz="4" w:space="0" w:color="auto"/>
            </w:tcBorders>
            <w:vAlign w:val="center"/>
          </w:tcPr>
          <w:p w14:paraId="4A6699CA" w14:textId="2A75CCF8" w:rsidR="00ED6606" w:rsidRPr="002973B6" w:rsidRDefault="006063CB" w:rsidP="00ED6606">
            <w:pPr>
              <w:spacing w:before="60" w:after="40" w:line="288" w:lineRule="auto"/>
              <w:ind w:firstLine="0"/>
              <w:jc w:val="right"/>
              <w:rPr>
                <w:rFonts w:cs="Tahoma"/>
                <w:sz w:val="20"/>
                <w:szCs w:val="20"/>
              </w:rPr>
            </w:pPr>
            <w:r>
              <w:rPr>
                <w:rFonts w:cs="Tahoma"/>
                <w:sz w:val="20"/>
                <w:szCs w:val="20"/>
              </w:rPr>
              <w:t>623,9</w:t>
            </w:r>
            <w:r w:rsidR="00ED6606">
              <w:rPr>
                <w:rFonts w:cs="Tahoma"/>
                <w:sz w:val="20"/>
                <w:szCs w:val="20"/>
              </w:rPr>
              <w:t xml:space="preserve"> </w:t>
            </w:r>
          </w:p>
        </w:tc>
      </w:tr>
      <w:tr w:rsidR="00ED6606" w:rsidRPr="001D1288" w14:paraId="5BF5EE20" w14:textId="77777777" w:rsidTr="00E87C46">
        <w:trPr>
          <w:cantSplit/>
          <w:jc w:val="center"/>
        </w:trPr>
        <w:tc>
          <w:tcPr>
            <w:tcW w:w="633" w:type="dxa"/>
            <w:tcBorders>
              <w:top w:val="single" w:sz="4" w:space="0" w:color="auto"/>
              <w:left w:val="single" w:sz="4" w:space="0" w:color="auto"/>
              <w:bottom w:val="single" w:sz="4" w:space="0" w:color="auto"/>
              <w:right w:val="single" w:sz="4" w:space="0" w:color="auto"/>
            </w:tcBorders>
            <w:vAlign w:val="center"/>
          </w:tcPr>
          <w:p w14:paraId="32A5CBD1" w14:textId="77777777" w:rsidR="00ED6606" w:rsidRPr="002973B6" w:rsidRDefault="00ED6606" w:rsidP="00ED6606">
            <w:pPr>
              <w:spacing w:before="60" w:after="40" w:line="288" w:lineRule="auto"/>
              <w:ind w:firstLine="0"/>
              <w:jc w:val="center"/>
              <w:rPr>
                <w:rFonts w:cs="Tahoma"/>
                <w:sz w:val="20"/>
                <w:szCs w:val="20"/>
              </w:rPr>
            </w:pPr>
            <w:r w:rsidRPr="002973B6">
              <w:rPr>
                <w:rFonts w:cs="Tahoma"/>
                <w:sz w:val="20"/>
                <w:szCs w:val="20"/>
              </w:rPr>
              <w:t>2.3</w:t>
            </w:r>
          </w:p>
        </w:tc>
        <w:tc>
          <w:tcPr>
            <w:tcW w:w="2620" w:type="dxa"/>
            <w:vMerge w:val="restart"/>
            <w:tcBorders>
              <w:top w:val="single" w:sz="4" w:space="0" w:color="auto"/>
              <w:left w:val="single" w:sz="4" w:space="0" w:color="auto"/>
              <w:right w:val="single" w:sz="4" w:space="0" w:color="auto"/>
            </w:tcBorders>
            <w:vAlign w:val="center"/>
          </w:tcPr>
          <w:p w14:paraId="1D88E73F" w14:textId="6682DD10" w:rsidR="00ED6606" w:rsidRPr="002973B6" w:rsidRDefault="00ED6606" w:rsidP="00ED6606">
            <w:pPr>
              <w:spacing w:before="60" w:after="40" w:line="288" w:lineRule="auto"/>
              <w:ind w:firstLine="0"/>
              <w:jc w:val="left"/>
              <w:rPr>
                <w:rFonts w:cs="Tahoma"/>
                <w:sz w:val="20"/>
                <w:szCs w:val="20"/>
              </w:rPr>
            </w:pPr>
            <w:r>
              <w:rPr>
                <w:rFonts w:cs="Tahoma"/>
                <w:sz w:val="20"/>
                <w:szCs w:val="20"/>
              </w:rPr>
              <w:t>Cały o</w:t>
            </w:r>
            <w:r w:rsidRPr="002973B6">
              <w:rPr>
                <w:rFonts w:cs="Tahoma"/>
                <w:sz w:val="20"/>
                <w:szCs w:val="20"/>
              </w:rPr>
              <w:t>kres analizy</w:t>
            </w:r>
          </w:p>
        </w:tc>
        <w:tc>
          <w:tcPr>
            <w:tcW w:w="906" w:type="dxa"/>
            <w:tcBorders>
              <w:top w:val="single" w:sz="4" w:space="0" w:color="auto"/>
              <w:left w:val="single" w:sz="4" w:space="0" w:color="auto"/>
              <w:bottom w:val="single" w:sz="4" w:space="0" w:color="auto"/>
              <w:right w:val="single" w:sz="4" w:space="0" w:color="auto"/>
            </w:tcBorders>
          </w:tcPr>
          <w:p w14:paraId="281C18F4" w14:textId="15E2B227" w:rsidR="00ED6606" w:rsidRPr="002973B6" w:rsidRDefault="00ED6606" w:rsidP="00ED6606">
            <w:pPr>
              <w:spacing w:before="60" w:after="40" w:line="288" w:lineRule="auto"/>
              <w:ind w:firstLine="0"/>
              <w:jc w:val="center"/>
              <w:rPr>
                <w:rFonts w:cs="Tahoma"/>
                <w:sz w:val="20"/>
                <w:szCs w:val="20"/>
              </w:rPr>
            </w:pPr>
            <w:r w:rsidRPr="002973B6">
              <w:rPr>
                <w:rFonts w:cs="Tahoma"/>
                <w:sz w:val="20"/>
                <w:szCs w:val="20"/>
              </w:rPr>
              <w:t>ton</w:t>
            </w:r>
            <w:r>
              <w:rPr>
                <w:rFonts w:cs="Tahoma"/>
                <w:sz w:val="20"/>
                <w:szCs w:val="20"/>
              </w:rPr>
              <w:t>a</w:t>
            </w:r>
          </w:p>
        </w:tc>
        <w:tc>
          <w:tcPr>
            <w:tcW w:w="1244" w:type="dxa"/>
            <w:tcBorders>
              <w:top w:val="single" w:sz="4" w:space="0" w:color="auto"/>
              <w:left w:val="single" w:sz="4" w:space="0" w:color="auto"/>
              <w:bottom w:val="single" w:sz="4" w:space="0" w:color="auto"/>
              <w:right w:val="single" w:sz="4" w:space="0" w:color="auto"/>
            </w:tcBorders>
          </w:tcPr>
          <w:p w14:paraId="58F623E7" w14:textId="4C7D5936" w:rsidR="00ED6606" w:rsidRPr="002973B6" w:rsidRDefault="00ED6606" w:rsidP="006063CB">
            <w:pPr>
              <w:spacing w:before="60" w:after="40" w:line="288" w:lineRule="auto"/>
              <w:ind w:firstLine="0"/>
              <w:jc w:val="right"/>
              <w:rPr>
                <w:rFonts w:cs="Tahoma"/>
                <w:sz w:val="20"/>
                <w:szCs w:val="20"/>
              </w:rPr>
            </w:pPr>
            <w:r>
              <w:rPr>
                <w:rFonts w:cs="Tahoma"/>
                <w:sz w:val="20"/>
                <w:szCs w:val="20"/>
              </w:rPr>
              <w:t>168</w:t>
            </w:r>
            <w:r w:rsidR="006063CB">
              <w:rPr>
                <w:rFonts w:cs="Tahoma"/>
                <w:sz w:val="20"/>
                <w:szCs w:val="20"/>
              </w:rPr>
              <w:t> 515,4</w:t>
            </w:r>
            <w:r>
              <w:rPr>
                <w:rFonts w:cs="Tahoma"/>
                <w:sz w:val="20"/>
                <w:szCs w:val="20"/>
              </w:rPr>
              <w:t xml:space="preserve"> </w:t>
            </w:r>
          </w:p>
        </w:tc>
        <w:tc>
          <w:tcPr>
            <w:tcW w:w="1244" w:type="dxa"/>
            <w:tcBorders>
              <w:top w:val="single" w:sz="4" w:space="0" w:color="auto"/>
              <w:left w:val="single" w:sz="4" w:space="0" w:color="auto"/>
              <w:bottom w:val="single" w:sz="4" w:space="0" w:color="auto"/>
              <w:right w:val="single" w:sz="4" w:space="0" w:color="auto"/>
            </w:tcBorders>
          </w:tcPr>
          <w:p w14:paraId="75CC37E5" w14:textId="0BDF5C5B" w:rsidR="00ED6606" w:rsidRPr="002973B6" w:rsidRDefault="006063CB" w:rsidP="00ED6606">
            <w:pPr>
              <w:spacing w:before="60" w:after="40" w:line="288" w:lineRule="auto"/>
              <w:ind w:firstLine="0"/>
              <w:jc w:val="right"/>
              <w:rPr>
                <w:rFonts w:cs="Tahoma"/>
                <w:sz w:val="20"/>
                <w:szCs w:val="20"/>
              </w:rPr>
            </w:pPr>
            <w:r>
              <w:rPr>
                <w:rFonts w:cs="Tahoma"/>
                <w:sz w:val="20"/>
                <w:szCs w:val="20"/>
              </w:rPr>
              <w:t>773,3</w:t>
            </w:r>
          </w:p>
        </w:tc>
        <w:tc>
          <w:tcPr>
            <w:tcW w:w="1244" w:type="dxa"/>
            <w:tcBorders>
              <w:top w:val="single" w:sz="4" w:space="0" w:color="auto"/>
              <w:left w:val="single" w:sz="4" w:space="0" w:color="auto"/>
              <w:bottom w:val="single" w:sz="4" w:space="0" w:color="auto"/>
              <w:right w:val="single" w:sz="4" w:space="0" w:color="auto"/>
            </w:tcBorders>
          </w:tcPr>
          <w:p w14:paraId="36894A5F" w14:textId="3851E3FF" w:rsidR="00ED6606" w:rsidRPr="002973B6" w:rsidRDefault="006063CB" w:rsidP="00ED6606">
            <w:pPr>
              <w:spacing w:before="60" w:after="40" w:line="288" w:lineRule="auto"/>
              <w:ind w:firstLine="0"/>
              <w:jc w:val="right"/>
              <w:rPr>
                <w:rFonts w:cs="Tahoma"/>
                <w:sz w:val="20"/>
                <w:szCs w:val="20"/>
              </w:rPr>
            </w:pPr>
            <w:r>
              <w:rPr>
                <w:rFonts w:cs="Tahoma"/>
                <w:sz w:val="20"/>
                <w:szCs w:val="20"/>
              </w:rPr>
              <w:t>174,5</w:t>
            </w:r>
            <w:r w:rsidR="00ED6606">
              <w:rPr>
                <w:rFonts w:cs="Tahoma"/>
                <w:sz w:val="20"/>
                <w:szCs w:val="20"/>
              </w:rPr>
              <w:t xml:space="preserve"> </w:t>
            </w:r>
          </w:p>
        </w:tc>
        <w:tc>
          <w:tcPr>
            <w:tcW w:w="1181" w:type="dxa"/>
            <w:tcBorders>
              <w:top w:val="single" w:sz="4" w:space="0" w:color="auto"/>
              <w:left w:val="single" w:sz="4" w:space="0" w:color="auto"/>
              <w:bottom w:val="single" w:sz="4" w:space="0" w:color="auto"/>
              <w:right w:val="single" w:sz="4" w:space="0" w:color="auto"/>
            </w:tcBorders>
            <w:vAlign w:val="center"/>
          </w:tcPr>
          <w:p w14:paraId="4BF6F3DB" w14:textId="196CF653" w:rsidR="00ED6606" w:rsidRPr="002973B6" w:rsidRDefault="006063CB" w:rsidP="00ED6606">
            <w:pPr>
              <w:spacing w:before="60" w:after="40" w:line="288" w:lineRule="auto"/>
              <w:ind w:firstLine="0"/>
              <w:jc w:val="right"/>
              <w:rPr>
                <w:rFonts w:cs="Tahoma"/>
                <w:sz w:val="20"/>
                <w:szCs w:val="20"/>
              </w:rPr>
            </w:pPr>
            <w:r>
              <w:rPr>
                <w:rFonts w:cs="Tahoma"/>
                <w:sz w:val="20"/>
                <w:szCs w:val="20"/>
              </w:rPr>
              <w:t>7,3</w:t>
            </w:r>
            <w:r w:rsidR="00ED6606">
              <w:rPr>
                <w:rFonts w:cs="Tahoma"/>
                <w:sz w:val="20"/>
                <w:szCs w:val="20"/>
              </w:rPr>
              <w:t xml:space="preserve"> </w:t>
            </w:r>
          </w:p>
        </w:tc>
      </w:tr>
      <w:tr w:rsidR="00ED6606" w:rsidRPr="001D1288" w14:paraId="7B051C18" w14:textId="77777777" w:rsidTr="00E87C46">
        <w:trPr>
          <w:cantSplit/>
          <w:jc w:val="center"/>
        </w:trPr>
        <w:tc>
          <w:tcPr>
            <w:tcW w:w="633" w:type="dxa"/>
            <w:tcBorders>
              <w:top w:val="single" w:sz="4" w:space="0" w:color="auto"/>
              <w:left w:val="single" w:sz="4" w:space="0" w:color="auto"/>
              <w:bottom w:val="single" w:sz="4" w:space="0" w:color="auto"/>
              <w:right w:val="single" w:sz="4" w:space="0" w:color="auto"/>
            </w:tcBorders>
            <w:vAlign w:val="center"/>
          </w:tcPr>
          <w:p w14:paraId="04BD2C1A" w14:textId="77777777" w:rsidR="00ED6606" w:rsidRPr="002973B6" w:rsidRDefault="00ED6606" w:rsidP="00ED6606">
            <w:pPr>
              <w:spacing w:before="60" w:after="40" w:line="288" w:lineRule="auto"/>
              <w:ind w:firstLine="0"/>
              <w:jc w:val="center"/>
              <w:rPr>
                <w:rFonts w:cs="Tahoma"/>
                <w:sz w:val="20"/>
                <w:szCs w:val="20"/>
              </w:rPr>
            </w:pPr>
            <w:r w:rsidRPr="002973B6">
              <w:rPr>
                <w:rFonts w:cs="Tahoma"/>
                <w:sz w:val="20"/>
                <w:szCs w:val="20"/>
              </w:rPr>
              <w:t>2.4</w:t>
            </w:r>
          </w:p>
        </w:tc>
        <w:tc>
          <w:tcPr>
            <w:tcW w:w="2620" w:type="dxa"/>
            <w:vMerge/>
            <w:tcBorders>
              <w:left w:val="single" w:sz="4" w:space="0" w:color="auto"/>
              <w:right w:val="single" w:sz="4" w:space="0" w:color="auto"/>
            </w:tcBorders>
          </w:tcPr>
          <w:p w14:paraId="68519931" w14:textId="77777777" w:rsidR="00ED6606" w:rsidRPr="002973B6" w:rsidRDefault="00ED6606" w:rsidP="00ED6606">
            <w:pPr>
              <w:spacing w:before="60" w:after="40" w:line="288" w:lineRule="auto"/>
              <w:ind w:firstLine="0"/>
              <w:jc w:val="left"/>
              <w:rPr>
                <w:rFonts w:cs="Tahoma"/>
                <w:sz w:val="20"/>
                <w:szCs w:val="20"/>
              </w:rPr>
            </w:pPr>
          </w:p>
        </w:tc>
        <w:tc>
          <w:tcPr>
            <w:tcW w:w="906" w:type="dxa"/>
            <w:tcBorders>
              <w:top w:val="single" w:sz="4" w:space="0" w:color="auto"/>
              <w:left w:val="single" w:sz="4" w:space="0" w:color="auto"/>
              <w:bottom w:val="single" w:sz="4" w:space="0" w:color="auto"/>
              <w:right w:val="single" w:sz="4" w:space="0" w:color="auto"/>
            </w:tcBorders>
          </w:tcPr>
          <w:p w14:paraId="1D6ECC09" w14:textId="77777777" w:rsidR="00ED6606" w:rsidRPr="002973B6" w:rsidRDefault="00ED6606" w:rsidP="00ED6606">
            <w:pPr>
              <w:spacing w:before="60" w:after="40" w:line="288" w:lineRule="auto"/>
              <w:ind w:firstLine="0"/>
              <w:jc w:val="center"/>
              <w:rPr>
                <w:rFonts w:cs="Tahoma"/>
                <w:sz w:val="20"/>
                <w:szCs w:val="20"/>
              </w:rPr>
            </w:pPr>
            <w:r w:rsidRPr="002973B6">
              <w:rPr>
                <w:rFonts w:cs="Tahoma"/>
                <w:sz w:val="20"/>
                <w:szCs w:val="20"/>
              </w:rPr>
              <w:t>tys. zł</w:t>
            </w:r>
          </w:p>
        </w:tc>
        <w:tc>
          <w:tcPr>
            <w:tcW w:w="1244" w:type="dxa"/>
            <w:tcBorders>
              <w:top w:val="single" w:sz="4" w:space="0" w:color="auto"/>
              <w:left w:val="single" w:sz="4" w:space="0" w:color="auto"/>
              <w:bottom w:val="single" w:sz="4" w:space="0" w:color="auto"/>
              <w:right w:val="single" w:sz="4" w:space="0" w:color="auto"/>
            </w:tcBorders>
          </w:tcPr>
          <w:p w14:paraId="3E9649F0" w14:textId="0F7CCE77" w:rsidR="00ED6606" w:rsidRPr="002973B6" w:rsidRDefault="00ED6606" w:rsidP="006063CB">
            <w:pPr>
              <w:spacing w:before="60" w:after="40" w:line="288" w:lineRule="auto"/>
              <w:ind w:firstLine="0"/>
              <w:jc w:val="right"/>
              <w:rPr>
                <w:rFonts w:cs="Tahoma"/>
                <w:sz w:val="20"/>
                <w:szCs w:val="20"/>
              </w:rPr>
            </w:pPr>
            <w:r>
              <w:rPr>
                <w:rFonts w:cs="Tahoma"/>
                <w:sz w:val="20"/>
                <w:szCs w:val="20"/>
              </w:rPr>
              <w:t>34</w:t>
            </w:r>
            <w:r w:rsidR="006063CB">
              <w:rPr>
                <w:rFonts w:cs="Tahoma"/>
                <w:sz w:val="20"/>
                <w:szCs w:val="20"/>
              </w:rPr>
              <w:t> 310,7</w:t>
            </w:r>
            <w:r>
              <w:rPr>
                <w:rFonts w:cs="Tahoma"/>
                <w:sz w:val="20"/>
                <w:szCs w:val="20"/>
              </w:rPr>
              <w:t xml:space="preserve"> </w:t>
            </w:r>
          </w:p>
        </w:tc>
        <w:tc>
          <w:tcPr>
            <w:tcW w:w="1244" w:type="dxa"/>
            <w:tcBorders>
              <w:top w:val="single" w:sz="4" w:space="0" w:color="auto"/>
              <w:left w:val="single" w:sz="4" w:space="0" w:color="auto"/>
              <w:bottom w:val="single" w:sz="4" w:space="0" w:color="auto"/>
              <w:right w:val="single" w:sz="4" w:space="0" w:color="auto"/>
            </w:tcBorders>
          </w:tcPr>
          <w:p w14:paraId="269F5FC5" w14:textId="4FB2C578" w:rsidR="00ED6606" w:rsidRPr="002973B6" w:rsidRDefault="006063CB" w:rsidP="00ED6606">
            <w:pPr>
              <w:spacing w:before="60" w:after="40" w:line="288" w:lineRule="auto"/>
              <w:ind w:firstLine="0"/>
              <w:jc w:val="right"/>
              <w:rPr>
                <w:rFonts w:cs="Tahoma"/>
                <w:sz w:val="20"/>
                <w:szCs w:val="20"/>
              </w:rPr>
            </w:pPr>
            <w:r>
              <w:rPr>
                <w:rFonts w:cs="Tahoma"/>
                <w:sz w:val="20"/>
                <w:szCs w:val="20"/>
              </w:rPr>
              <w:t>62 939,1</w:t>
            </w:r>
            <w:r w:rsidR="00ED6606">
              <w:rPr>
                <w:rFonts w:cs="Tahoma"/>
                <w:sz w:val="20"/>
                <w:szCs w:val="20"/>
              </w:rPr>
              <w:t xml:space="preserve"> </w:t>
            </w:r>
          </w:p>
        </w:tc>
        <w:tc>
          <w:tcPr>
            <w:tcW w:w="1244" w:type="dxa"/>
            <w:tcBorders>
              <w:top w:val="single" w:sz="4" w:space="0" w:color="auto"/>
              <w:left w:val="single" w:sz="4" w:space="0" w:color="auto"/>
              <w:bottom w:val="single" w:sz="4" w:space="0" w:color="auto"/>
              <w:right w:val="single" w:sz="4" w:space="0" w:color="auto"/>
            </w:tcBorders>
          </w:tcPr>
          <w:p w14:paraId="4B29CB67" w14:textId="150267F6" w:rsidR="00ED6606" w:rsidRPr="002973B6" w:rsidRDefault="00ED6606" w:rsidP="006063CB">
            <w:pPr>
              <w:spacing w:before="60" w:after="40" w:line="288" w:lineRule="auto"/>
              <w:ind w:firstLine="0"/>
              <w:jc w:val="right"/>
              <w:rPr>
                <w:rFonts w:cs="Tahoma"/>
                <w:sz w:val="20"/>
                <w:szCs w:val="20"/>
              </w:rPr>
            </w:pPr>
            <w:r>
              <w:rPr>
                <w:rFonts w:cs="Tahoma"/>
                <w:sz w:val="20"/>
                <w:szCs w:val="20"/>
              </w:rPr>
              <w:t>1</w:t>
            </w:r>
            <w:r w:rsidR="006063CB">
              <w:rPr>
                <w:rFonts w:cs="Tahoma"/>
                <w:sz w:val="20"/>
                <w:szCs w:val="20"/>
              </w:rPr>
              <w:t> 816,9</w:t>
            </w:r>
            <w:r>
              <w:rPr>
                <w:rFonts w:cs="Tahoma"/>
                <w:sz w:val="20"/>
                <w:szCs w:val="20"/>
              </w:rPr>
              <w:t xml:space="preserve"> </w:t>
            </w:r>
          </w:p>
        </w:tc>
        <w:tc>
          <w:tcPr>
            <w:tcW w:w="1181" w:type="dxa"/>
            <w:tcBorders>
              <w:top w:val="single" w:sz="4" w:space="0" w:color="auto"/>
              <w:left w:val="single" w:sz="4" w:space="0" w:color="auto"/>
              <w:bottom w:val="single" w:sz="4" w:space="0" w:color="auto"/>
              <w:right w:val="single" w:sz="4" w:space="0" w:color="auto"/>
            </w:tcBorders>
            <w:vAlign w:val="center"/>
          </w:tcPr>
          <w:p w14:paraId="1D6D0929" w14:textId="0E144081" w:rsidR="00ED6606" w:rsidRPr="002973B6" w:rsidRDefault="00ED6606" w:rsidP="006063CB">
            <w:pPr>
              <w:spacing w:before="60" w:after="40" w:line="288" w:lineRule="auto"/>
              <w:ind w:firstLine="0"/>
              <w:jc w:val="right"/>
              <w:rPr>
                <w:rFonts w:cs="Tahoma"/>
                <w:sz w:val="20"/>
                <w:szCs w:val="20"/>
              </w:rPr>
            </w:pPr>
            <w:r>
              <w:rPr>
                <w:rFonts w:cs="Tahoma"/>
                <w:sz w:val="20"/>
                <w:szCs w:val="20"/>
              </w:rPr>
              <w:t>9</w:t>
            </w:r>
            <w:r w:rsidR="006063CB">
              <w:rPr>
                <w:rFonts w:cs="Tahoma"/>
                <w:sz w:val="20"/>
                <w:szCs w:val="20"/>
              </w:rPr>
              <w:t> 982,7</w:t>
            </w:r>
            <w:r>
              <w:rPr>
                <w:rFonts w:cs="Tahoma"/>
                <w:sz w:val="20"/>
                <w:szCs w:val="20"/>
              </w:rPr>
              <w:t xml:space="preserve"> </w:t>
            </w:r>
          </w:p>
        </w:tc>
      </w:tr>
      <w:tr w:rsidR="00ED6606" w:rsidRPr="007E52FB" w14:paraId="25BBB766" w14:textId="77777777" w:rsidTr="00E87C46">
        <w:trPr>
          <w:cantSplit/>
          <w:jc w:val="center"/>
        </w:trPr>
        <w:tc>
          <w:tcPr>
            <w:tcW w:w="9072" w:type="dxa"/>
            <w:gridSpan w:val="7"/>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E13B963" w14:textId="4C96BEC1" w:rsidR="00ED6606" w:rsidRPr="002973B6" w:rsidRDefault="00ED6606" w:rsidP="00ED6606">
            <w:pPr>
              <w:spacing w:before="60" w:after="40" w:line="288" w:lineRule="auto"/>
              <w:ind w:firstLine="0"/>
              <w:jc w:val="center"/>
              <w:rPr>
                <w:rFonts w:cs="Tahoma"/>
                <w:b/>
                <w:sz w:val="20"/>
                <w:szCs w:val="20"/>
              </w:rPr>
            </w:pPr>
            <w:r w:rsidRPr="002973B6">
              <w:rPr>
                <w:rFonts w:cs="Tahoma"/>
                <w:b/>
                <w:sz w:val="20"/>
                <w:szCs w:val="20"/>
              </w:rPr>
              <w:t xml:space="preserve">Wariant 2 </w:t>
            </w:r>
            <w:r>
              <w:rPr>
                <w:rFonts w:cs="Tahoma"/>
                <w:b/>
                <w:sz w:val="20"/>
                <w:szCs w:val="20"/>
              </w:rPr>
              <w:t xml:space="preserve">elektryczny </w:t>
            </w:r>
            <w:r w:rsidRPr="002973B6">
              <w:rPr>
                <w:rFonts w:cs="Tahoma"/>
                <w:b/>
                <w:sz w:val="20"/>
                <w:szCs w:val="20"/>
              </w:rPr>
              <w:t xml:space="preserve">– tabor z </w:t>
            </w:r>
            <w:r>
              <w:rPr>
                <w:rFonts w:cs="Tahoma"/>
                <w:b/>
                <w:sz w:val="20"/>
                <w:szCs w:val="20"/>
              </w:rPr>
              <w:t>silnikami elektrycznymi zasilanymi bateryjnie</w:t>
            </w:r>
          </w:p>
        </w:tc>
      </w:tr>
      <w:tr w:rsidR="00ED6606" w:rsidRPr="001D1288" w14:paraId="03F98080" w14:textId="77777777" w:rsidTr="00E87C46">
        <w:trPr>
          <w:cantSplit/>
          <w:jc w:val="center"/>
        </w:trPr>
        <w:tc>
          <w:tcPr>
            <w:tcW w:w="633" w:type="dxa"/>
            <w:tcBorders>
              <w:top w:val="single" w:sz="4" w:space="0" w:color="auto"/>
              <w:left w:val="single" w:sz="4" w:space="0" w:color="auto"/>
              <w:bottom w:val="single" w:sz="4" w:space="0" w:color="auto"/>
              <w:right w:val="single" w:sz="4" w:space="0" w:color="auto"/>
            </w:tcBorders>
            <w:vAlign w:val="center"/>
          </w:tcPr>
          <w:p w14:paraId="2D7792E1" w14:textId="77777777" w:rsidR="00ED6606" w:rsidRPr="002973B6" w:rsidRDefault="00ED6606" w:rsidP="00ED6606">
            <w:pPr>
              <w:spacing w:before="60" w:after="40" w:line="288" w:lineRule="auto"/>
              <w:ind w:firstLine="0"/>
              <w:jc w:val="center"/>
              <w:rPr>
                <w:rFonts w:cs="Tahoma"/>
                <w:sz w:val="20"/>
                <w:szCs w:val="20"/>
              </w:rPr>
            </w:pPr>
            <w:r w:rsidRPr="002973B6">
              <w:rPr>
                <w:rFonts w:cs="Tahoma"/>
                <w:sz w:val="20"/>
                <w:szCs w:val="20"/>
              </w:rPr>
              <w:t>3.1</w:t>
            </w:r>
          </w:p>
        </w:tc>
        <w:tc>
          <w:tcPr>
            <w:tcW w:w="2620" w:type="dxa"/>
            <w:vMerge w:val="restart"/>
            <w:tcBorders>
              <w:top w:val="single" w:sz="4" w:space="0" w:color="auto"/>
              <w:left w:val="single" w:sz="4" w:space="0" w:color="auto"/>
              <w:right w:val="single" w:sz="4" w:space="0" w:color="auto"/>
            </w:tcBorders>
            <w:vAlign w:val="center"/>
          </w:tcPr>
          <w:p w14:paraId="5F4A9EDF" w14:textId="491511E5" w:rsidR="00ED6606" w:rsidRPr="002973B6" w:rsidRDefault="00ED6606" w:rsidP="00ED6606">
            <w:pPr>
              <w:spacing w:before="60" w:after="40" w:line="288" w:lineRule="auto"/>
              <w:ind w:firstLine="0"/>
              <w:jc w:val="left"/>
              <w:rPr>
                <w:rFonts w:cs="Tahoma"/>
                <w:sz w:val="20"/>
                <w:szCs w:val="20"/>
              </w:rPr>
            </w:pPr>
            <w:r>
              <w:rPr>
                <w:rFonts w:cs="Tahoma"/>
                <w:sz w:val="20"/>
                <w:szCs w:val="20"/>
              </w:rPr>
              <w:t>Ś</w:t>
            </w:r>
            <w:r w:rsidRPr="002973B6">
              <w:rPr>
                <w:rFonts w:cs="Tahoma"/>
                <w:sz w:val="20"/>
                <w:szCs w:val="20"/>
              </w:rPr>
              <w:t>redniorocznie</w:t>
            </w:r>
          </w:p>
        </w:tc>
        <w:tc>
          <w:tcPr>
            <w:tcW w:w="906" w:type="dxa"/>
            <w:tcBorders>
              <w:top w:val="single" w:sz="4" w:space="0" w:color="auto"/>
              <w:left w:val="single" w:sz="4" w:space="0" w:color="auto"/>
              <w:bottom w:val="single" w:sz="4" w:space="0" w:color="auto"/>
              <w:right w:val="single" w:sz="4" w:space="0" w:color="auto"/>
            </w:tcBorders>
            <w:vAlign w:val="center"/>
          </w:tcPr>
          <w:p w14:paraId="4CBDC8BF" w14:textId="34D935F2" w:rsidR="00ED6606" w:rsidRPr="002973B6" w:rsidRDefault="00ED6606" w:rsidP="00ED6606">
            <w:pPr>
              <w:spacing w:before="60" w:after="40" w:line="288" w:lineRule="auto"/>
              <w:ind w:firstLine="0"/>
              <w:jc w:val="center"/>
              <w:rPr>
                <w:rFonts w:cs="Tahoma"/>
                <w:sz w:val="20"/>
                <w:szCs w:val="20"/>
              </w:rPr>
            </w:pPr>
            <w:r w:rsidRPr="002973B6">
              <w:rPr>
                <w:rFonts w:cs="Tahoma"/>
                <w:sz w:val="20"/>
                <w:szCs w:val="20"/>
              </w:rPr>
              <w:t>ton</w:t>
            </w:r>
            <w:r>
              <w:rPr>
                <w:rFonts w:cs="Tahoma"/>
                <w:sz w:val="20"/>
                <w:szCs w:val="20"/>
              </w:rPr>
              <w:t>a</w:t>
            </w:r>
          </w:p>
        </w:tc>
        <w:tc>
          <w:tcPr>
            <w:tcW w:w="1244" w:type="dxa"/>
            <w:tcBorders>
              <w:top w:val="single" w:sz="4" w:space="0" w:color="auto"/>
              <w:left w:val="single" w:sz="4" w:space="0" w:color="auto"/>
              <w:bottom w:val="single" w:sz="4" w:space="0" w:color="auto"/>
              <w:right w:val="single" w:sz="4" w:space="0" w:color="auto"/>
            </w:tcBorders>
          </w:tcPr>
          <w:p w14:paraId="27CB2B45" w14:textId="049B1271" w:rsidR="00ED6606" w:rsidRPr="002973B6" w:rsidRDefault="00ED6606" w:rsidP="006063CB">
            <w:pPr>
              <w:spacing w:before="60" w:after="40" w:line="288" w:lineRule="auto"/>
              <w:ind w:firstLine="0"/>
              <w:jc w:val="right"/>
              <w:rPr>
                <w:rFonts w:cs="Tahoma"/>
                <w:sz w:val="20"/>
                <w:szCs w:val="20"/>
              </w:rPr>
            </w:pPr>
            <w:r>
              <w:rPr>
                <w:rFonts w:cs="Tahoma"/>
                <w:sz w:val="20"/>
                <w:szCs w:val="20"/>
              </w:rPr>
              <w:t>10</w:t>
            </w:r>
            <w:r w:rsidR="006063CB">
              <w:rPr>
                <w:rFonts w:cs="Tahoma"/>
                <w:sz w:val="20"/>
                <w:szCs w:val="20"/>
              </w:rPr>
              <w:t> 195,8</w:t>
            </w:r>
          </w:p>
        </w:tc>
        <w:tc>
          <w:tcPr>
            <w:tcW w:w="1244" w:type="dxa"/>
            <w:tcBorders>
              <w:top w:val="single" w:sz="4" w:space="0" w:color="auto"/>
              <w:left w:val="single" w:sz="4" w:space="0" w:color="auto"/>
              <w:bottom w:val="single" w:sz="4" w:space="0" w:color="auto"/>
              <w:right w:val="single" w:sz="4" w:space="0" w:color="auto"/>
            </w:tcBorders>
          </w:tcPr>
          <w:p w14:paraId="3847AE6A" w14:textId="65632D0A" w:rsidR="00ED6606" w:rsidRPr="002973B6" w:rsidRDefault="006063CB" w:rsidP="00ED6606">
            <w:pPr>
              <w:spacing w:before="60" w:after="40" w:line="288" w:lineRule="auto"/>
              <w:ind w:firstLine="0"/>
              <w:jc w:val="right"/>
              <w:rPr>
                <w:rFonts w:cs="Tahoma"/>
                <w:sz w:val="20"/>
                <w:szCs w:val="20"/>
              </w:rPr>
            </w:pPr>
            <w:r>
              <w:rPr>
                <w:rFonts w:cs="Tahoma"/>
                <w:sz w:val="20"/>
                <w:szCs w:val="20"/>
              </w:rPr>
              <w:t>49,2</w:t>
            </w:r>
            <w:r w:rsidR="00ED6606">
              <w:rPr>
                <w:rFonts w:cs="Tahoma"/>
                <w:sz w:val="20"/>
                <w:szCs w:val="20"/>
              </w:rPr>
              <w:t xml:space="preserve"> </w:t>
            </w:r>
          </w:p>
        </w:tc>
        <w:tc>
          <w:tcPr>
            <w:tcW w:w="1244" w:type="dxa"/>
            <w:tcBorders>
              <w:top w:val="single" w:sz="4" w:space="0" w:color="auto"/>
              <w:left w:val="single" w:sz="4" w:space="0" w:color="auto"/>
              <w:bottom w:val="single" w:sz="4" w:space="0" w:color="auto"/>
              <w:right w:val="single" w:sz="4" w:space="0" w:color="auto"/>
            </w:tcBorders>
          </w:tcPr>
          <w:p w14:paraId="30FAE2C3" w14:textId="76A29DA0" w:rsidR="00ED6606" w:rsidRPr="002973B6" w:rsidRDefault="006063CB" w:rsidP="00ED6606">
            <w:pPr>
              <w:spacing w:before="60" w:after="40" w:line="288" w:lineRule="auto"/>
              <w:ind w:firstLine="0"/>
              <w:jc w:val="right"/>
              <w:rPr>
                <w:rFonts w:cs="Tahoma"/>
                <w:sz w:val="20"/>
                <w:szCs w:val="20"/>
              </w:rPr>
            </w:pPr>
            <w:r>
              <w:rPr>
                <w:rFonts w:cs="Tahoma"/>
                <w:sz w:val="20"/>
                <w:szCs w:val="20"/>
              </w:rPr>
              <w:t>9,5</w:t>
            </w:r>
            <w:r w:rsidR="00ED6606">
              <w:rPr>
                <w:rFonts w:cs="Tahoma"/>
                <w:sz w:val="20"/>
                <w:szCs w:val="20"/>
              </w:rPr>
              <w:t xml:space="preserve"> </w:t>
            </w:r>
          </w:p>
        </w:tc>
        <w:tc>
          <w:tcPr>
            <w:tcW w:w="1181" w:type="dxa"/>
            <w:tcBorders>
              <w:top w:val="single" w:sz="4" w:space="0" w:color="auto"/>
              <w:left w:val="single" w:sz="4" w:space="0" w:color="auto"/>
              <w:bottom w:val="single" w:sz="4" w:space="0" w:color="auto"/>
              <w:right w:val="single" w:sz="4" w:space="0" w:color="auto"/>
            </w:tcBorders>
            <w:vAlign w:val="center"/>
          </w:tcPr>
          <w:p w14:paraId="23DA2CE8" w14:textId="4B29400A" w:rsidR="00ED6606" w:rsidRPr="002973B6" w:rsidRDefault="006063CB" w:rsidP="00ED6606">
            <w:pPr>
              <w:spacing w:before="60" w:after="40" w:line="288" w:lineRule="auto"/>
              <w:ind w:firstLine="0"/>
              <w:jc w:val="right"/>
              <w:rPr>
                <w:rFonts w:cs="Tahoma"/>
                <w:sz w:val="20"/>
                <w:szCs w:val="20"/>
              </w:rPr>
            </w:pPr>
            <w:r>
              <w:rPr>
                <w:rFonts w:cs="Tahoma"/>
                <w:sz w:val="20"/>
                <w:szCs w:val="20"/>
              </w:rPr>
              <w:t>0,5</w:t>
            </w:r>
            <w:r w:rsidR="00ED6606">
              <w:rPr>
                <w:rFonts w:cs="Tahoma"/>
                <w:sz w:val="20"/>
                <w:szCs w:val="20"/>
              </w:rPr>
              <w:t xml:space="preserve"> </w:t>
            </w:r>
          </w:p>
        </w:tc>
      </w:tr>
      <w:tr w:rsidR="00ED6606" w:rsidRPr="001D1288" w14:paraId="50EF6A7E" w14:textId="77777777" w:rsidTr="00E87C46">
        <w:trPr>
          <w:cantSplit/>
          <w:jc w:val="center"/>
        </w:trPr>
        <w:tc>
          <w:tcPr>
            <w:tcW w:w="633" w:type="dxa"/>
            <w:tcBorders>
              <w:top w:val="single" w:sz="4" w:space="0" w:color="auto"/>
              <w:left w:val="single" w:sz="4" w:space="0" w:color="auto"/>
              <w:bottom w:val="single" w:sz="4" w:space="0" w:color="auto"/>
              <w:right w:val="single" w:sz="4" w:space="0" w:color="auto"/>
            </w:tcBorders>
            <w:vAlign w:val="center"/>
          </w:tcPr>
          <w:p w14:paraId="15C3552A" w14:textId="77777777" w:rsidR="00ED6606" w:rsidRPr="002973B6" w:rsidRDefault="00ED6606" w:rsidP="00ED6606">
            <w:pPr>
              <w:spacing w:before="60" w:after="40" w:line="288" w:lineRule="auto"/>
              <w:ind w:firstLine="0"/>
              <w:jc w:val="center"/>
              <w:rPr>
                <w:rFonts w:cs="Tahoma"/>
                <w:sz w:val="20"/>
                <w:szCs w:val="20"/>
              </w:rPr>
            </w:pPr>
            <w:r w:rsidRPr="002973B6">
              <w:rPr>
                <w:rFonts w:cs="Tahoma"/>
                <w:sz w:val="20"/>
                <w:szCs w:val="20"/>
              </w:rPr>
              <w:t>3.2</w:t>
            </w:r>
          </w:p>
        </w:tc>
        <w:tc>
          <w:tcPr>
            <w:tcW w:w="2620" w:type="dxa"/>
            <w:vMerge/>
            <w:tcBorders>
              <w:left w:val="single" w:sz="4" w:space="0" w:color="auto"/>
              <w:bottom w:val="single" w:sz="4" w:space="0" w:color="auto"/>
              <w:right w:val="single" w:sz="4" w:space="0" w:color="auto"/>
            </w:tcBorders>
            <w:vAlign w:val="center"/>
          </w:tcPr>
          <w:p w14:paraId="01A6FB9C" w14:textId="77777777" w:rsidR="00ED6606" w:rsidRPr="002973B6" w:rsidRDefault="00ED6606" w:rsidP="00ED6606">
            <w:pPr>
              <w:spacing w:before="60" w:after="40" w:line="288" w:lineRule="auto"/>
              <w:ind w:firstLine="0"/>
              <w:jc w:val="left"/>
              <w:rPr>
                <w:rFonts w:cs="Tahoma"/>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14:paraId="7E0F50DB" w14:textId="77777777" w:rsidR="00ED6606" w:rsidRPr="002973B6" w:rsidRDefault="00ED6606" w:rsidP="00ED6606">
            <w:pPr>
              <w:spacing w:before="60" w:after="40" w:line="288" w:lineRule="auto"/>
              <w:ind w:firstLine="0"/>
              <w:jc w:val="center"/>
              <w:rPr>
                <w:rFonts w:cs="Tahoma"/>
                <w:sz w:val="20"/>
                <w:szCs w:val="20"/>
              </w:rPr>
            </w:pPr>
            <w:r w:rsidRPr="002973B6">
              <w:rPr>
                <w:rFonts w:cs="Tahoma"/>
                <w:sz w:val="20"/>
                <w:szCs w:val="20"/>
              </w:rPr>
              <w:t>tys. zł</w:t>
            </w:r>
          </w:p>
        </w:tc>
        <w:tc>
          <w:tcPr>
            <w:tcW w:w="1244" w:type="dxa"/>
            <w:tcBorders>
              <w:top w:val="single" w:sz="4" w:space="0" w:color="auto"/>
              <w:left w:val="single" w:sz="4" w:space="0" w:color="auto"/>
              <w:bottom w:val="single" w:sz="4" w:space="0" w:color="auto"/>
              <w:right w:val="single" w:sz="4" w:space="0" w:color="auto"/>
            </w:tcBorders>
          </w:tcPr>
          <w:p w14:paraId="2C9DE2D0" w14:textId="2B2B5D6E" w:rsidR="00ED6606" w:rsidRPr="002973B6" w:rsidRDefault="00ED6606" w:rsidP="006063CB">
            <w:pPr>
              <w:spacing w:before="60" w:after="40" w:line="288" w:lineRule="auto"/>
              <w:ind w:firstLine="0"/>
              <w:jc w:val="right"/>
              <w:rPr>
                <w:rFonts w:cs="Tahoma"/>
                <w:sz w:val="20"/>
                <w:szCs w:val="20"/>
              </w:rPr>
            </w:pPr>
            <w:r>
              <w:rPr>
                <w:rFonts w:cs="Tahoma"/>
                <w:sz w:val="20"/>
                <w:szCs w:val="20"/>
              </w:rPr>
              <w:t>2</w:t>
            </w:r>
            <w:r w:rsidR="006063CB">
              <w:rPr>
                <w:rFonts w:cs="Tahoma"/>
                <w:sz w:val="20"/>
                <w:szCs w:val="20"/>
              </w:rPr>
              <w:t> 065,3</w:t>
            </w:r>
            <w:r>
              <w:rPr>
                <w:rFonts w:cs="Tahoma"/>
                <w:sz w:val="20"/>
                <w:szCs w:val="20"/>
              </w:rPr>
              <w:t xml:space="preserve"> </w:t>
            </w:r>
          </w:p>
        </w:tc>
        <w:tc>
          <w:tcPr>
            <w:tcW w:w="1244" w:type="dxa"/>
            <w:tcBorders>
              <w:top w:val="single" w:sz="4" w:space="0" w:color="auto"/>
              <w:left w:val="single" w:sz="4" w:space="0" w:color="auto"/>
              <w:bottom w:val="single" w:sz="4" w:space="0" w:color="auto"/>
              <w:right w:val="single" w:sz="4" w:space="0" w:color="auto"/>
            </w:tcBorders>
          </w:tcPr>
          <w:p w14:paraId="40131151" w14:textId="7A4D3B97" w:rsidR="00ED6606" w:rsidRPr="002973B6" w:rsidRDefault="006063CB" w:rsidP="00ED6606">
            <w:pPr>
              <w:spacing w:before="60" w:after="40" w:line="288" w:lineRule="auto"/>
              <w:ind w:firstLine="0"/>
              <w:jc w:val="right"/>
              <w:rPr>
                <w:rFonts w:cs="Tahoma"/>
                <w:sz w:val="20"/>
                <w:szCs w:val="20"/>
              </w:rPr>
            </w:pPr>
            <w:r>
              <w:rPr>
                <w:rFonts w:cs="Tahoma"/>
                <w:sz w:val="20"/>
                <w:szCs w:val="20"/>
              </w:rPr>
              <w:t>4 008,6</w:t>
            </w:r>
            <w:r w:rsidR="00ED6606">
              <w:rPr>
                <w:rFonts w:cs="Tahoma"/>
                <w:sz w:val="20"/>
                <w:szCs w:val="20"/>
              </w:rPr>
              <w:t xml:space="preserve"> </w:t>
            </w:r>
          </w:p>
        </w:tc>
        <w:tc>
          <w:tcPr>
            <w:tcW w:w="1244" w:type="dxa"/>
            <w:tcBorders>
              <w:top w:val="single" w:sz="4" w:space="0" w:color="auto"/>
              <w:left w:val="single" w:sz="4" w:space="0" w:color="auto"/>
              <w:bottom w:val="single" w:sz="4" w:space="0" w:color="auto"/>
              <w:right w:val="single" w:sz="4" w:space="0" w:color="auto"/>
            </w:tcBorders>
          </w:tcPr>
          <w:p w14:paraId="368C1C67" w14:textId="51387FD9" w:rsidR="00ED6606" w:rsidRPr="002973B6" w:rsidRDefault="006063CB" w:rsidP="00ED6606">
            <w:pPr>
              <w:spacing w:before="60" w:after="40" w:line="288" w:lineRule="auto"/>
              <w:ind w:firstLine="0"/>
              <w:jc w:val="right"/>
              <w:rPr>
                <w:rFonts w:cs="Tahoma"/>
                <w:sz w:val="20"/>
                <w:szCs w:val="20"/>
              </w:rPr>
            </w:pPr>
            <w:r>
              <w:rPr>
                <w:rFonts w:cs="Tahoma"/>
                <w:sz w:val="20"/>
                <w:szCs w:val="20"/>
              </w:rPr>
              <w:t>97,6</w:t>
            </w:r>
            <w:r w:rsidR="00ED6606">
              <w:rPr>
                <w:rFonts w:cs="Tahoma"/>
                <w:sz w:val="20"/>
                <w:szCs w:val="20"/>
              </w:rPr>
              <w:t xml:space="preserve"> </w:t>
            </w:r>
          </w:p>
        </w:tc>
        <w:tc>
          <w:tcPr>
            <w:tcW w:w="1181" w:type="dxa"/>
            <w:tcBorders>
              <w:top w:val="single" w:sz="4" w:space="0" w:color="auto"/>
              <w:left w:val="single" w:sz="4" w:space="0" w:color="auto"/>
              <w:bottom w:val="single" w:sz="4" w:space="0" w:color="auto"/>
              <w:right w:val="single" w:sz="4" w:space="0" w:color="auto"/>
            </w:tcBorders>
            <w:vAlign w:val="center"/>
          </w:tcPr>
          <w:p w14:paraId="382A7C4D" w14:textId="73B169C6" w:rsidR="00ED6606" w:rsidRPr="002973B6" w:rsidRDefault="006063CB" w:rsidP="00ED6606">
            <w:pPr>
              <w:spacing w:before="60" w:after="40" w:line="288" w:lineRule="auto"/>
              <w:ind w:firstLine="0"/>
              <w:jc w:val="right"/>
              <w:rPr>
                <w:rFonts w:cs="Tahoma"/>
                <w:sz w:val="20"/>
                <w:szCs w:val="20"/>
              </w:rPr>
            </w:pPr>
            <w:r>
              <w:rPr>
                <w:rFonts w:cs="Tahoma"/>
                <w:sz w:val="20"/>
                <w:szCs w:val="20"/>
              </w:rPr>
              <w:t>662,0</w:t>
            </w:r>
            <w:r w:rsidR="00ED6606">
              <w:rPr>
                <w:rFonts w:cs="Tahoma"/>
                <w:sz w:val="20"/>
                <w:szCs w:val="20"/>
              </w:rPr>
              <w:t xml:space="preserve"> </w:t>
            </w:r>
          </w:p>
        </w:tc>
      </w:tr>
      <w:tr w:rsidR="00ED6606" w:rsidRPr="001D1288" w14:paraId="2883DA98" w14:textId="77777777" w:rsidTr="00E87C46">
        <w:trPr>
          <w:cantSplit/>
          <w:jc w:val="center"/>
        </w:trPr>
        <w:tc>
          <w:tcPr>
            <w:tcW w:w="633" w:type="dxa"/>
            <w:tcBorders>
              <w:top w:val="single" w:sz="4" w:space="0" w:color="auto"/>
              <w:left w:val="single" w:sz="4" w:space="0" w:color="auto"/>
              <w:bottom w:val="single" w:sz="4" w:space="0" w:color="auto"/>
              <w:right w:val="single" w:sz="4" w:space="0" w:color="auto"/>
            </w:tcBorders>
            <w:vAlign w:val="center"/>
          </w:tcPr>
          <w:p w14:paraId="0BD5396C" w14:textId="77777777" w:rsidR="00ED6606" w:rsidRPr="002973B6" w:rsidRDefault="00ED6606" w:rsidP="00ED6606">
            <w:pPr>
              <w:spacing w:before="60" w:after="40" w:line="288" w:lineRule="auto"/>
              <w:ind w:firstLine="0"/>
              <w:jc w:val="center"/>
              <w:rPr>
                <w:rFonts w:cs="Tahoma"/>
                <w:sz w:val="20"/>
                <w:szCs w:val="20"/>
              </w:rPr>
            </w:pPr>
            <w:r w:rsidRPr="002973B6">
              <w:rPr>
                <w:rFonts w:cs="Tahoma"/>
                <w:sz w:val="20"/>
                <w:szCs w:val="20"/>
              </w:rPr>
              <w:t>3.3</w:t>
            </w:r>
          </w:p>
        </w:tc>
        <w:tc>
          <w:tcPr>
            <w:tcW w:w="2620" w:type="dxa"/>
            <w:vMerge w:val="restart"/>
            <w:tcBorders>
              <w:top w:val="single" w:sz="4" w:space="0" w:color="auto"/>
              <w:left w:val="single" w:sz="4" w:space="0" w:color="auto"/>
              <w:right w:val="single" w:sz="4" w:space="0" w:color="auto"/>
            </w:tcBorders>
            <w:vAlign w:val="center"/>
          </w:tcPr>
          <w:p w14:paraId="0E0888F4" w14:textId="194B20D9" w:rsidR="00ED6606" w:rsidRPr="002973B6" w:rsidRDefault="00ED6606" w:rsidP="00ED6606">
            <w:pPr>
              <w:spacing w:before="60" w:after="40" w:line="288" w:lineRule="auto"/>
              <w:ind w:firstLine="0"/>
              <w:jc w:val="left"/>
              <w:rPr>
                <w:rFonts w:cs="Tahoma"/>
                <w:sz w:val="20"/>
                <w:szCs w:val="20"/>
              </w:rPr>
            </w:pPr>
            <w:r>
              <w:rPr>
                <w:rFonts w:cs="Tahoma"/>
                <w:sz w:val="20"/>
                <w:szCs w:val="20"/>
              </w:rPr>
              <w:t>Cały o</w:t>
            </w:r>
            <w:r w:rsidRPr="002973B6">
              <w:rPr>
                <w:rFonts w:cs="Tahoma"/>
                <w:sz w:val="20"/>
                <w:szCs w:val="20"/>
              </w:rPr>
              <w:t>kres analizy</w:t>
            </w:r>
          </w:p>
        </w:tc>
        <w:tc>
          <w:tcPr>
            <w:tcW w:w="906" w:type="dxa"/>
            <w:tcBorders>
              <w:top w:val="single" w:sz="4" w:space="0" w:color="auto"/>
              <w:left w:val="single" w:sz="4" w:space="0" w:color="auto"/>
              <w:bottom w:val="single" w:sz="4" w:space="0" w:color="auto"/>
              <w:right w:val="single" w:sz="4" w:space="0" w:color="auto"/>
            </w:tcBorders>
          </w:tcPr>
          <w:p w14:paraId="787AAC43" w14:textId="0BF74C19" w:rsidR="00ED6606" w:rsidRPr="002973B6" w:rsidRDefault="00ED6606" w:rsidP="00ED6606">
            <w:pPr>
              <w:spacing w:before="60" w:after="40" w:line="288" w:lineRule="auto"/>
              <w:ind w:firstLine="0"/>
              <w:jc w:val="center"/>
              <w:rPr>
                <w:rFonts w:cs="Tahoma"/>
                <w:sz w:val="20"/>
                <w:szCs w:val="20"/>
              </w:rPr>
            </w:pPr>
            <w:r w:rsidRPr="002973B6">
              <w:rPr>
                <w:rFonts w:cs="Tahoma"/>
                <w:sz w:val="20"/>
                <w:szCs w:val="20"/>
              </w:rPr>
              <w:t>ton</w:t>
            </w:r>
            <w:r>
              <w:rPr>
                <w:rFonts w:cs="Tahoma"/>
                <w:sz w:val="20"/>
                <w:szCs w:val="20"/>
              </w:rPr>
              <w:t>a</w:t>
            </w:r>
          </w:p>
        </w:tc>
        <w:tc>
          <w:tcPr>
            <w:tcW w:w="1244" w:type="dxa"/>
            <w:tcBorders>
              <w:top w:val="single" w:sz="4" w:space="0" w:color="auto"/>
              <w:left w:val="single" w:sz="4" w:space="0" w:color="auto"/>
              <w:bottom w:val="single" w:sz="4" w:space="0" w:color="auto"/>
              <w:right w:val="single" w:sz="4" w:space="0" w:color="auto"/>
            </w:tcBorders>
          </w:tcPr>
          <w:p w14:paraId="152F8C51" w14:textId="5655C856" w:rsidR="00ED6606" w:rsidRPr="002973B6" w:rsidRDefault="006063CB" w:rsidP="00ED6606">
            <w:pPr>
              <w:spacing w:before="60" w:after="40" w:line="288" w:lineRule="auto"/>
              <w:ind w:firstLine="0"/>
              <w:jc w:val="right"/>
              <w:rPr>
                <w:rFonts w:cs="Tahoma"/>
                <w:sz w:val="20"/>
                <w:szCs w:val="20"/>
              </w:rPr>
            </w:pPr>
            <w:r>
              <w:rPr>
                <w:rFonts w:cs="Tahoma"/>
                <w:sz w:val="20"/>
                <w:szCs w:val="20"/>
              </w:rPr>
              <w:t>163 132,4</w:t>
            </w:r>
          </w:p>
        </w:tc>
        <w:tc>
          <w:tcPr>
            <w:tcW w:w="1244" w:type="dxa"/>
            <w:tcBorders>
              <w:top w:val="single" w:sz="4" w:space="0" w:color="auto"/>
              <w:left w:val="single" w:sz="4" w:space="0" w:color="auto"/>
              <w:bottom w:val="single" w:sz="4" w:space="0" w:color="auto"/>
              <w:right w:val="single" w:sz="4" w:space="0" w:color="auto"/>
            </w:tcBorders>
          </w:tcPr>
          <w:p w14:paraId="5C26AA35" w14:textId="086AC450" w:rsidR="00ED6606" w:rsidRPr="002973B6" w:rsidRDefault="006063CB" w:rsidP="00ED6606">
            <w:pPr>
              <w:spacing w:before="60" w:after="40" w:line="288" w:lineRule="auto"/>
              <w:ind w:firstLine="0"/>
              <w:jc w:val="right"/>
              <w:rPr>
                <w:rFonts w:cs="Tahoma"/>
                <w:sz w:val="20"/>
                <w:szCs w:val="20"/>
              </w:rPr>
            </w:pPr>
            <w:r>
              <w:rPr>
                <w:rFonts w:cs="Tahoma"/>
                <w:sz w:val="20"/>
                <w:szCs w:val="20"/>
              </w:rPr>
              <w:t>64 137,9</w:t>
            </w:r>
          </w:p>
        </w:tc>
        <w:tc>
          <w:tcPr>
            <w:tcW w:w="1244" w:type="dxa"/>
            <w:tcBorders>
              <w:top w:val="single" w:sz="4" w:space="0" w:color="auto"/>
              <w:left w:val="single" w:sz="4" w:space="0" w:color="auto"/>
              <w:bottom w:val="single" w:sz="4" w:space="0" w:color="auto"/>
              <w:right w:val="single" w:sz="4" w:space="0" w:color="auto"/>
            </w:tcBorders>
          </w:tcPr>
          <w:p w14:paraId="525CA897" w14:textId="1F5225B5" w:rsidR="00ED6606" w:rsidRPr="002973B6" w:rsidRDefault="006063CB" w:rsidP="00ED6606">
            <w:pPr>
              <w:spacing w:before="60" w:after="40" w:line="288" w:lineRule="auto"/>
              <w:ind w:firstLine="0"/>
              <w:jc w:val="right"/>
              <w:rPr>
                <w:rFonts w:cs="Tahoma"/>
                <w:sz w:val="20"/>
                <w:szCs w:val="20"/>
              </w:rPr>
            </w:pPr>
            <w:r>
              <w:rPr>
                <w:rFonts w:cs="Tahoma"/>
                <w:sz w:val="20"/>
                <w:szCs w:val="20"/>
              </w:rPr>
              <w:t>151,6</w:t>
            </w:r>
            <w:r w:rsidR="00ED6606">
              <w:rPr>
                <w:rFonts w:cs="Tahoma"/>
                <w:sz w:val="20"/>
                <w:szCs w:val="20"/>
              </w:rPr>
              <w:t xml:space="preserve"> </w:t>
            </w:r>
          </w:p>
        </w:tc>
        <w:tc>
          <w:tcPr>
            <w:tcW w:w="1181" w:type="dxa"/>
            <w:tcBorders>
              <w:top w:val="single" w:sz="4" w:space="0" w:color="auto"/>
              <w:left w:val="single" w:sz="4" w:space="0" w:color="auto"/>
              <w:bottom w:val="single" w:sz="4" w:space="0" w:color="auto"/>
              <w:right w:val="single" w:sz="4" w:space="0" w:color="auto"/>
            </w:tcBorders>
            <w:vAlign w:val="center"/>
          </w:tcPr>
          <w:p w14:paraId="47BC93EE" w14:textId="3E66A6CA" w:rsidR="00ED6606" w:rsidRPr="002973B6" w:rsidRDefault="006063CB" w:rsidP="00ED6606">
            <w:pPr>
              <w:spacing w:before="60" w:after="40" w:line="288" w:lineRule="auto"/>
              <w:ind w:firstLine="0"/>
              <w:jc w:val="right"/>
              <w:rPr>
                <w:rFonts w:cs="Tahoma"/>
                <w:sz w:val="20"/>
                <w:szCs w:val="20"/>
              </w:rPr>
            </w:pPr>
            <w:r>
              <w:rPr>
                <w:rFonts w:cs="Tahoma"/>
                <w:sz w:val="20"/>
                <w:szCs w:val="20"/>
              </w:rPr>
              <w:t>7,7</w:t>
            </w:r>
            <w:r w:rsidR="00ED6606">
              <w:rPr>
                <w:rFonts w:cs="Tahoma"/>
                <w:sz w:val="20"/>
                <w:szCs w:val="20"/>
              </w:rPr>
              <w:t xml:space="preserve"> </w:t>
            </w:r>
          </w:p>
        </w:tc>
      </w:tr>
      <w:tr w:rsidR="00ED6606" w:rsidRPr="001D1288" w14:paraId="1F638AF0" w14:textId="77777777" w:rsidTr="00E87C46">
        <w:trPr>
          <w:cantSplit/>
          <w:jc w:val="center"/>
        </w:trPr>
        <w:tc>
          <w:tcPr>
            <w:tcW w:w="633" w:type="dxa"/>
            <w:tcBorders>
              <w:top w:val="single" w:sz="4" w:space="0" w:color="auto"/>
              <w:left w:val="single" w:sz="4" w:space="0" w:color="auto"/>
              <w:bottom w:val="single" w:sz="4" w:space="0" w:color="auto"/>
              <w:right w:val="single" w:sz="4" w:space="0" w:color="auto"/>
            </w:tcBorders>
            <w:vAlign w:val="center"/>
          </w:tcPr>
          <w:p w14:paraId="6565B77B" w14:textId="0A7725BA" w:rsidR="00ED6606" w:rsidRPr="002973B6" w:rsidRDefault="00427CE6" w:rsidP="00ED6606">
            <w:pPr>
              <w:spacing w:before="60" w:after="40" w:line="288" w:lineRule="auto"/>
              <w:ind w:firstLine="0"/>
              <w:jc w:val="center"/>
              <w:rPr>
                <w:rFonts w:cs="Tahoma"/>
                <w:sz w:val="20"/>
                <w:szCs w:val="20"/>
              </w:rPr>
            </w:pPr>
            <w:r>
              <w:rPr>
                <w:rFonts w:cs="Tahoma"/>
                <w:sz w:val="20"/>
                <w:szCs w:val="20"/>
              </w:rPr>
              <w:t>3.</w:t>
            </w:r>
            <w:r w:rsidR="00ED6606" w:rsidRPr="002973B6">
              <w:rPr>
                <w:rFonts w:cs="Tahoma"/>
                <w:sz w:val="20"/>
                <w:szCs w:val="20"/>
              </w:rPr>
              <w:t>4</w:t>
            </w:r>
          </w:p>
        </w:tc>
        <w:tc>
          <w:tcPr>
            <w:tcW w:w="2620" w:type="dxa"/>
            <w:vMerge/>
            <w:tcBorders>
              <w:left w:val="single" w:sz="4" w:space="0" w:color="auto"/>
              <w:right w:val="single" w:sz="4" w:space="0" w:color="auto"/>
            </w:tcBorders>
          </w:tcPr>
          <w:p w14:paraId="0A3CE7B7" w14:textId="77777777" w:rsidR="00ED6606" w:rsidRPr="002973B6" w:rsidRDefault="00ED6606" w:rsidP="00ED6606">
            <w:pPr>
              <w:spacing w:before="60" w:after="40" w:line="288" w:lineRule="auto"/>
              <w:ind w:firstLine="0"/>
              <w:jc w:val="left"/>
              <w:rPr>
                <w:rFonts w:cs="Tahoma"/>
                <w:sz w:val="20"/>
                <w:szCs w:val="20"/>
              </w:rPr>
            </w:pPr>
          </w:p>
        </w:tc>
        <w:tc>
          <w:tcPr>
            <w:tcW w:w="906" w:type="dxa"/>
            <w:tcBorders>
              <w:top w:val="single" w:sz="4" w:space="0" w:color="auto"/>
              <w:left w:val="single" w:sz="4" w:space="0" w:color="auto"/>
              <w:bottom w:val="single" w:sz="4" w:space="0" w:color="auto"/>
              <w:right w:val="single" w:sz="4" w:space="0" w:color="auto"/>
            </w:tcBorders>
          </w:tcPr>
          <w:p w14:paraId="5D921EE3" w14:textId="77777777" w:rsidR="00ED6606" w:rsidRPr="002973B6" w:rsidRDefault="00ED6606" w:rsidP="00ED6606">
            <w:pPr>
              <w:spacing w:before="60" w:after="40" w:line="288" w:lineRule="auto"/>
              <w:ind w:firstLine="0"/>
              <w:jc w:val="center"/>
              <w:rPr>
                <w:rFonts w:cs="Tahoma"/>
                <w:sz w:val="20"/>
                <w:szCs w:val="20"/>
              </w:rPr>
            </w:pPr>
            <w:r w:rsidRPr="002973B6">
              <w:rPr>
                <w:rFonts w:cs="Tahoma"/>
                <w:sz w:val="20"/>
                <w:szCs w:val="20"/>
              </w:rPr>
              <w:t>tys. zł</w:t>
            </w:r>
          </w:p>
        </w:tc>
        <w:tc>
          <w:tcPr>
            <w:tcW w:w="1244" w:type="dxa"/>
            <w:tcBorders>
              <w:top w:val="single" w:sz="4" w:space="0" w:color="auto"/>
              <w:left w:val="single" w:sz="4" w:space="0" w:color="auto"/>
              <w:bottom w:val="single" w:sz="4" w:space="0" w:color="auto"/>
              <w:right w:val="single" w:sz="4" w:space="0" w:color="auto"/>
            </w:tcBorders>
          </w:tcPr>
          <w:p w14:paraId="49B7C846" w14:textId="4CA321B5" w:rsidR="00ED6606" w:rsidRPr="002973B6" w:rsidRDefault="006063CB" w:rsidP="00ED6606">
            <w:pPr>
              <w:spacing w:before="60" w:after="40" w:line="288" w:lineRule="auto"/>
              <w:ind w:firstLine="0"/>
              <w:jc w:val="right"/>
              <w:rPr>
                <w:rFonts w:cs="Tahoma"/>
                <w:sz w:val="20"/>
                <w:szCs w:val="20"/>
              </w:rPr>
            </w:pPr>
            <w:r>
              <w:rPr>
                <w:rFonts w:cs="Tahoma"/>
                <w:sz w:val="20"/>
                <w:szCs w:val="20"/>
              </w:rPr>
              <w:t>33 044,1</w:t>
            </w:r>
            <w:r w:rsidR="00ED6606">
              <w:rPr>
                <w:rFonts w:cs="Tahoma"/>
                <w:sz w:val="20"/>
                <w:szCs w:val="20"/>
              </w:rPr>
              <w:t xml:space="preserve"> </w:t>
            </w:r>
          </w:p>
        </w:tc>
        <w:tc>
          <w:tcPr>
            <w:tcW w:w="1244" w:type="dxa"/>
            <w:tcBorders>
              <w:top w:val="single" w:sz="4" w:space="0" w:color="auto"/>
              <w:left w:val="single" w:sz="4" w:space="0" w:color="auto"/>
              <w:bottom w:val="single" w:sz="4" w:space="0" w:color="auto"/>
              <w:right w:val="single" w:sz="4" w:space="0" w:color="auto"/>
            </w:tcBorders>
          </w:tcPr>
          <w:p w14:paraId="2A8B0F28" w14:textId="613D10F5" w:rsidR="00ED6606" w:rsidRPr="002973B6" w:rsidRDefault="00ED6606" w:rsidP="00ED6606">
            <w:pPr>
              <w:spacing w:before="60" w:after="40" w:line="288" w:lineRule="auto"/>
              <w:ind w:firstLine="0"/>
              <w:jc w:val="right"/>
              <w:rPr>
                <w:rFonts w:cs="Tahoma"/>
                <w:sz w:val="20"/>
                <w:szCs w:val="20"/>
              </w:rPr>
            </w:pPr>
            <w:r>
              <w:rPr>
                <w:rFonts w:cs="Tahoma"/>
                <w:sz w:val="20"/>
                <w:szCs w:val="20"/>
              </w:rPr>
              <w:t xml:space="preserve">55 914,1 </w:t>
            </w:r>
          </w:p>
        </w:tc>
        <w:tc>
          <w:tcPr>
            <w:tcW w:w="1244" w:type="dxa"/>
            <w:tcBorders>
              <w:top w:val="single" w:sz="4" w:space="0" w:color="auto"/>
              <w:left w:val="single" w:sz="4" w:space="0" w:color="auto"/>
              <w:bottom w:val="single" w:sz="4" w:space="0" w:color="auto"/>
              <w:right w:val="single" w:sz="4" w:space="0" w:color="auto"/>
            </w:tcBorders>
          </w:tcPr>
          <w:p w14:paraId="33D13052" w14:textId="562CFE66" w:rsidR="00ED6606" w:rsidRPr="002973B6" w:rsidRDefault="00ED6606" w:rsidP="006063CB">
            <w:pPr>
              <w:spacing w:before="60" w:after="40" w:line="288" w:lineRule="auto"/>
              <w:ind w:firstLine="0"/>
              <w:jc w:val="right"/>
              <w:rPr>
                <w:rFonts w:cs="Tahoma"/>
                <w:sz w:val="20"/>
                <w:szCs w:val="20"/>
              </w:rPr>
            </w:pPr>
            <w:r>
              <w:rPr>
                <w:rFonts w:cs="Tahoma"/>
                <w:sz w:val="20"/>
                <w:szCs w:val="20"/>
              </w:rPr>
              <w:t>1</w:t>
            </w:r>
            <w:r w:rsidR="006063CB">
              <w:rPr>
                <w:rFonts w:cs="Tahoma"/>
                <w:sz w:val="20"/>
                <w:szCs w:val="20"/>
              </w:rPr>
              <w:t> 560,8</w:t>
            </w:r>
            <w:r>
              <w:rPr>
                <w:rFonts w:cs="Tahoma"/>
                <w:sz w:val="20"/>
                <w:szCs w:val="20"/>
              </w:rPr>
              <w:t xml:space="preserve"> </w:t>
            </w:r>
          </w:p>
        </w:tc>
        <w:tc>
          <w:tcPr>
            <w:tcW w:w="1181" w:type="dxa"/>
            <w:tcBorders>
              <w:top w:val="single" w:sz="4" w:space="0" w:color="auto"/>
              <w:left w:val="single" w:sz="4" w:space="0" w:color="auto"/>
              <w:bottom w:val="single" w:sz="4" w:space="0" w:color="auto"/>
              <w:right w:val="single" w:sz="4" w:space="0" w:color="auto"/>
            </w:tcBorders>
            <w:vAlign w:val="center"/>
          </w:tcPr>
          <w:p w14:paraId="7B379BDE" w14:textId="2FA06003" w:rsidR="00ED6606" w:rsidRPr="002973B6" w:rsidRDefault="006063CB" w:rsidP="00ED6606">
            <w:pPr>
              <w:spacing w:before="60" w:after="40" w:line="288" w:lineRule="auto"/>
              <w:ind w:firstLine="0"/>
              <w:jc w:val="right"/>
              <w:rPr>
                <w:rFonts w:cs="Tahoma"/>
                <w:sz w:val="20"/>
                <w:szCs w:val="20"/>
              </w:rPr>
            </w:pPr>
            <w:r>
              <w:rPr>
                <w:rFonts w:cs="Tahoma"/>
                <w:sz w:val="20"/>
                <w:szCs w:val="20"/>
              </w:rPr>
              <w:t>10 592,3</w:t>
            </w:r>
            <w:r w:rsidR="00ED6606">
              <w:rPr>
                <w:rFonts w:cs="Tahoma"/>
                <w:sz w:val="20"/>
                <w:szCs w:val="20"/>
              </w:rPr>
              <w:t xml:space="preserve"> </w:t>
            </w:r>
          </w:p>
        </w:tc>
      </w:tr>
    </w:tbl>
    <w:p w14:paraId="48D5D342" w14:textId="77777777" w:rsidR="00DC5E97" w:rsidRPr="003D370E" w:rsidRDefault="00DC5E97" w:rsidP="00963099">
      <w:pPr>
        <w:spacing w:before="120" w:after="240"/>
        <w:ind w:firstLine="0"/>
        <w:jc w:val="left"/>
        <w:rPr>
          <w:rFonts w:cs="Tahoma"/>
          <w:sz w:val="20"/>
          <w:szCs w:val="20"/>
        </w:rPr>
      </w:pPr>
      <w:r w:rsidRPr="003D370E">
        <w:rPr>
          <w:rFonts w:cs="Tahoma"/>
          <w:sz w:val="20"/>
          <w:szCs w:val="20"/>
        </w:rPr>
        <w:t xml:space="preserve">Źródło: </w:t>
      </w:r>
      <w:r>
        <w:rPr>
          <w:rFonts w:cs="Tahoma"/>
          <w:sz w:val="20"/>
          <w:szCs w:val="20"/>
        </w:rPr>
        <w:t>opracowanie własne.</w:t>
      </w:r>
    </w:p>
    <w:p w14:paraId="4E165C0C" w14:textId="5F97750E" w:rsidR="00DC5E97" w:rsidRPr="003D370E" w:rsidRDefault="00DC5E97" w:rsidP="00963099">
      <w:pPr>
        <w:pStyle w:val="Legenda"/>
        <w:keepNext/>
        <w:keepLines/>
        <w:spacing w:before="240" w:after="0"/>
        <w:ind w:firstLine="0"/>
        <w:jc w:val="left"/>
        <w:rPr>
          <w:color w:val="000000"/>
          <w:sz w:val="22"/>
          <w:szCs w:val="22"/>
        </w:rPr>
      </w:pPr>
      <w:r w:rsidRPr="003D370E">
        <w:rPr>
          <w:color w:val="000000"/>
          <w:sz w:val="22"/>
          <w:szCs w:val="22"/>
        </w:rPr>
        <w:lastRenderedPageBreak/>
        <w:t xml:space="preserve">Tab. </w:t>
      </w:r>
      <w:r w:rsidRPr="003D370E">
        <w:rPr>
          <w:color w:val="000000"/>
          <w:sz w:val="22"/>
          <w:szCs w:val="22"/>
        </w:rPr>
        <w:fldChar w:fldCharType="begin"/>
      </w:r>
      <w:r w:rsidRPr="003D370E">
        <w:rPr>
          <w:color w:val="000000"/>
          <w:sz w:val="22"/>
          <w:szCs w:val="22"/>
        </w:rPr>
        <w:instrText xml:space="preserve"> SEQ Tab. \* ARABIC </w:instrText>
      </w:r>
      <w:r w:rsidRPr="003D370E">
        <w:rPr>
          <w:color w:val="000000"/>
          <w:sz w:val="22"/>
          <w:szCs w:val="22"/>
        </w:rPr>
        <w:fldChar w:fldCharType="separate"/>
      </w:r>
      <w:r w:rsidR="00854586">
        <w:rPr>
          <w:noProof/>
          <w:color w:val="000000"/>
          <w:sz w:val="22"/>
          <w:szCs w:val="22"/>
        </w:rPr>
        <w:t>19</w:t>
      </w:r>
      <w:r w:rsidRPr="003D370E">
        <w:rPr>
          <w:color w:val="000000"/>
          <w:sz w:val="22"/>
          <w:szCs w:val="22"/>
        </w:rPr>
        <w:fldChar w:fldCharType="end"/>
      </w:r>
      <w:r w:rsidRPr="003D370E">
        <w:rPr>
          <w:color w:val="000000"/>
          <w:sz w:val="22"/>
          <w:szCs w:val="22"/>
        </w:rPr>
        <w:t xml:space="preserve">. </w:t>
      </w:r>
      <w:r>
        <w:rPr>
          <w:color w:val="000000"/>
          <w:sz w:val="22"/>
          <w:szCs w:val="22"/>
        </w:rPr>
        <w:t>Podsumowanie wyników finansowo-ekonomicznych</w:t>
      </w:r>
      <w:r w:rsidR="002973B6">
        <w:rPr>
          <w:color w:val="000000"/>
          <w:sz w:val="22"/>
          <w:szCs w:val="22"/>
        </w:rPr>
        <w:br/>
      </w:r>
      <w:r>
        <w:rPr>
          <w:color w:val="000000"/>
          <w:sz w:val="22"/>
          <w:szCs w:val="22"/>
        </w:rPr>
        <w:t xml:space="preserve">poszczególnych wariantów </w:t>
      </w:r>
      <w:r w:rsidR="002973B6">
        <w:rPr>
          <w:color w:val="000000"/>
          <w:sz w:val="22"/>
          <w:szCs w:val="22"/>
        </w:rPr>
        <w:t xml:space="preserve">w stosunku do </w:t>
      </w:r>
      <w:r w:rsidR="00963099">
        <w:rPr>
          <w:color w:val="000000"/>
          <w:sz w:val="22"/>
          <w:szCs w:val="22"/>
        </w:rPr>
        <w:t>scenariusza</w:t>
      </w:r>
      <w:r w:rsidR="002973B6">
        <w:rPr>
          <w:color w:val="000000"/>
          <w:sz w:val="22"/>
          <w:szCs w:val="22"/>
        </w:rPr>
        <w:t xml:space="preserve"> bazowego</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3820"/>
        <w:gridCol w:w="1134"/>
        <w:gridCol w:w="2059"/>
        <w:gridCol w:w="2059"/>
      </w:tblGrid>
      <w:tr w:rsidR="00921182" w:rsidRPr="001D1288" w14:paraId="2A05DEA9" w14:textId="77777777" w:rsidTr="00921182">
        <w:trPr>
          <w:cantSplit/>
          <w:tblHeader/>
          <w:jc w:val="center"/>
        </w:trPr>
        <w:tc>
          <w:tcPr>
            <w:tcW w:w="3820" w:type="dxa"/>
            <w:shd w:val="clear" w:color="auto" w:fill="FFFF99"/>
            <w:vAlign w:val="center"/>
          </w:tcPr>
          <w:p w14:paraId="14989CC4" w14:textId="77777777" w:rsidR="00921182" w:rsidRPr="002973B6" w:rsidRDefault="00921182" w:rsidP="00963099">
            <w:pPr>
              <w:keepNext/>
              <w:keepLines/>
              <w:spacing w:before="60" w:after="40" w:line="288" w:lineRule="auto"/>
              <w:ind w:firstLine="0"/>
              <w:jc w:val="center"/>
              <w:rPr>
                <w:rFonts w:cs="Tahoma"/>
                <w:b/>
                <w:sz w:val="20"/>
                <w:szCs w:val="20"/>
              </w:rPr>
            </w:pPr>
            <w:r w:rsidRPr="002973B6">
              <w:rPr>
                <w:rFonts w:cs="Tahoma"/>
                <w:b/>
                <w:sz w:val="20"/>
                <w:szCs w:val="20"/>
              </w:rPr>
              <w:t>Wyszczególnienie</w:t>
            </w:r>
          </w:p>
        </w:tc>
        <w:tc>
          <w:tcPr>
            <w:tcW w:w="1134" w:type="dxa"/>
            <w:shd w:val="clear" w:color="auto" w:fill="FFFF99"/>
            <w:vAlign w:val="center"/>
          </w:tcPr>
          <w:p w14:paraId="3DC2D3F5" w14:textId="083AF635" w:rsidR="00921182" w:rsidRPr="002973B6" w:rsidRDefault="00921182" w:rsidP="00963099">
            <w:pPr>
              <w:keepNext/>
              <w:keepLines/>
              <w:spacing w:before="60" w:after="40" w:line="288" w:lineRule="auto"/>
              <w:ind w:firstLine="0"/>
              <w:jc w:val="center"/>
              <w:rPr>
                <w:rFonts w:cs="Tahoma"/>
                <w:b/>
                <w:sz w:val="20"/>
                <w:szCs w:val="20"/>
              </w:rPr>
            </w:pPr>
            <w:r>
              <w:rPr>
                <w:rFonts w:cs="Tahoma"/>
                <w:b/>
                <w:sz w:val="20"/>
                <w:szCs w:val="20"/>
              </w:rPr>
              <w:t>Jednostka</w:t>
            </w:r>
          </w:p>
        </w:tc>
        <w:tc>
          <w:tcPr>
            <w:tcW w:w="2059" w:type="dxa"/>
            <w:shd w:val="clear" w:color="auto" w:fill="FFFF99"/>
            <w:vAlign w:val="center"/>
          </w:tcPr>
          <w:p w14:paraId="764A4627" w14:textId="4E10A3F9" w:rsidR="00921182" w:rsidRPr="002973B6" w:rsidRDefault="00921182" w:rsidP="0015251D">
            <w:pPr>
              <w:keepNext/>
              <w:keepLines/>
              <w:spacing w:before="60" w:after="40" w:line="288" w:lineRule="auto"/>
              <w:ind w:firstLine="0"/>
              <w:jc w:val="center"/>
              <w:rPr>
                <w:rFonts w:cs="Tahoma"/>
                <w:b/>
                <w:sz w:val="20"/>
                <w:szCs w:val="20"/>
              </w:rPr>
            </w:pPr>
            <w:r w:rsidRPr="002973B6">
              <w:rPr>
                <w:rFonts w:cs="Tahoma"/>
                <w:b/>
                <w:sz w:val="20"/>
                <w:szCs w:val="20"/>
              </w:rPr>
              <w:t>Wariant 1</w:t>
            </w:r>
            <w:r w:rsidRPr="002973B6">
              <w:rPr>
                <w:rFonts w:cs="Tahoma"/>
                <w:b/>
                <w:sz w:val="20"/>
                <w:szCs w:val="20"/>
              </w:rPr>
              <w:br/>
            </w:r>
            <w:r>
              <w:rPr>
                <w:rFonts w:cs="Tahoma"/>
                <w:b/>
                <w:sz w:val="20"/>
                <w:szCs w:val="20"/>
              </w:rPr>
              <w:t>– konwencjonalny</w:t>
            </w:r>
          </w:p>
        </w:tc>
        <w:tc>
          <w:tcPr>
            <w:tcW w:w="2059" w:type="dxa"/>
            <w:shd w:val="clear" w:color="auto" w:fill="FFFF99"/>
            <w:vAlign w:val="center"/>
          </w:tcPr>
          <w:p w14:paraId="1A723271" w14:textId="1EBDD4BE" w:rsidR="00921182" w:rsidRPr="002973B6" w:rsidRDefault="00921182" w:rsidP="0015251D">
            <w:pPr>
              <w:keepNext/>
              <w:keepLines/>
              <w:spacing w:before="60" w:after="40" w:line="288" w:lineRule="auto"/>
              <w:ind w:firstLine="0"/>
              <w:jc w:val="center"/>
              <w:rPr>
                <w:rFonts w:cs="Tahoma"/>
                <w:b/>
                <w:sz w:val="20"/>
                <w:szCs w:val="20"/>
              </w:rPr>
            </w:pPr>
            <w:r w:rsidRPr="002973B6">
              <w:rPr>
                <w:rFonts w:cs="Tahoma"/>
                <w:b/>
                <w:sz w:val="20"/>
                <w:szCs w:val="20"/>
              </w:rPr>
              <w:t>Wariant 2</w:t>
            </w:r>
            <w:r w:rsidRPr="002973B6">
              <w:rPr>
                <w:rFonts w:cs="Tahoma"/>
                <w:b/>
                <w:sz w:val="20"/>
                <w:szCs w:val="20"/>
              </w:rPr>
              <w:br/>
            </w:r>
            <w:r>
              <w:rPr>
                <w:rFonts w:cs="Tahoma"/>
                <w:b/>
                <w:sz w:val="20"/>
                <w:szCs w:val="20"/>
              </w:rPr>
              <w:t>– elektryczny</w:t>
            </w:r>
          </w:p>
        </w:tc>
      </w:tr>
      <w:tr w:rsidR="00921182" w:rsidRPr="005A1238" w14:paraId="2C5256CF" w14:textId="77777777" w:rsidTr="00921182">
        <w:trPr>
          <w:cantSplit/>
          <w:jc w:val="center"/>
        </w:trPr>
        <w:tc>
          <w:tcPr>
            <w:tcW w:w="3820" w:type="dxa"/>
            <w:tcBorders>
              <w:top w:val="single" w:sz="4" w:space="0" w:color="auto"/>
              <w:left w:val="single" w:sz="4" w:space="0" w:color="auto"/>
              <w:bottom w:val="single" w:sz="4" w:space="0" w:color="auto"/>
              <w:right w:val="single" w:sz="4" w:space="0" w:color="auto"/>
            </w:tcBorders>
            <w:vAlign w:val="center"/>
          </w:tcPr>
          <w:p w14:paraId="16AAE76A" w14:textId="77777777" w:rsidR="00921182" w:rsidRPr="002973B6" w:rsidRDefault="00921182" w:rsidP="00963099">
            <w:pPr>
              <w:keepNext/>
              <w:keepLines/>
              <w:spacing w:before="60" w:after="40" w:line="288" w:lineRule="auto"/>
              <w:ind w:firstLine="0"/>
              <w:jc w:val="left"/>
              <w:rPr>
                <w:rFonts w:cs="Tahoma"/>
                <w:b/>
                <w:sz w:val="20"/>
                <w:szCs w:val="20"/>
              </w:rPr>
            </w:pPr>
            <w:r w:rsidRPr="002973B6">
              <w:rPr>
                <w:rFonts w:cs="Tahoma"/>
                <w:b/>
                <w:sz w:val="20"/>
                <w:szCs w:val="20"/>
              </w:rPr>
              <w:t xml:space="preserve">Koszty inwestycyjne </w:t>
            </w:r>
          </w:p>
        </w:tc>
        <w:tc>
          <w:tcPr>
            <w:tcW w:w="1134" w:type="dxa"/>
            <w:tcBorders>
              <w:top w:val="single" w:sz="4" w:space="0" w:color="auto"/>
              <w:left w:val="single" w:sz="4" w:space="0" w:color="auto"/>
              <w:bottom w:val="single" w:sz="4" w:space="0" w:color="auto"/>
              <w:right w:val="single" w:sz="4" w:space="0" w:color="auto"/>
            </w:tcBorders>
            <w:vAlign w:val="center"/>
          </w:tcPr>
          <w:p w14:paraId="357C834F" w14:textId="77777777" w:rsidR="00921182" w:rsidRPr="002973B6" w:rsidRDefault="00921182" w:rsidP="00963099">
            <w:pPr>
              <w:keepNext/>
              <w:keepLines/>
              <w:spacing w:before="60" w:after="40" w:line="288" w:lineRule="auto"/>
              <w:ind w:firstLine="0"/>
              <w:jc w:val="center"/>
              <w:rPr>
                <w:rFonts w:cs="Tahoma"/>
                <w:b/>
                <w:sz w:val="20"/>
                <w:szCs w:val="20"/>
              </w:rPr>
            </w:pPr>
            <w:r w:rsidRPr="002973B6">
              <w:rPr>
                <w:rFonts w:cs="Tahoma"/>
                <w:b/>
                <w:sz w:val="20"/>
                <w:szCs w:val="20"/>
              </w:rPr>
              <w:t>tys. zł</w:t>
            </w:r>
          </w:p>
        </w:tc>
        <w:tc>
          <w:tcPr>
            <w:tcW w:w="2059" w:type="dxa"/>
            <w:tcBorders>
              <w:top w:val="single" w:sz="4" w:space="0" w:color="auto"/>
              <w:left w:val="single" w:sz="4" w:space="0" w:color="auto"/>
              <w:bottom w:val="single" w:sz="4" w:space="0" w:color="auto"/>
              <w:right w:val="single" w:sz="4" w:space="0" w:color="auto"/>
            </w:tcBorders>
            <w:vAlign w:val="center"/>
          </w:tcPr>
          <w:p w14:paraId="04C63137" w14:textId="0C17F29E" w:rsidR="00921182" w:rsidRPr="00B05046" w:rsidRDefault="00921182" w:rsidP="00963099">
            <w:pPr>
              <w:keepNext/>
              <w:keepLines/>
              <w:spacing w:before="60" w:after="40" w:line="288" w:lineRule="auto"/>
              <w:ind w:firstLine="0"/>
              <w:jc w:val="right"/>
              <w:rPr>
                <w:rFonts w:cs="Tahoma"/>
                <w:b/>
                <w:sz w:val="20"/>
                <w:szCs w:val="20"/>
              </w:rPr>
            </w:pPr>
            <w:r>
              <w:rPr>
                <w:rFonts w:cs="Tahoma"/>
                <w:b/>
                <w:sz w:val="20"/>
                <w:szCs w:val="20"/>
              </w:rPr>
              <w:t>119 389,8</w:t>
            </w:r>
          </w:p>
        </w:tc>
        <w:tc>
          <w:tcPr>
            <w:tcW w:w="2059" w:type="dxa"/>
            <w:tcBorders>
              <w:top w:val="single" w:sz="4" w:space="0" w:color="auto"/>
              <w:left w:val="single" w:sz="4" w:space="0" w:color="auto"/>
              <w:bottom w:val="single" w:sz="4" w:space="0" w:color="auto"/>
              <w:right w:val="single" w:sz="4" w:space="0" w:color="auto"/>
            </w:tcBorders>
            <w:vAlign w:val="center"/>
          </w:tcPr>
          <w:p w14:paraId="425AB158" w14:textId="49B9C36A" w:rsidR="00921182" w:rsidRPr="00B05046" w:rsidRDefault="00921182" w:rsidP="00963099">
            <w:pPr>
              <w:keepNext/>
              <w:keepLines/>
              <w:spacing w:before="60" w:after="40" w:line="288" w:lineRule="auto"/>
              <w:ind w:firstLine="0"/>
              <w:jc w:val="right"/>
              <w:rPr>
                <w:rFonts w:cs="Tahoma"/>
                <w:b/>
                <w:sz w:val="20"/>
                <w:szCs w:val="20"/>
              </w:rPr>
            </w:pPr>
            <w:r>
              <w:rPr>
                <w:rFonts w:cs="Tahoma"/>
                <w:b/>
                <w:sz w:val="20"/>
                <w:szCs w:val="20"/>
              </w:rPr>
              <w:t>191 952,5</w:t>
            </w:r>
          </w:p>
        </w:tc>
      </w:tr>
      <w:tr w:rsidR="00921182" w:rsidRPr="005A1238" w14:paraId="773D02A9" w14:textId="77777777" w:rsidTr="00921182">
        <w:trPr>
          <w:cantSplit/>
          <w:jc w:val="center"/>
        </w:trPr>
        <w:tc>
          <w:tcPr>
            <w:tcW w:w="3820" w:type="dxa"/>
            <w:tcBorders>
              <w:top w:val="single" w:sz="4" w:space="0" w:color="auto"/>
              <w:left w:val="single" w:sz="4" w:space="0" w:color="auto"/>
              <w:bottom w:val="single" w:sz="4" w:space="0" w:color="auto"/>
              <w:right w:val="single" w:sz="4" w:space="0" w:color="auto"/>
            </w:tcBorders>
            <w:vAlign w:val="center"/>
          </w:tcPr>
          <w:p w14:paraId="3C028867" w14:textId="42220FAC" w:rsidR="00921182" w:rsidRPr="002973B6" w:rsidRDefault="00921182" w:rsidP="00ED6606">
            <w:pPr>
              <w:keepNext/>
              <w:keepLines/>
              <w:spacing w:before="60" w:after="40" w:line="288" w:lineRule="auto"/>
              <w:ind w:firstLine="0"/>
              <w:jc w:val="left"/>
              <w:rPr>
                <w:rFonts w:cs="Tahoma"/>
                <w:sz w:val="20"/>
                <w:szCs w:val="20"/>
              </w:rPr>
            </w:pPr>
            <w:r w:rsidRPr="002973B6">
              <w:rPr>
                <w:rFonts w:cs="Tahoma"/>
                <w:sz w:val="20"/>
                <w:szCs w:val="20"/>
              </w:rPr>
              <w:t xml:space="preserve">Autobusy </w:t>
            </w:r>
            <w:r>
              <w:rPr>
                <w:rFonts w:cs="Tahoma"/>
                <w:sz w:val="20"/>
                <w:szCs w:val="20"/>
              </w:rPr>
              <w:t>(</w:t>
            </w:r>
            <w:r w:rsidRPr="002973B6">
              <w:rPr>
                <w:rFonts w:cs="Tahoma"/>
                <w:sz w:val="20"/>
                <w:szCs w:val="20"/>
              </w:rPr>
              <w:t xml:space="preserve">z </w:t>
            </w:r>
            <w:r>
              <w:rPr>
                <w:rFonts w:cs="Tahoma"/>
                <w:sz w:val="20"/>
                <w:szCs w:val="20"/>
              </w:rPr>
              <w:t>infrastrukturą zasilającą)</w:t>
            </w:r>
          </w:p>
        </w:tc>
        <w:tc>
          <w:tcPr>
            <w:tcW w:w="1134" w:type="dxa"/>
            <w:tcBorders>
              <w:top w:val="single" w:sz="4" w:space="0" w:color="auto"/>
              <w:left w:val="single" w:sz="4" w:space="0" w:color="auto"/>
              <w:bottom w:val="single" w:sz="4" w:space="0" w:color="auto"/>
              <w:right w:val="single" w:sz="4" w:space="0" w:color="auto"/>
            </w:tcBorders>
            <w:vAlign w:val="center"/>
          </w:tcPr>
          <w:p w14:paraId="4837A5B8" w14:textId="77777777" w:rsidR="00921182" w:rsidRPr="002973B6" w:rsidRDefault="00921182" w:rsidP="00963099">
            <w:pPr>
              <w:keepNext/>
              <w:keepLines/>
              <w:spacing w:before="60" w:after="40" w:line="288" w:lineRule="auto"/>
              <w:ind w:firstLine="0"/>
              <w:jc w:val="center"/>
              <w:rPr>
                <w:rFonts w:cs="Tahoma"/>
                <w:sz w:val="20"/>
                <w:szCs w:val="20"/>
              </w:rPr>
            </w:pPr>
            <w:r w:rsidRPr="002973B6">
              <w:rPr>
                <w:rFonts w:cs="Tahoma"/>
                <w:sz w:val="20"/>
                <w:szCs w:val="20"/>
              </w:rPr>
              <w:t>tys. zł</w:t>
            </w:r>
          </w:p>
        </w:tc>
        <w:tc>
          <w:tcPr>
            <w:tcW w:w="2059" w:type="dxa"/>
            <w:tcBorders>
              <w:top w:val="single" w:sz="4" w:space="0" w:color="auto"/>
              <w:left w:val="single" w:sz="4" w:space="0" w:color="auto"/>
              <w:bottom w:val="single" w:sz="4" w:space="0" w:color="auto"/>
              <w:right w:val="single" w:sz="4" w:space="0" w:color="auto"/>
            </w:tcBorders>
            <w:vAlign w:val="center"/>
          </w:tcPr>
          <w:p w14:paraId="19DD5691" w14:textId="1FC1F983" w:rsidR="00921182" w:rsidRPr="00B05046" w:rsidRDefault="00921182" w:rsidP="00963099">
            <w:pPr>
              <w:keepNext/>
              <w:keepLines/>
              <w:spacing w:before="60" w:after="40" w:line="288" w:lineRule="auto"/>
              <w:ind w:firstLine="0"/>
              <w:jc w:val="right"/>
              <w:rPr>
                <w:rFonts w:cs="Tahoma"/>
                <w:sz w:val="20"/>
                <w:szCs w:val="20"/>
              </w:rPr>
            </w:pPr>
            <w:r>
              <w:rPr>
                <w:rFonts w:cs="Tahoma"/>
                <w:sz w:val="20"/>
                <w:szCs w:val="20"/>
              </w:rPr>
              <w:t>119 389,8</w:t>
            </w:r>
          </w:p>
        </w:tc>
        <w:tc>
          <w:tcPr>
            <w:tcW w:w="2059" w:type="dxa"/>
            <w:tcBorders>
              <w:top w:val="single" w:sz="4" w:space="0" w:color="auto"/>
              <w:left w:val="single" w:sz="4" w:space="0" w:color="auto"/>
              <w:bottom w:val="single" w:sz="4" w:space="0" w:color="auto"/>
              <w:right w:val="single" w:sz="4" w:space="0" w:color="auto"/>
            </w:tcBorders>
            <w:vAlign w:val="center"/>
          </w:tcPr>
          <w:p w14:paraId="5B4EC088" w14:textId="46DEEF5D" w:rsidR="00921182" w:rsidRPr="00B05046" w:rsidRDefault="00921182" w:rsidP="00963099">
            <w:pPr>
              <w:keepNext/>
              <w:keepLines/>
              <w:spacing w:before="60" w:after="40" w:line="288" w:lineRule="auto"/>
              <w:ind w:firstLine="0"/>
              <w:jc w:val="right"/>
              <w:rPr>
                <w:rFonts w:cs="Tahoma"/>
                <w:sz w:val="20"/>
                <w:szCs w:val="20"/>
              </w:rPr>
            </w:pPr>
            <w:r>
              <w:rPr>
                <w:rFonts w:cs="Tahoma"/>
                <w:sz w:val="20"/>
                <w:szCs w:val="20"/>
              </w:rPr>
              <w:t>191 952,5</w:t>
            </w:r>
          </w:p>
        </w:tc>
      </w:tr>
      <w:tr w:rsidR="00921182" w:rsidRPr="005A1238" w14:paraId="31329BB2" w14:textId="77777777" w:rsidTr="00921182">
        <w:trPr>
          <w:cantSplit/>
          <w:jc w:val="center"/>
        </w:trPr>
        <w:tc>
          <w:tcPr>
            <w:tcW w:w="3820" w:type="dxa"/>
            <w:tcBorders>
              <w:top w:val="single" w:sz="4" w:space="0" w:color="auto"/>
              <w:left w:val="single" w:sz="4" w:space="0" w:color="auto"/>
              <w:bottom w:val="single" w:sz="4" w:space="0" w:color="auto"/>
              <w:right w:val="single" w:sz="4" w:space="0" w:color="auto"/>
            </w:tcBorders>
            <w:vAlign w:val="center"/>
          </w:tcPr>
          <w:p w14:paraId="76F739FB" w14:textId="77777777" w:rsidR="00921182" w:rsidRPr="002973B6" w:rsidRDefault="00921182" w:rsidP="00963099">
            <w:pPr>
              <w:keepNext/>
              <w:keepLines/>
              <w:spacing w:before="60" w:after="40" w:line="288" w:lineRule="auto"/>
              <w:ind w:firstLine="0"/>
              <w:jc w:val="left"/>
              <w:rPr>
                <w:rFonts w:cs="Tahoma"/>
                <w:sz w:val="20"/>
                <w:szCs w:val="20"/>
              </w:rPr>
            </w:pPr>
            <w:r w:rsidRPr="002973B6">
              <w:rPr>
                <w:rFonts w:cs="Tahoma"/>
                <w:sz w:val="20"/>
                <w:szCs w:val="20"/>
              </w:rPr>
              <w:t>Zmiany kosztów eksploatacyjnych</w:t>
            </w:r>
          </w:p>
        </w:tc>
        <w:tc>
          <w:tcPr>
            <w:tcW w:w="1134" w:type="dxa"/>
            <w:tcBorders>
              <w:top w:val="single" w:sz="4" w:space="0" w:color="auto"/>
              <w:left w:val="single" w:sz="4" w:space="0" w:color="auto"/>
              <w:bottom w:val="single" w:sz="4" w:space="0" w:color="auto"/>
              <w:right w:val="single" w:sz="4" w:space="0" w:color="auto"/>
            </w:tcBorders>
            <w:vAlign w:val="center"/>
          </w:tcPr>
          <w:p w14:paraId="05783ACA" w14:textId="77777777" w:rsidR="00921182" w:rsidRPr="002973B6" w:rsidRDefault="00921182" w:rsidP="00963099">
            <w:pPr>
              <w:keepNext/>
              <w:keepLines/>
              <w:spacing w:before="60" w:after="40" w:line="288" w:lineRule="auto"/>
              <w:ind w:firstLine="0"/>
              <w:jc w:val="center"/>
              <w:rPr>
                <w:rFonts w:cs="Tahoma"/>
                <w:sz w:val="20"/>
                <w:szCs w:val="20"/>
              </w:rPr>
            </w:pPr>
            <w:r w:rsidRPr="002973B6">
              <w:rPr>
                <w:rFonts w:cs="Tahoma"/>
                <w:sz w:val="20"/>
                <w:szCs w:val="20"/>
              </w:rPr>
              <w:t>tys. zł/rok</w:t>
            </w:r>
          </w:p>
        </w:tc>
        <w:tc>
          <w:tcPr>
            <w:tcW w:w="2059" w:type="dxa"/>
            <w:tcBorders>
              <w:top w:val="single" w:sz="4" w:space="0" w:color="auto"/>
              <w:left w:val="single" w:sz="4" w:space="0" w:color="auto"/>
              <w:bottom w:val="single" w:sz="4" w:space="0" w:color="auto"/>
              <w:right w:val="single" w:sz="4" w:space="0" w:color="auto"/>
            </w:tcBorders>
            <w:vAlign w:val="center"/>
          </w:tcPr>
          <w:p w14:paraId="70740829" w14:textId="31BDEF9C" w:rsidR="00921182" w:rsidRPr="00B05046" w:rsidRDefault="00921182" w:rsidP="006063CB">
            <w:pPr>
              <w:keepNext/>
              <w:keepLines/>
              <w:spacing w:before="60" w:after="40" w:line="288" w:lineRule="auto"/>
              <w:ind w:firstLine="0"/>
              <w:jc w:val="right"/>
              <w:rPr>
                <w:rFonts w:cs="Tahoma"/>
                <w:sz w:val="20"/>
                <w:szCs w:val="20"/>
              </w:rPr>
            </w:pPr>
            <w:r>
              <w:rPr>
                <w:rFonts w:cs="Tahoma"/>
                <w:sz w:val="20"/>
                <w:szCs w:val="20"/>
              </w:rPr>
              <w:t>-109,0</w:t>
            </w:r>
          </w:p>
        </w:tc>
        <w:tc>
          <w:tcPr>
            <w:tcW w:w="2059" w:type="dxa"/>
            <w:tcBorders>
              <w:top w:val="single" w:sz="4" w:space="0" w:color="auto"/>
              <w:left w:val="single" w:sz="4" w:space="0" w:color="auto"/>
              <w:bottom w:val="single" w:sz="4" w:space="0" w:color="auto"/>
              <w:right w:val="single" w:sz="4" w:space="0" w:color="auto"/>
            </w:tcBorders>
            <w:vAlign w:val="center"/>
          </w:tcPr>
          <w:p w14:paraId="2E69F040" w14:textId="7006316F" w:rsidR="00921182" w:rsidRPr="00B05046" w:rsidRDefault="00921182" w:rsidP="006063CB">
            <w:pPr>
              <w:keepNext/>
              <w:keepLines/>
              <w:spacing w:before="60" w:after="40" w:line="288" w:lineRule="auto"/>
              <w:ind w:firstLine="0"/>
              <w:jc w:val="right"/>
              <w:rPr>
                <w:rFonts w:cs="Tahoma"/>
                <w:sz w:val="20"/>
                <w:szCs w:val="20"/>
              </w:rPr>
            </w:pPr>
            <w:r>
              <w:rPr>
                <w:rFonts w:cs="Tahoma"/>
                <w:sz w:val="20"/>
                <w:szCs w:val="20"/>
              </w:rPr>
              <w:t>-965,4</w:t>
            </w:r>
          </w:p>
        </w:tc>
      </w:tr>
      <w:tr w:rsidR="00921182" w:rsidRPr="005A1238" w14:paraId="75572276" w14:textId="77777777" w:rsidTr="00921182">
        <w:trPr>
          <w:cantSplit/>
          <w:jc w:val="center"/>
        </w:trPr>
        <w:tc>
          <w:tcPr>
            <w:tcW w:w="3820" w:type="dxa"/>
            <w:tcBorders>
              <w:top w:val="single" w:sz="4" w:space="0" w:color="auto"/>
              <w:left w:val="single" w:sz="4" w:space="0" w:color="auto"/>
              <w:bottom w:val="single" w:sz="4" w:space="0" w:color="auto"/>
              <w:right w:val="single" w:sz="4" w:space="0" w:color="auto"/>
            </w:tcBorders>
            <w:vAlign w:val="center"/>
          </w:tcPr>
          <w:p w14:paraId="76DE3ACD" w14:textId="77777777" w:rsidR="00921182" w:rsidRPr="002973B6" w:rsidRDefault="00921182" w:rsidP="00963099">
            <w:pPr>
              <w:keepNext/>
              <w:keepLines/>
              <w:spacing w:before="60" w:after="40" w:line="288" w:lineRule="auto"/>
              <w:ind w:firstLine="0"/>
              <w:jc w:val="left"/>
              <w:rPr>
                <w:rFonts w:cs="Tahoma"/>
                <w:sz w:val="20"/>
                <w:szCs w:val="20"/>
              </w:rPr>
            </w:pPr>
            <w:r w:rsidRPr="002973B6">
              <w:rPr>
                <w:rFonts w:cs="Tahoma"/>
                <w:sz w:val="20"/>
                <w:szCs w:val="20"/>
              </w:rPr>
              <w:t>Zdyskontowane efekty zewnętrzne</w:t>
            </w:r>
          </w:p>
        </w:tc>
        <w:tc>
          <w:tcPr>
            <w:tcW w:w="1134" w:type="dxa"/>
            <w:tcBorders>
              <w:top w:val="single" w:sz="4" w:space="0" w:color="auto"/>
              <w:left w:val="single" w:sz="4" w:space="0" w:color="auto"/>
              <w:bottom w:val="single" w:sz="4" w:space="0" w:color="auto"/>
              <w:right w:val="single" w:sz="4" w:space="0" w:color="auto"/>
            </w:tcBorders>
            <w:vAlign w:val="center"/>
          </w:tcPr>
          <w:p w14:paraId="4682CA86" w14:textId="77777777" w:rsidR="00921182" w:rsidRPr="002973B6" w:rsidRDefault="00921182" w:rsidP="00963099">
            <w:pPr>
              <w:keepNext/>
              <w:keepLines/>
              <w:spacing w:before="60" w:after="40" w:line="288" w:lineRule="auto"/>
              <w:ind w:firstLine="0"/>
              <w:jc w:val="center"/>
              <w:rPr>
                <w:rFonts w:cs="Tahoma"/>
                <w:sz w:val="20"/>
                <w:szCs w:val="20"/>
              </w:rPr>
            </w:pPr>
            <w:r w:rsidRPr="002973B6">
              <w:rPr>
                <w:rFonts w:cs="Tahoma"/>
                <w:sz w:val="20"/>
                <w:szCs w:val="20"/>
              </w:rPr>
              <w:t>tys. zł</w:t>
            </w:r>
          </w:p>
        </w:tc>
        <w:tc>
          <w:tcPr>
            <w:tcW w:w="2059" w:type="dxa"/>
            <w:tcBorders>
              <w:top w:val="single" w:sz="4" w:space="0" w:color="auto"/>
              <w:left w:val="single" w:sz="4" w:space="0" w:color="auto"/>
              <w:bottom w:val="single" w:sz="4" w:space="0" w:color="auto"/>
              <w:right w:val="single" w:sz="4" w:space="0" w:color="auto"/>
            </w:tcBorders>
            <w:vAlign w:val="center"/>
          </w:tcPr>
          <w:p w14:paraId="22A060DB" w14:textId="055A1411" w:rsidR="00921182" w:rsidRPr="00B05046" w:rsidRDefault="00921182" w:rsidP="00963099">
            <w:pPr>
              <w:keepNext/>
              <w:keepLines/>
              <w:spacing w:before="60" w:after="40" w:line="288" w:lineRule="auto"/>
              <w:ind w:firstLine="0"/>
              <w:jc w:val="right"/>
              <w:rPr>
                <w:rFonts w:cs="Tahoma"/>
                <w:sz w:val="20"/>
                <w:szCs w:val="20"/>
              </w:rPr>
            </w:pPr>
            <w:r>
              <w:rPr>
                <w:rFonts w:cs="Tahoma"/>
                <w:sz w:val="20"/>
                <w:szCs w:val="20"/>
              </w:rPr>
              <w:t>39 070,3</w:t>
            </w:r>
          </w:p>
        </w:tc>
        <w:tc>
          <w:tcPr>
            <w:tcW w:w="2059" w:type="dxa"/>
            <w:tcBorders>
              <w:top w:val="single" w:sz="4" w:space="0" w:color="auto"/>
              <w:left w:val="single" w:sz="4" w:space="0" w:color="auto"/>
              <w:bottom w:val="single" w:sz="4" w:space="0" w:color="auto"/>
              <w:right w:val="single" w:sz="4" w:space="0" w:color="auto"/>
            </w:tcBorders>
            <w:vAlign w:val="center"/>
          </w:tcPr>
          <w:p w14:paraId="7DB073CB" w14:textId="334F818B" w:rsidR="00921182" w:rsidRPr="00B05046" w:rsidRDefault="00921182" w:rsidP="00963099">
            <w:pPr>
              <w:keepNext/>
              <w:keepLines/>
              <w:spacing w:before="60" w:after="40" w:line="288" w:lineRule="auto"/>
              <w:ind w:firstLine="0"/>
              <w:jc w:val="right"/>
              <w:rPr>
                <w:rFonts w:cs="Tahoma"/>
                <w:sz w:val="20"/>
                <w:szCs w:val="20"/>
              </w:rPr>
            </w:pPr>
            <w:r>
              <w:rPr>
                <w:rFonts w:cs="Tahoma"/>
                <w:sz w:val="20"/>
                <w:szCs w:val="20"/>
              </w:rPr>
              <w:t>43 356,2</w:t>
            </w:r>
          </w:p>
        </w:tc>
      </w:tr>
      <w:tr w:rsidR="00921182" w:rsidRPr="005A1238" w14:paraId="202D6A46" w14:textId="77777777" w:rsidTr="00921182">
        <w:trPr>
          <w:cantSplit/>
          <w:jc w:val="center"/>
        </w:trPr>
        <w:tc>
          <w:tcPr>
            <w:tcW w:w="3820" w:type="dxa"/>
            <w:tcBorders>
              <w:top w:val="single" w:sz="4" w:space="0" w:color="auto"/>
              <w:left w:val="single" w:sz="4" w:space="0" w:color="auto"/>
              <w:bottom w:val="single" w:sz="4" w:space="0" w:color="auto"/>
              <w:right w:val="single" w:sz="4" w:space="0" w:color="auto"/>
            </w:tcBorders>
            <w:vAlign w:val="center"/>
          </w:tcPr>
          <w:p w14:paraId="55B5D4AA" w14:textId="77777777" w:rsidR="00921182" w:rsidRPr="002973B6" w:rsidRDefault="00921182" w:rsidP="00963099">
            <w:pPr>
              <w:keepNext/>
              <w:keepLines/>
              <w:spacing w:before="60" w:after="40" w:line="288" w:lineRule="auto"/>
              <w:ind w:firstLine="0"/>
              <w:jc w:val="left"/>
              <w:rPr>
                <w:rFonts w:cs="Tahoma"/>
                <w:sz w:val="20"/>
                <w:szCs w:val="20"/>
              </w:rPr>
            </w:pPr>
            <w:r w:rsidRPr="002973B6">
              <w:rPr>
                <w:rFonts w:cs="Tahoma"/>
                <w:sz w:val="20"/>
                <w:szCs w:val="20"/>
              </w:rPr>
              <w:t>Emisja lokalna – wartość zdyskontowana</w:t>
            </w:r>
          </w:p>
        </w:tc>
        <w:tc>
          <w:tcPr>
            <w:tcW w:w="1134" w:type="dxa"/>
            <w:tcBorders>
              <w:top w:val="single" w:sz="4" w:space="0" w:color="auto"/>
              <w:left w:val="single" w:sz="4" w:space="0" w:color="auto"/>
              <w:bottom w:val="single" w:sz="4" w:space="0" w:color="auto"/>
              <w:right w:val="single" w:sz="4" w:space="0" w:color="auto"/>
            </w:tcBorders>
            <w:vAlign w:val="center"/>
          </w:tcPr>
          <w:p w14:paraId="3BAC6F80" w14:textId="77777777" w:rsidR="00921182" w:rsidRPr="002973B6" w:rsidRDefault="00921182" w:rsidP="00963099">
            <w:pPr>
              <w:keepNext/>
              <w:keepLines/>
              <w:spacing w:before="60" w:after="40" w:line="288" w:lineRule="auto"/>
              <w:ind w:firstLine="0"/>
              <w:jc w:val="center"/>
              <w:rPr>
                <w:rFonts w:cs="Tahoma"/>
                <w:sz w:val="20"/>
                <w:szCs w:val="20"/>
              </w:rPr>
            </w:pPr>
            <w:r w:rsidRPr="002973B6">
              <w:rPr>
                <w:rFonts w:cs="Tahoma"/>
                <w:sz w:val="20"/>
                <w:szCs w:val="20"/>
              </w:rPr>
              <w:t>tys. zł</w:t>
            </w:r>
          </w:p>
        </w:tc>
        <w:tc>
          <w:tcPr>
            <w:tcW w:w="2059" w:type="dxa"/>
            <w:tcBorders>
              <w:top w:val="single" w:sz="4" w:space="0" w:color="auto"/>
              <w:left w:val="single" w:sz="4" w:space="0" w:color="auto"/>
              <w:bottom w:val="single" w:sz="4" w:space="0" w:color="auto"/>
              <w:right w:val="single" w:sz="4" w:space="0" w:color="auto"/>
            </w:tcBorders>
            <w:vAlign w:val="center"/>
          </w:tcPr>
          <w:p w14:paraId="613E50FF" w14:textId="7D2E0268" w:rsidR="00921182" w:rsidRPr="00B05046" w:rsidRDefault="00921182" w:rsidP="00963099">
            <w:pPr>
              <w:keepNext/>
              <w:keepLines/>
              <w:spacing w:before="60" w:after="40" w:line="288" w:lineRule="auto"/>
              <w:ind w:firstLine="0"/>
              <w:jc w:val="right"/>
              <w:rPr>
                <w:rFonts w:cs="Tahoma"/>
                <w:sz w:val="20"/>
                <w:szCs w:val="20"/>
              </w:rPr>
            </w:pPr>
            <w:r>
              <w:rPr>
                <w:rFonts w:cs="Tahoma"/>
                <w:sz w:val="20"/>
                <w:szCs w:val="20"/>
              </w:rPr>
              <w:t>38 717,5</w:t>
            </w:r>
          </w:p>
        </w:tc>
        <w:tc>
          <w:tcPr>
            <w:tcW w:w="2059" w:type="dxa"/>
            <w:tcBorders>
              <w:top w:val="single" w:sz="4" w:space="0" w:color="auto"/>
              <w:left w:val="single" w:sz="4" w:space="0" w:color="auto"/>
              <w:bottom w:val="single" w:sz="4" w:space="0" w:color="auto"/>
              <w:right w:val="single" w:sz="4" w:space="0" w:color="auto"/>
            </w:tcBorders>
            <w:vAlign w:val="center"/>
          </w:tcPr>
          <w:p w14:paraId="2EB63C20" w14:textId="694A437B" w:rsidR="00921182" w:rsidRPr="00B05046" w:rsidRDefault="00921182" w:rsidP="00963099">
            <w:pPr>
              <w:keepNext/>
              <w:keepLines/>
              <w:spacing w:before="60" w:after="40" w:line="288" w:lineRule="auto"/>
              <w:ind w:firstLine="0"/>
              <w:jc w:val="right"/>
              <w:rPr>
                <w:rFonts w:cs="Tahoma"/>
                <w:sz w:val="20"/>
                <w:szCs w:val="20"/>
              </w:rPr>
            </w:pPr>
            <w:r>
              <w:rPr>
                <w:rFonts w:cs="Tahoma"/>
                <w:sz w:val="20"/>
                <w:szCs w:val="20"/>
              </w:rPr>
              <w:t>37 638,3</w:t>
            </w:r>
          </w:p>
        </w:tc>
      </w:tr>
      <w:tr w:rsidR="00921182" w:rsidRPr="005A1238" w14:paraId="5B7EBE0A" w14:textId="77777777" w:rsidTr="00921182">
        <w:trPr>
          <w:cantSplit/>
          <w:jc w:val="center"/>
        </w:trPr>
        <w:tc>
          <w:tcPr>
            <w:tcW w:w="3820" w:type="dxa"/>
            <w:tcBorders>
              <w:top w:val="single" w:sz="4" w:space="0" w:color="auto"/>
              <w:left w:val="single" w:sz="4" w:space="0" w:color="auto"/>
              <w:bottom w:val="single" w:sz="4" w:space="0" w:color="auto"/>
              <w:right w:val="single" w:sz="4" w:space="0" w:color="auto"/>
            </w:tcBorders>
            <w:vAlign w:val="center"/>
          </w:tcPr>
          <w:p w14:paraId="46A8C8CE" w14:textId="77777777" w:rsidR="00921182" w:rsidRPr="002973B6" w:rsidRDefault="00921182" w:rsidP="00963099">
            <w:pPr>
              <w:keepNext/>
              <w:keepLines/>
              <w:spacing w:before="60" w:after="40" w:line="288" w:lineRule="auto"/>
              <w:ind w:firstLine="0"/>
              <w:jc w:val="left"/>
              <w:rPr>
                <w:rFonts w:cs="Tahoma"/>
                <w:sz w:val="20"/>
                <w:szCs w:val="20"/>
              </w:rPr>
            </w:pPr>
            <w:r w:rsidRPr="002973B6">
              <w:rPr>
                <w:rFonts w:cs="Tahoma"/>
                <w:sz w:val="20"/>
                <w:szCs w:val="20"/>
              </w:rPr>
              <w:t>Emisja CO</w:t>
            </w:r>
            <w:r w:rsidRPr="002973B6">
              <w:rPr>
                <w:rFonts w:cs="Tahoma"/>
                <w:sz w:val="20"/>
                <w:szCs w:val="20"/>
                <w:vertAlign w:val="subscript"/>
              </w:rPr>
              <w:t>2</w:t>
            </w:r>
            <w:r w:rsidRPr="002973B6">
              <w:rPr>
                <w:rFonts w:cs="Tahoma"/>
                <w:sz w:val="20"/>
                <w:szCs w:val="20"/>
              </w:rPr>
              <w:t xml:space="preserve"> – wartość zdyskontowana</w:t>
            </w:r>
          </w:p>
        </w:tc>
        <w:tc>
          <w:tcPr>
            <w:tcW w:w="1134" w:type="dxa"/>
            <w:tcBorders>
              <w:top w:val="single" w:sz="4" w:space="0" w:color="auto"/>
              <w:left w:val="single" w:sz="4" w:space="0" w:color="auto"/>
              <w:bottom w:val="single" w:sz="4" w:space="0" w:color="auto"/>
              <w:right w:val="single" w:sz="4" w:space="0" w:color="auto"/>
            </w:tcBorders>
            <w:vAlign w:val="center"/>
          </w:tcPr>
          <w:p w14:paraId="542C5775" w14:textId="77777777" w:rsidR="00921182" w:rsidRPr="002973B6" w:rsidRDefault="00921182" w:rsidP="00963099">
            <w:pPr>
              <w:keepNext/>
              <w:keepLines/>
              <w:spacing w:before="60" w:after="40" w:line="288" w:lineRule="auto"/>
              <w:ind w:firstLine="0"/>
              <w:jc w:val="center"/>
              <w:rPr>
                <w:rFonts w:cs="Tahoma"/>
                <w:sz w:val="20"/>
                <w:szCs w:val="20"/>
              </w:rPr>
            </w:pPr>
            <w:r w:rsidRPr="002973B6">
              <w:rPr>
                <w:rFonts w:cs="Tahoma"/>
                <w:sz w:val="20"/>
                <w:szCs w:val="20"/>
              </w:rPr>
              <w:t>tys. zł</w:t>
            </w:r>
          </w:p>
        </w:tc>
        <w:tc>
          <w:tcPr>
            <w:tcW w:w="2059" w:type="dxa"/>
            <w:tcBorders>
              <w:top w:val="single" w:sz="4" w:space="0" w:color="auto"/>
              <w:left w:val="single" w:sz="4" w:space="0" w:color="auto"/>
              <w:bottom w:val="single" w:sz="4" w:space="0" w:color="auto"/>
              <w:right w:val="single" w:sz="4" w:space="0" w:color="auto"/>
            </w:tcBorders>
            <w:vAlign w:val="center"/>
          </w:tcPr>
          <w:p w14:paraId="44240E6D" w14:textId="16DF5EC0" w:rsidR="00921182" w:rsidRPr="00B05046" w:rsidRDefault="00921182" w:rsidP="006063CB">
            <w:pPr>
              <w:keepNext/>
              <w:keepLines/>
              <w:spacing w:before="60" w:after="40" w:line="288" w:lineRule="auto"/>
              <w:ind w:firstLine="0"/>
              <w:jc w:val="right"/>
              <w:rPr>
                <w:rFonts w:cs="Tahoma"/>
                <w:sz w:val="20"/>
                <w:szCs w:val="20"/>
              </w:rPr>
            </w:pPr>
            <w:r>
              <w:rPr>
                <w:rFonts w:cs="Tahoma"/>
                <w:sz w:val="20"/>
                <w:szCs w:val="20"/>
              </w:rPr>
              <w:t>-25,5</w:t>
            </w:r>
          </w:p>
        </w:tc>
        <w:tc>
          <w:tcPr>
            <w:tcW w:w="2059" w:type="dxa"/>
            <w:tcBorders>
              <w:top w:val="single" w:sz="4" w:space="0" w:color="auto"/>
              <w:left w:val="single" w:sz="4" w:space="0" w:color="auto"/>
              <w:bottom w:val="single" w:sz="4" w:space="0" w:color="auto"/>
              <w:right w:val="single" w:sz="4" w:space="0" w:color="auto"/>
            </w:tcBorders>
            <w:vAlign w:val="center"/>
          </w:tcPr>
          <w:p w14:paraId="364A4D28" w14:textId="21EBB9D9" w:rsidR="00921182" w:rsidRPr="00B05046" w:rsidRDefault="00921182" w:rsidP="00963099">
            <w:pPr>
              <w:keepNext/>
              <w:keepLines/>
              <w:spacing w:before="60" w:after="40" w:line="288" w:lineRule="auto"/>
              <w:ind w:firstLine="0"/>
              <w:jc w:val="right"/>
              <w:rPr>
                <w:rFonts w:cs="Tahoma"/>
                <w:sz w:val="20"/>
                <w:szCs w:val="20"/>
              </w:rPr>
            </w:pPr>
            <w:r>
              <w:rPr>
                <w:rFonts w:cs="Tahoma"/>
                <w:sz w:val="20"/>
                <w:szCs w:val="20"/>
              </w:rPr>
              <w:t>667,7</w:t>
            </w:r>
          </w:p>
        </w:tc>
      </w:tr>
      <w:tr w:rsidR="00921182" w:rsidRPr="005A1238" w14:paraId="14C402AD" w14:textId="77777777" w:rsidTr="00921182">
        <w:trPr>
          <w:cantSplit/>
          <w:jc w:val="center"/>
        </w:trPr>
        <w:tc>
          <w:tcPr>
            <w:tcW w:w="3820" w:type="dxa"/>
            <w:tcBorders>
              <w:top w:val="single" w:sz="4" w:space="0" w:color="auto"/>
              <w:left w:val="single" w:sz="4" w:space="0" w:color="auto"/>
              <w:bottom w:val="single" w:sz="4" w:space="0" w:color="auto"/>
              <w:right w:val="single" w:sz="4" w:space="0" w:color="auto"/>
            </w:tcBorders>
            <w:vAlign w:val="center"/>
          </w:tcPr>
          <w:p w14:paraId="3AE45BAC" w14:textId="77777777" w:rsidR="00921182" w:rsidRPr="002973B6" w:rsidRDefault="00921182" w:rsidP="00963099">
            <w:pPr>
              <w:keepNext/>
              <w:keepLines/>
              <w:spacing w:before="60" w:after="40" w:line="288" w:lineRule="auto"/>
              <w:ind w:firstLine="0"/>
              <w:jc w:val="left"/>
              <w:rPr>
                <w:rFonts w:cs="Tahoma"/>
                <w:sz w:val="20"/>
                <w:szCs w:val="20"/>
              </w:rPr>
            </w:pPr>
            <w:r w:rsidRPr="002973B6">
              <w:rPr>
                <w:rFonts w:cs="Tahoma"/>
                <w:sz w:val="20"/>
                <w:szCs w:val="20"/>
              </w:rPr>
              <w:t>Redukcja hałasu</w:t>
            </w:r>
          </w:p>
        </w:tc>
        <w:tc>
          <w:tcPr>
            <w:tcW w:w="1134" w:type="dxa"/>
            <w:tcBorders>
              <w:top w:val="single" w:sz="4" w:space="0" w:color="auto"/>
              <w:left w:val="single" w:sz="4" w:space="0" w:color="auto"/>
              <w:bottom w:val="single" w:sz="4" w:space="0" w:color="auto"/>
              <w:right w:val="single" w:sz="4" w:space="0" w:color="auto"/>
            </w:tcBorders>
            <w:vAlign w:val="center"/>
          </w:tcPr>
          <w:p w14:paraId="659DB624" w14:textId="77777777" w:rsidR="00921182" w:rsidRPr="002973B6" w:rsidRDefault="00921182" w:rsidP="00963099">
            <w:pPr>
              <w:keepNext/>
              <w:keepLines/>
              <w:spacing w:before="60" w:after="40" w:line="288" w:lineRule="auto"/>
              <w:ind w:firstLine="0"/>
              <w:jc w:val="center"/>
              <w:rPr>
                <w:rFonts w:cs="Tahoma"/>
                <w:sz w:val="20"/>
                <w:szCs w:val="20"/>
              </w:rPr>
            </w:pPr>
            <w:r w:rsidRPr="002973B6">
              <w:rPr>
                <w:rFonts w:cs="Tahoma"/>
                <w:sz w:val="20"/>
                <w:szCs w:val="20"/>
              </w:rPr>
              <w:t>tys. zł</w:t>
            </w:r>
          </w:p>
        </w:tc>
        <w:tc>
          <w:tcPr>
            <w:tcW w:w="2059" w:type="dxa"/>
            <w:tcBorders>
              <w:top w:val="single" w:sz="4" w:space="0" w:color="auto"/>
              <w:left w:val="single" w:sz="4" w:space="0" w:color="auto"/>
              <w:bottom w:val="single" w:sz="4" w:space="0" w:color="auto"/>
              <w:right w:val="single" w:sz="4" w:space="0" w:color="auto"/>
            </w:tcBorders>
            <w:vAlign w:val="center"/>
          </w:tcPr>
          <w:p w14:paraId="6E61690E" w14:textId="2CD60900" w:rsidR="00921182" w:rsidRPr="00B05046" w:rsidRDefault="00921182" w:rsidP="006063CB">
            <w:pPr>
              <w:keepNext/>
              <w:keepLines/>
              <w:spacing w:before="60" w:after="40" w:line="288" w:lineRule="auto"/>
              <w:ind w:firstLine="0"/>
              <w:jc w:val="right"/>
              <w:rPr>
                <w:rFonts w:cs="Tahoma"/>
                <w:sz w:val="20"/>
                <w:szCs w:val="20"/>
              </w:rPr>
            </w:pPr>
            <w:r>
              <w:rPr>
                <w:rFonts w:cs="Tahoma"/>
                <w:sz w:val="20"/>
                <w:szCs w:val="20"/>
              </w:rPr>
              <w:t>378,3</w:t>
            </w:r>
          </w:p>
        </w:tc>
        <w:tc>
          <w:tcPr>
            <w:tcW w:w="2059" w:type="dxa"/>
            <w:tcBorders>
              <w:top w:val="single" w:sz="4" w:space="0" w:color="auto"/>
              <w:left w:val="single" w:sz="4" w:space="0" w:color="auto"/>
              <w:bottom w:val="single" w:sz="4" w:space="0" w:color="auto"/>
              <w:right w:val="single" w:sz="4" w:space="0" w:color="auto"/>
            </w:tcBorders>
            <w:vAlign w:val="center"/>
          </w:tcPr>
          <w:p w14:paraId="2A082018" w14:textId="372BFFBC" w:rsidR="00921182" w:rsidRPr="00B05046" w:rsidRDefault="00921182" w:rsidP="006063CB">
            <w:pPr>
              <w:keepNext/>
              <w:keepLines/>
              <w:spacing w:before="60" w:after="40" w:line="288" w:lineRule="auto"/>
              <w:ind w:firstLine="0"/>
              <w:jc w:val="right"/>
              <w:rPr>
                <w:rFonts w:cs="Tahoma"/>
                <w:sz w:val="20"/>
                <w:szCs w:val="20"/>
              </w:rPr>
            </w:pPr>
            <w:r>
              <w:rPr>
                <w:rFonts w:cs="Tahoma"/>
                <w:sz w:val="20"/>
                <w:szCs w:val="20"/>
              </w:rPr>
              <w:t>5 050,3</w:t>
            </w:r>
          </w:p>
        </w:tc>
      </w:tr>
      <w:tr w:rsidR="00921182" w:rsidRPr="00712569" w14:paraId="2D28E79E" w14:textId="77777777" w:rsidTr="00921182">
        <w:trPr>
          <w:cantSplit/>
          <w:jc w:val="center"/>
        </w:trPr>
        <w:tc>
          <w:tcPr>
            <w:tcW w:w="3820" w:type="dxa"/>
            <w:tcBorders>
              <w:top w:val="single" w:sz="4" w:space="0" w:color="auto"/>
              <w:left w:val="single" w:sz="4" w:space="0" w:color="auto"/>
              <w:bottom w:val="single" w:sz="4" w:space="0" w:color="auto"/>
              <w:right w:val="single" w:sz="4" w:space="0" w:color="auto"/>
            </w:tcBorders>
            <w:vAlign w:val="center"/>
          </w:tcPr>
          <w:p w14:paraId="36DC0155" w14:textId="44E1585E" w:rsidR="00921182" w:rsidRPr="002973B6" w:rsidRDefault="00921182" w:rsidP="00963099">
            <w:pPr>
              <w:keepNext/>
              <w:keepLines/>
              <w:spacing w:before="60" w:after="40" w:line="288" w:lineRule="auto"/>
              <w:ind w:firstLine="0"/>
              <w:jc w:val="left"/>
              <w:rPr>
                <w:rFonts w:cs="Tahoma"/>
                <w:b/>
                <w:sz w:val="20"/>
                <w:szCs w:val="20"/>
              </w:rPr>
            </w:pPr>
            <w:r>
              <w:rPr>
                <w:rFonts w:cs="Tahoma"/>
                <w:b/>
                <w:sz w:val="20"/>
                <w:szCs w:val="20"/>
              </w:rPr>
              <w:t>E</w:t>
            </w:r>
            <w:r w:rsidRPr="00250A04">
              <w:rPr>
                <w:rFonts w:cs="Tahoma"/>
                <w:b/>
                <w:sz w:val="20"/>
                <w:szCs w:val="20"/>
              </w:rPr>
              <w:t>konomiczn</w:t>
            </w:r>
            <w:r>
              <w:rPr>
                <w:rFonts w:cs="Tahoma"/>
                <w:b/>
                <w:sz w:val="20"/>
                <w:szCs w:val="20"/>
              </w:rPr>
              <w:t>a</w:t>
            </w:r>
            <w:r w:rsidRPr="00250A04">
              <w:rPr>
                <w:rFonts w:cs="Tahoma"/>
                <w:b/>
                <w:sz w:val="20"/>
                <w:szCs w:val="20"/>
              </w:rPr>
              <w:t xml:space="preserve"> bieżąc</w:t>
            </w:r>
            <w:r>
              <w:rPr>
                <w:rFonts w:cs="Tahoma"/>
                <w:b/>
                <w:sz w:val="20"/>
                <w:szCs w:val="20"/>
              </w:rPr>
              <w:t>a</w:t>
            </w:r>
            <w:r w:rsidRPr="00250A04">
              <w:rPr>
                <w:rFonts w:cs="Tahoma"/>
                <w:b/>
                <w:sz w:val="20"/>
                <w:szCs w:val="20"/>
              </w:rPr>
              <w:t xml:space="preserve"> wartość netto</w:t>
            </w:r>
            <w:r>
              <w:rPr>
                <w:rFonts w:cs="Tahoma"/>
                <w:b/>
                <w:sz w:val="20"/>
                <w:szCs w:val="20"/>
              </w:rPr>
              <w:br/>
              <w:t>(</w:t>
            </w:r>
            <w:r w:rsidRPr="002973B6">
              <w:rPr>
                <w:rFonts w:cs="Tahoma"/>
                <w:b/>
                <w:sz w:val="20"/>
                <w:szCs w:val="20"/>
              </w:rPr>
              <w:t>ENPV</w:t>
            </w:r>
            <w:r>
              <w:rPr>
                <w:rFonts w:cs="Tahoma"/>
                <w:b/>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14:paraId="312BE568" w14:textId="77777777" w:rsidR="00921182" w:rsidRPr="002973B6" w:rsidRDefault="00921182" w:rsidP="00963099">
            <w:pPr>
              <w:keepNext/>
              <w:keepLines/>
              <w:spacing w:before="60" w:after="40" w:line="288" w:lineRule="auto"/>
              <w:ind w:firstLine="0"/>
              <w:jc w:val="center"/>
              <w:rPr>
                <w:rFonts w:cs="Tahoma"/>
                <w:b/>
                <w:sz w:val="20"/>
                <w:szCs w:val="20"/>
              </w:rPr>
            </w:pPr>
            <w:r w:rsidRPr="002973B6">
              <w:rPr>
                <w:rFonts w:cs="Tahoma"/>
                <w:b/>
                <w:sz w:val="20"/>
                <w:szCs w:val="20"/>
              </w:rPr>
              <w:t>tys. zł</w:t>
            </w:r>
          </w:p>
        </w:tc>
        <w:tc>
          <w:tcPr>
            <w:tcW w:w="2059" w:type="dxa"/>
            <w:tcBorders>
              <w:top w:val="single" w:sz="4" w:space="0" w:color="auto"/>
              <w:left w:val="single" w:sz="4" w:space="0" w:color="auto"/>
              <w:bottom w:val="single" w:sz="4" w:space="0" w:color="auto"/>
              <w:right w:val="single" w:sz="4" w:space="0" w:color="auto"/>
            </w:tcBorders>
            <w:vAlign w:val="center"/>
          </w:tcPr>
          <w:p w14:paraId="7C0CA437" w14:textId="6BB1F2EA" w:rsidR="00921182" w:rsidRPr="00B05046" w:rsidRDefault="00921182" w:rsidP="006063CB">
            <w:pPr>
              <w:keepNext/>
              <w:keepLines/>
              <w:spacing w:before="60" w:after="40" w:line="288" w:lineRule="auto"/>
              <w:ind w:firstLine="0"/>
              <w:jc w:val="right"/>
              <w:rPr>
                <w:rFonts w:cs="Tahoma"/>
                <w:b/>
                <w:sz w:val="20"/>
                <w:szCs w:val="20"/>
              </w:rPr>
            </w:pPr>
            <w:r>
              <w:rPr>
                <w:rFonts w:cs="Tahoma"/>
                <w:b/>
                <w:sz w:val="20"/>
                <w:szCs w:val="20"/>
              </w:rPr>
              <w:t>-18 507,4</w:t>
            </w:r>
          </w:p>
        </w:tc>
        <w:tc>
          <w:tcPr>
            <w:tcW w:w="2059" w:type="dxa"/>
            <w:tcBorders>
              <w:top w:val="single" w:sz="4" w:space="0" w:color="auto"/>
              <w:left w:val="single" w:sz="4" w:space="0" w:color="auto"/>
              <w:bottom w:val="single" w:sz="4" w:space="0" w:color="auto"/>
              <w:right w:val="single" w:sz="4" w:space="0" w:color="auto"/>
            </w:tcBorders>
            <w:vAlign w:val="center"/>
          </w:tcPr>
          <w:p w14:paraId="0C04BF3B" w14:textId="02F9FB65" w:rsidR="00921182" w:rsidRPr="00B05046" w:rsidRDefault="00921182" w:rsidP="006063CB">
            <w:pPr>
              <w:keepNext/>
              <w:keepLines/>
              <w:spacing w:before="60" w:after="40" w:line="288" w:lineRule="auto"/>
              <w:ind w:firstLine="0"/>
              <w:jc w:val="right"/>
              <w:rPr>
                <w:rFonts w:cs="Tahoma"/>
                <w:b/>
                <w:sz w:val="20"/>
                <w:szCs w:val="20"/>
              </w:rPr>
            </w:pPr>
            <w:r>
              <w:rPr>
                <w:rFonts w:cs="Tahoma"/>
                <w:b/>
                <w:sz w:val="20"/>
                <w:szCs w:val="20"/>
              </w:rPr>
              <w:t>-64 118,8</w:t>
            </w:r>
          </w:p>
        </w:tc>
      </w:tr>
      <w:tr w:rsidR="00921182" w:rsidRPr="00712569" w14:paraId="395D8707" w14:textId="77777777" w:rsidTr="00921182">
        <w:trPr>
          <w:cantSplit/>
          <w:jc w:val="center"/>
        </w:trPr>
        <w:tc>
          <w:tcPr>
            <w:tcW w:w="3820" w:type="dxa"/>
            <w:tcBorders>
              <w:top w:val="single" w:sz="4" w:space="0" w:color="auto"/>
              <w:left w:val="single" w:sz="4" w:space="0" w:color="auto"/>
              <w:bottom w:val="single" w:sz="4" w:space="0" w:color="auto"/>
              <w:right w:val="single" w:sz="4" w:space="0" w:color="auto"/>
            </w:tcBorders>
            <w:vAlign w:val="center"/>
          </w:tcPr>
          <w:p w14:paraId="61589EFF" w14:textId="1878932A" w:rsidR="00921182" w:rsidRPr="002973B6" w:rsidRDefault="00921182" w:rsidP="00963099">
            <w:pPr>
              <w:keepNext/>
              <w:keepLines/>
              <w:spacing w:before="60" w:after="40" w:line="288" w:lineRule="auto"/>
              <w:ind w:firstLine="0"/>
              <w:jc w:val="left"/>
              <w:rPr>
                <w:rFonts w:cs="Tahoma"/>
                <w:b/>
                <w:sz w:val="20"/>
                <w:szCs w:val="20"/>
              </w:rPr>
            </w:pPr>
            <w:r w:rsidRPr="00250A04">
              <w:rPr>
                <w:rFonts w:cs="Tahoma"/>
                <w:b/>
                <w:sz w:val="20"/>
                <w:szCs w:val="20"/>
              </w:rPr>
              <w:t>Ekonomiczna stopa zwrotu</w:t>
            </w:r>
            <w:r>
              <w:rPr>
                <w:rFonts w:cs="Tahoma"/>
                <w:b/>
                <w:sz w:val="20"/>
                <w:szCs w:val="20"/>
              </w:rPr>
              <w:t xml:space="preserve"> (</w:t>
            </w:r>
            <w:r w:rsidRPr="002973B6">
              <w:rPr>
                <w:rFonts w:cs="Tahoma"/>
                <w:b/>
                <w:sz w:val="20"/>
                <w:szCs w:val="20"/>
              </w:rPr>
              <w:t>EIRR</w:t>
            </w:r>
            <w:r>
              <w:rPr>
                <w:rFonts w:cs="Tahoma"/>
                <w:b/>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14:paraId="1FD8981F" w14:textId="77777777" w:rsidR="00921182" w:rsidRPr="002973B6" w:rsidRDefault="00921182" w:rsidP="00963099">
            <w:pPr>
              <w:keepNext/>
              <w:keepLines/>
              <w:spacing w:before="60" w:after="40" w:line="288" w:lineRule="auto"/>
              <w:ind w:firstLine="0"/>
              <w:jc w:val="center"/>
              <w:rPr>
                <w:rFonts w:cs="Tahoma"/>
                <w:b/>
                <w:sz w:val="20"/>
                <w:szCs w:val="20"/>
              </w:rPr>
            </w:pPr>
            <w:r w:rsidRPr="002973B6">
              <w:rPr>
                <w:rFonts w:cs="Tahoma"/>
                <w:b/>
                <w:sz w:val="20"/>
                <w:szCs w:val="20"/>
              </w:rPr>
              <w:t>%</w:t>
            </w:r>
          </w:p>
        </w:tc>
        <w:tc>
          <w:tcPr>
            <w:tcW w:w="2059" w:type="dxa"/>
            <w:tcBorders>
              <w:top w:val="single" w:sz="4" w:space="0" w:color="auto"/>
              <w:left w:val="single" w:sz="4" w:space="0" w:color="auto"/>
              <w:bottom w:val="single" w:sz="4" w:space="0" w:color="auto"/>
              <w:right w:val="single" w:sz="4" w:space="0" w:color="auto"/>
            </w:tcBorders>
            <w:vAlign w:val="center"/>
          </w:tcPr>
          <w:p w14:paraId="53509DED" w14:textId="56773DB2" w:rsidR="00921182" w:rsidRPr="00B05046" w:rsidRDefault="00921182" w:rsidP="00963099">
            <w:pPr>
              <w:keepNext/>
              <w:keepLines/>
              <w:spacing w:before="60" w:after="40" w:line="288" w:lineRule="auto"/>
              <w:ind w:firstLine="0"/>
              <w:jc w:val="right"/>
              <w:rPr>
                <w:rFonts w:cs="Tahoma"/>
                <w:b/>
                <w:sz w:val="20"/>
                <w:szCs w:val="20"/>
              </w:rPr>
            </w:pPr>
            <w:r>
              <w:rPr>
                <w:rFonts w:cs="Tahoma"/>
                <w:b/>
                <w:sz w:val="20"/>
                <w:szCs w:val="20"/>
              </w:rPr>
              <w:t>niepoliczalna</w:t>
            </w:r>
          </w:p>
        </w:tc>
        <w:tc>
          <w:tcPr>
            <w:tcW w:w="2059" w:type="dxa"/>
            <w:tcBorders>
              <w:top w:val="single" w:sz="4" w:space="0" w:color="auto"/>
              <w:left w:val="single" w:sz="4" w:space="0" w:color="auto"/>
              <w:bottom w:val="single" w:sz="4" w:space="0" w:color="auto"/>
              <w:right w:val="single" w:sz="4" w:space="0" w:color="auto"/>
            </w:tcBorders>
            <w:vAlign w:val="center"/>
          </w:tcPr>
          <w:p w14:paraId="56C75D92" w14:textId="46F6234A" w:rsidR="00921182" w:rsidRPr="00B05046" w:rsidRDefault="00921182" w:rsidP="00963099">
            <w:pPr>
              <w:keepNext/>
              <w:keepLines/>
              <w:spacing w:before="60" w:after="40" w:line="288" w:lineRule="auto"/>
              <w:ind w:firstLine="0"/>
              <w:jc w:val="right"/>
              <w:rPr>
                <w:rFonts w:cs="Tahoma"/>
                <w:b/>
                <w:sz w:val="20"/>
                <w:szCs w:val="20"/>
              </w:rPr>
            </w:pPr>
            <w:r>
              <w:rPr>
                <w:rFonts w:cs="Tahoma"/>
                <w:b/>
                <w:sz w:val="20"/>
                <w:szCs w:val="20"/>
              </w:rPr>
              <w:t>niepoliczalna</w:t>
            </w:r>
          </w:p>
        </w:tc>
      </w:tr>
      <w:tr w:rsidR="00921182" w:rsidRPr="00712569" w14:paraId="42683FB5" w14:textId="77777777" w:rsidTr="00921182">
        <w:trPr>
          <w:cantSplit/>
          <w:jc w:val="center"/>
        </w:trPr>
        <w:tc>
          <w:tcPr>
            <w:tcW w:w="3820" w:type="dxa"/>
            <w:tcBorders>
              <w:top w:val="single" w:sz="4" w:space="0" w:color="auto"/>
              <w:left w:val="single" w:sz="4" w:space="0" w:color="auto"/>
              <w:bottom w:val="single" w:sz="4" w:space="0" w:color="auto"/>
              <w:right w:val="single" w:sz="4" w:space="0" w:color="auto"/>
            </w:tcBorders>
            <w:vAlign w:val="center"/>
          </w:tcPr>
          <w:p w14:paraId="4C0A94F1" w14:textId="33F65E88" w:rsidR="00921182" w:rsidRPr="002973B6" w:rsidRDefault="00921182" w:rsidP="00963099">
            <w:pPr>
              <w:keepLines/>
              <w:spacing w:before="60" w:after="40" w:line="288" w:lineRule="auto"/>
              <w:ind w:firstLine="0"/>
              <w:jc w:val="left"/>
              <w:rPr>
                <w:rFonts w:cs="Tahoma"/>
                <w:b/>
                <w:sz w:val="20"/>
                <w:szCs w:val="20"/>
              </w:rPr>
            </w:pPr>
            <w:r w:rsidRPr="00250A04">
              <w:rPr>
                <w:rFonts w:cs="Tahoma"/>
                <w:b/>
                <w:sz w:val="20"/>
                <w:szCs w:val="20"/>
              </w:rPr>
              <w:t>Wskaźnik przychód/koszty</w:t>
            </w:r>
            <w:r>
              <w:rPr>
                <w:rFonts w:cs="Tahoma"/>
                <w:b/>
                <w:sz w:val="20"/>
                <w:szCs w:val="20"/>
              </w:rPr>
              <w:t xml:space="preserve"> (</w:t>
            </w:r>
            <w:r w:rsidRPr="002973B6">
              <w:rPr>
                <w:rFonts w:cs="Tahoma"/>
                <w:b/>
                <w:sz w:val="20"/>
                <w:szCs w:val="20"/>
              </w:rPr>
              <w:t>BCR</w:t>
            </w:r>
            <w:r>
              <w:rPr>
                <w:rFonts w:cs="Tahoma"/>
                <w:b/>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14:paraId="4D00BF83" w14:textId="77777777" w:rsidR="00921182" w:rsidRPr="002973B6" w:rsidRDefault="00921182" w:rsidP="00963099">
            <w:pPr>
              <w:keepLines/>
              <w:spacing w:before="60" w:after="40" w:line="288" w:lineRule="auto"/>
              <w:ind w:firstLine="0"/>
              <w:jc w:val="center"/>
              <w:rPr>
                <w:rFonts w:cs="Tahoma"/>
                <w:b/>
                <w:sz w:val="20"/>
                <w:szCs w:val="20"/>
              </w:rPr>
            </w:pPr>
            <w:r w:rsidRPr="002973B6">
              <w:rPr>
                <w:rFonts w:cs="Tahoma"/>
                <w:b/>
                <w:sz w:val="20"/>
                <w:szCs w:val="20"/>
              </w:rPr>
              <w:t>-</w:t>
            </w:r>
          </w:p>
        </w:tc>
        <w:tc>
          <w:tcPr>
            <w:tcW w:w="2059" w:type="dxa"/>
            <w:tcBorders>
              <w:top w:val="single" w:sz="4" w:space="0" w:color="auto"/>
              <w:left w:val="single" w:sz="4" w:space="0" w:color="auto"/>
              <w:bottom w:val="single" w:sz="4" w:space="0" w:color="auto"/>
              <w:right w:val="single" w:sz="4" w:space="0" w:color="auto"/>
            </w:tcBorders>
            <w:vAlign w:val="center"/>
          </w:tcPr>
          <w:p w14:paraId="30BFD5E3" w14:textId="3C7B3779" w:rsidR="00921182" w:rsidRPr="00B05046" w:rsidRDefault="00921182" w:rsidP="00963099">
            <w:pPr>
              <w:keepLines/>
              <w:spacing w:before="60" w:after="40" w:line="288" w:lineRule="auto"/>
              <w:ind w:firstLine="0"/>
              <w:jc w:val="right"/>
              <w:rPr>
                <w:rFonts w:cs="Tahoma"/>
                <w:b/>
                <w:sz w:val="20"/>
                <w:szCs w:val="20"/>
              </w:rPr>
            </w:pPr>
            <w:r>
              <w:rPr>
                <w:rFonts w:cs="Tahoma"/>
                <w:b/>
                <w:sz w:val="20"/>
                <w:szCs w:val="20"/>
              </w:rPr>
              <w:t>0,70</w:t>
            </w:r>
          </w:p>
        </w:tc>
        <w:tc>
          <w:tcPr>
            <w:tcW w:w="2059" w:type="dxa"/>
            <w:tcBorders>
              <w:top w:val="single" w:sz="4" w:space="0" w:color="auto"/>
              <w:left w:val="single" w:sz="4" w:space="0" w:color="auto"/>
              <w:bottom w:val="single" w:sz="4" w:space="0" w:color="auto"/>
              <w:right w:val="single" w:sz="4" w:space="0" w:color="auto"/>
            </w:tcBorders>
            <w:vAlign w:val="center"/>
          </w:tcPr>
          <w:p w14:paraId="4A7D4260" w14:textId="0AEB2E97" w:rsidR="00921182" w:rsidRPr="00B05046" w:rsidRDefault="00921182" w:rsidP="00963099">
            <w:pPr>
              <w:keepLines/>
              <w:spacing w:before="60" w:after="40" w:line="288" w:lineRule="auto"/>
              <w:ind w:firstLine="0"/>
              <w:jc w:val="right"/>
              <w:rPr>
                <w:rFonts w:cs="Tahoma"/>
                <w:b/>
                <w:sz w:val="20"/>
                <w:szCs w:val="20"/>
              </w:rPr>
            </w:pPr>
            <w:r>
              <w:rPr>
                <w:rFonts w:cs="Tahoma"/>
                <w:b/>
                <w:sz w:val="20"/>
                <w:szCs w:val="20"/>
              </w:rPr>
              <w:t>0,44</w:t>
            </w:r>
          </w:p>
        </w:tc>
      </w:tr>
    </w:tbl>
    <w:p w14:paraId="3460CCA2" w14:textId="77777777" w:rsidR="00DC5E97" w:rsidRDefault="00DC5E97" w:rsidP="00963099">
      <w:pPr>
        <w:spacing w:before="120" w:after="240"/>
        <w:ind w:firstLine="0"/>
        <w:jc w:val="left"/>
        <w:rPr>
          <w:rFonts w:cs="Tahoma"/>
          <w:sz w:val="20"/>
          <w:szCs w:val="20"/>
        </w:rPr>
      </w:pPr>
      <w:r w:rsidRPr="003D370E">
        <w:rPr>
          <w:rFonts w:cs="Tahoma"/>
          <w:sz w:val="20"/>
          <w:szCs w:val="20"/>
        </w:rPr>
        <w:t xml:space="preserve">Źródło: </w:t>
      </w:r>
      <w:r>
        <w:rPr>
          <w:rFonts w:cs="Tahoma"/>
          <w:sz w:val="20"/>
          <w:szCs w:val="20"/>
        </w:rPr>
        <w:t>opracowanie własne.</w:t>
      </w:r>
    </w:p>
    <w:p w14:paraId="480874B2" w14:textId="6C8F28A7" w:rsidR="00963099" w:rsidRPr="00963099" w:rsidRDefault="00963099" w:rsidP="00963099">
      <w:pPr>
        <w:rPr>
          <w:rFonts w:cs="Tahoma"/>
          <w:color w:val="000000"/>
        </w:rPr>
      </w:pPr>
      <w:r w:rsidRPr="00963099">
        <w:rPr>
          <w:rFonts w:cs="Tahoma"/>
          <w:color w:val="000000"/>
        </w:rPr>
        <w:t xml:space="preserve">W </w:t>
      </w:r>
      <w:r>
        <w:rPr>
          <w:rFonts w:cs="Tahoma"/>
          <w:color w:val="000000"/>
        </w:rPr>
        <w:t>obydwu</w:t>
      </w:r>
      <w:r w:rsidRPr="00963099">
        <w:rPr>
          <w:rFonts w:cs="Tahoma"/>
          <w:color w:val="000000"/>
        </w:rPr>
        <w:t xml:space="preserve"> wariantach wartości ENPV przyjęły wielkości ujemne. W przypadku, gdy wartość ENPV wynosi zero, bieżąca wartość przyszłych korzyści ekonomicznych jest równa bieżącej wartości kosztów ekonomicznych wariantu. W analizowanym przypadku nie są jednak </w:t>
      </w:r>
      <w:r w:rsidR="00921182">
        <w:rPr>
          <w:rFonts w:cs="Tahoma"/>
          <w:color w:val="000000"/>
        </w:rPr>
        <w:t xml:space="preserve">najbardziej </w:t>
      </w:r>
      <w:r w:rsidRPr="00963099">
        <w:rPr>
          <w:rFonts w:cs="Tahoma"/>
          <w:color w:val="000000"/>
        </w:rPr>
        <w:t>istotne osiągnięte wartości ENPV w porównaniu do scenariusza bazowego, lecz różnice wartości ENPV poszczególnych analizowanych wariantów. Scenariusz bazowy nie będzie bowiem realizowany i ma znaczenie wyłącznie porównawcze</w:t>
      </w:r>
      <w:r w:rsidR="004C4776">
        <w:rPr>
          <w:rFonts w:cs="Tahoma"/>
          <w:color w:val="000000"/>
        </w:rPr>
        <w:t xml:space="preserve">, </w:t>
      </w:r>
      <w:r w:rsidR="004C4776" w:rsidRPr="004C4776">
        <w:rPr>
          <w:rFonts w:cs="Tahoma"/>
          <w:color w:val="000000"/>
        </w:rPr>
        <w:t>służy zaprognozowaniu przepływów dla poszczególnych wariantów przy zastosowaniu metody różnicowej.</w:t>
      </w:r>
    </w:p>
    <w:p w14:paraId="0771BC1D" w14:textId="1C63FBD0" w:rsidR="00963099" w:rsidRDefault="00C37D09" w:rsidP="00963099">
      <w:pPr>
        <w:rPr>
          <w:rFonts w:cs="Tahoma"/>
          <w:color w:val="000000"/>
        </w:rPr>
      </w:pPr>
      <w:r w:rsidRPr="00C37D09">
        <w:rPr>
          <w:rFonts w:cs="Tahoma"/>
          <w:color w:val="000000"/>
        </w:rPr>
        <w:t>K</w:t>
      </w:r>
      <w:r w:rsidR="00963099" w:rsidRPr="00C37D09">
        <w:rPr>
          <w:rFonts w:cs="Tahoma"/>
          <w:color w:val="000000"/>
        </w:rPr>
        <w:t>orzystniejszą wartość ENPV osiągnięto</w:t>
      </w:r>
      <w:r w:rsidRPr="00C37D09">
        <w:rPr>
          <w:rFonts w:cs="Tahoma"/>
          <w:color w:val="000000"/>
        </w:rPr>
        <w:t xml:space="preserve"> dla wariantu konwencjonalnego w porównaniu do </w:t>
      </w:r>
      <w:r w:rsidR="00963099" w:rsidRPr="00C37D09">
        <w:rPr>
          <w:rFonts w:cs="Tahoma"/>
          <w:color w:val="000000"/>
        </w:rPr>
        <w:t>wariant</w:t>
      </w:r>
      <w:r w:rsidR="008D0297">
        <w:rPr>
          <w:rFonts w:cs="Tahoma"/>
          <w:color w:val="000000"/>
        </w:rPr>
        <w:t>u</w:t>
      </w:r>
      <w:r w:rsidR="00963099" w:rsidRPr="00C37D09">
        <w:rPr>
          <w:rFonts w:cs="Tahoma"/>
          <w:color w:val="000000"/>
        </w:rPr>
        <w:t xml:space="preserve"> z zakupem taboru zeroemisyjnego.</w:t>
      </w:r>
    </w:p>
    <w:p w14:paraId="1929D564" w14:textId="2E515396" w:rsidR="004C4776" w:rsidRDefault="004C4776" w:rsidP="00963099">
      <w:pPr>
        <w:rPr>
          <w:rFonts w:cs="Tahoma"/>
          <w:color w:val="000000"/>
        </w:rPr>
      </w:pPr>
      <w:bookmarkStart w:id="32" w:name="_Hlk527665373"/>
      <w:r w:rsidRPr="004C4776">
        <w:rPr>
          <w:rFonts w:cs="Tahoma"/>
          <w:color w:val="000000"/>
        </w:rPr>
        <w:t>Z uwagi na znaczące różnice w wartości nakładów inwestycyjnych obu ocenianych wariantów</w:t>
      </w:r>
      <w:r w:rsidR="00700F2E">
        <w:rPr>
          <w:rFonts w:cs="Tahoma"/>
          <w:color w:val="000000"/>
        </w:rPr>
        <w:t>,</w:t>
      </w:r>
      <w:r w:rsidRPr="004C4776">
        <w:rPr>
          <w:rFonts w:cs="Tahoma"/>
          <w:color w:val="000000"/>
        </w:rPr>
        <w:t xml:space="preserve"> ENPV nie jest najwłaściwszą determinantą, a na pewno nie jedyną, która powinna być uwzględniona w ocenie. Należy odnieść się do efektywności ekonomicznej wariantów. Wskaźnikami, które informują o efektywności ekonomicznej</w:t>
      </w:r>
      <w:r w:rsidR="00700F2E">
        <w:rPr>
          <w:rFonts w:cs="Tahoma"/>
          <w:color w:val="000000"/>
        </w:rPr>
        <w:t xml:space="preserve">, są </w:t>
      </w:r>
      <w:r w:rsidRPr="004C4776">
        <w:rPr>
          <w:rFonts w:cs="Tahoma"/>
          <w:color w:val="000000"/>
        </w:rPr>
        <w:t>E</w:t>
      </w:r>
      <w:r w:rsidR="006063CB">
        <w:rPr>
          <w:rFonts w:cs="Tahoma"/>
          <w:color w:val="000000"/>
        </w:rPr>
        <w:t>I</w:t>
      </w:r>
      <w:r w:rsidRPr="004C4776">
        <w:rPr>
          <w:rFonts w:cs="Tahoma"/>
          <w:color w:val="000000"/>
        </w:rPr>
        <w:t>RR oraz BCR. Z uwagi na charakterystykę przepływów ekonomicznych</w:t>
      </w:r>
      <w:r w:rsidR="00700F2E">
        <w:rPr>
          <w:rFonts w:cs="Tahoma"/>
          <w:color w:val="000000"/>
        </w:rPr>
        <w:t>,</w:t>
      </w:r>
      <w:r w:rsidRPr="004C4776">
        <w:rPr>
          <w:rFonts w:cs="Tahoma"/>
          <w:color w:val="000000"/>
        </w:rPr>
        <w:t xml:space="preserve"> E</w:t>
      </w:r>
      <w:r w:rsidR="006063CB">
        <w:rPr>
          <w:rFonts w:cs="Tahoma"/>
          <w:color w:val="000000"/>
        </w:rPr>
        <w:t>I</w:t>
      </w:r>
      <w:r w:rsidRPr="004C4776">
        <w:rPr>
          <w:rFonts w:cs="Tahoma"/>
          <w:color w:val="000000"/>
        </w:rPr>
        <w:t>RR jest niepoliczalna. Wskaźnik BCR wskazuje natomiast, iż bardziej efektywn</w:t>
      </w:r>
      <w:r w:rsidR="008D0297">
        <w:rPr>
          <w:rFonts w:cs="Tahoma"/>
          <w:color w:val="000000"/>
        </w:rPr>
        <w:t xml:space="preserve">e </w:t>
      </w:r>
      <w:r w:rsidRPr="004C4776">
        <w:rPr>
          <w:rFonts w:cs="Tahoma"/>
          <w:color w:val="000000"/>
        </w:rPr>
        <w:t>ekonomicznie będzie wdrożenie wariantu konwencjonalnego, aczkolwiek różnice w wartości BCR pomiędzy wariantami nie są znaczące.</w:t>
      </w:r>
    </w:p>
    <w:p w14:paraId="2EB6CD28" w14:textId="5261E4B8" w:rsidR="004C4776" w:rsidRDefault="004C4776" w:rsidP="00963099">
      <w:pPr>
        <w:rPr>
          <w:rFonts w:cs="Tahoma"/>
          <w:color w:val="000000"/>
        </w:rPr>
      </w:pPr>
      <w:bookmarkStart w:id="33" w:name="_Hlk527665430"/>
      <w:bookmarkEnd w:id="32"/>
      <w:r>
        <w:rPr>
          <w:rFonts w:cs="Tahoma"/>
          <w:color w:val="000000"/>
        </w:rPr>
        <w:t xml:space="preserve">Należy podkreślić, </w:t>
      </w:r>
      <w:r w:rsidRPr="004C4776">
        <w:rPr>
          <w:rFonts w:cs="Tahoma"/>
          <w:color w:val="000000"/>
        </w:rPr>
        <w:t>ż</w:t>
      </w:r>
      <w:r>
        <w:rPr>
          <w:rFonts w:cs="Tahoma"/>
          <w:color w:val="000000"/>
        </w:rPr>
        <w:t>e</w:t>
      </w:r>
      <w:r w:rsidRPr="004C4776">
        <w:rPr>
          <w:rFonts w:cs="Tahoma"/>
          <w:color w:val="000000"/>
        </w:rPr>
        <w:t xml:space="preserve"> przeprowadzona analiza uwzględnia korzyści tzw. </w:t>
      </w:r>
      <w:r>
        <w:rPr>
          <w:rFonts w:cs="Tahoma"/>
          <w:color w:val="000000"/>
        </w:rPr>
        <w:t>bezpośrednie (emisje, hałas), n</w:t>
      </w:r>
      <w:r w:rsidRPr="004C4776">
        <w:rPr>
          <w:rFonts w:cs="Tahoma"/>
          <w:color w:val="000000"/>
        </w:rPr>
        <w:t xml:space="preserve">ie </w:t>
      </w:r>
      <w:r>
        <w:rPr>
          <w:rFonts w:cs="Tahoma"/>
          <w:color w:val="000000"/>
        </w:rPr>
        <w:t>uwzględnia</w:t>
      </w:r>
      <w:r w:rsidRPr="004C4776">
        <w:rPr>
          <w:rFonts w:cs="Tahoma"/>
          <w:color w:val="000000"/>
        </w:rPr>
        <w:t xml:space="preserve"> natomiast takich korzyści</w:t>
      </w:r>
      <w:r w:rsidR="00FB6197">
        <w:rPr>
          <w:rFonts w:cs="Tahoma"/>
          <w:color w:val="000000"/>
        </w:rPr>
        <w:t>,</w:t>
      </w:r>
      <w:r w:rsidRPr="004C4776">
        <w:rPr>
          <w:rFonts w:cs="Tahoma"/>
          <w:color w:val="000000"/>
        </w:rPr>
        <w:t xml:space="preserve"> jak podniesienie komfortu jazdy, czy </w:t>
      </w:r>
      <w:r w:rsidR="00FB6197">
        <w:rPr>
          <w:rFonts w:cs="Tahoma"/>
          <w:color w:val="000000"/>
        </w:rPr>
        <w:t xml:space="preserve">też </w:t>
      </w:r>
      <w:r w:rsidRPr="004C4776">
        <w:rPr>
          <w:rFonts w:cs="Tahoma"/>
          <w:color w:val="000000"/>
        </w:rPr>
        <w:t>postrzeganie transportu publicznego przez mieszkańców.</w:t>
      </w:r>
    </w:p>
    <w:p w14:paraId="0A0C767A" w14:textId="73B3784E" w:rsidR="004C4776" w:rsidRPr="004C4776" w:rsidRDefault="004C4776" w:rsidP="00963099">
      <w:pPr>
        <w:rPr>
          <w:rFonts w:cs="Tahoma"/>
          <w:color w:val="000000"/>
        </w:rPr>
      </w:pPr>
      <w:r w:rsidRPr="004C4776">
        <w:rPr>
          <w:rFonts w:cs="Tahoma"/>
          <w:color w:val="000000"/>
        </w:rPr>
        <w:lastRenderedPageBreak/>
        <w:t xml:space="preserve">Ocena wyników ekonomicznych obu wariantów i </w:t>
      </w:r>
      <w:r w:rsidR="00FB6197">
        <w:rPr>
          <w:rFonts w:cs="Tahoma"/>
          <w:color w:val="000000"/>
        </w:rPr>
        <w:t xml:space="preserve">same </w:t>
      </w:r>
      <w:r w:rsidRPr="004C4776">
        <w:rPr>
          <w:rFonts w:cs="Tahoma"/>
          <w:color w:val="000000"/>
        </w:rPr>
        <w:t>wyniki wskazują, iż podstawowym czynnikiem wpływającym na wartości wskaźników są nakłady inwestycyjne, tj. cena autobusu w danym wariancie. Wariant z zakupem autobusów elektrycznych niewątpliwie generuje wyższe korzyści w postaci oszczędności kosztów eksploatacyjnych, zmniejszenia hałasu i niskiej emisji. Czynnikiem krytycznym dla wyników analizy jest zatem cena autobusu elektrycznego wraz z infrastruktura ładującą.</w:t>
      </w:r>
    </w:p>
    <w:bookmarkEnd w:id="33"/>
    <w:p w14:paraId="2CDA075A" w14:textId="7B9A7ADA" w:rsidR="00B05046" w:rsidRPr="00B05046" w:rsidRDefault="00B05046" w:rsidP="00963099">
      <w:pPr>
        <w:rPr>
          <w:rFonts w:cs="Tahoma"/>
          <w:color w:val="000000"/>
        </w:rPr>
      </w:pPr>
      <w:r w:rsidRPr="00B05046">
        <w:rPr>
          <w:rFonts w:cs="Tahoma"/>
          <w:b/>
          <w:color w:val="000000"/>
        </w:rPr>
        <w:t xml:space="preserve">Osiągnięte </w:t>
      </w:r>
      <w:r w:rsidR="004C4776">
        <w:rPr>
          <w:rFonts w:cs="Tahoma"/>
          <w:b/>
          <w:color w:val="000000"/>
        </w:rPr>
        <w:t>obecnie wyniki</w:t>
      </w:r>
      <w:r w:rsidRPr="00B05046">
        <w:rPr>
          <w:rFonts w:cs="Tahoma"/>
          <w:b/>
          <w:color w:val="000000"/>
        </w:rPr>
        <w:t xml:space="preserve"> oznaczają – przy przyjętych założeniach – brak osiąganych korzyści z tytułu zastosowania w </w:t>
      </w:r>
      <w:r w:rsidR="00963099">
        <w:rPr>
          <w:rFonts w:cs="Tahoma"/>
          <w:b/>
          <w:color w:val="000000"/>
        </w:rPr>
        <w:t>rzeszowskiej</w:t>
      </w:r>
      <w:r w:rsidRPr="00B05046">
        <w:rPr>
          <w:rFonts w:cs="Tahoma"/>
          <w:b/>
          <w:color w:val="000000"/>
        </w:rPr>
        <w:t xml:space="preserve"> komunikacji miejskiej autobusów zeroemisyjnych</w:t>
      </w:r>
      <w:r w:rsidRPr="00B05046">
        <w:rPr>
          <w:rFonts w:cs="Tahoma"/>
          <w:color w:val="000000"/>
        </w:rPr>
        <w:t>.</w:t>
      </w:r>
    </w:p>
    <w:p w14:paraId="3B318F62" w14:textId="77777777" w:rsidR="00DC5E97" w:rsidRPr="00314B1D" w:rsidRDefault="00DC5E97" w:rsidP="00963099">
      <w:pPr>
        <w:pStyle w:val="Nagwek2"/>
        <w:tabs>
          <w:tab w:val="left" w:pos="539"/>
        </w:tabs>
        <w:spacing w:before="120"/>
        <w:ind w:left="567"/>
        <w:jc w:val="center"/>
        <w:rPr>
          <w:color w:val="000000"/>
        </w:rPr>
      </w:pPr>
      <w:bookmarkStart w:id="34" w:name="_Toc524602377"/>
      <w:r>
        <w:rPr>
          <w:color w:val="000000"/>
        </w:rPr>
        <w:t>Trwałość finansowa</w:t>
      </w:r>
      <w:bookmarkEnd w:id="34"/>
    </w:p>
    <w:p w14:paraId="775668A8" w14:textId="26618AD7" w:rsidR="00DC5E97" w:rsidRDefault="00DC5E97" w:rsidP="00963099">
      <w:pPr>
        <w:rPr>
          <w:rFonts w:cs="Tahoma"/>
          <w:color w:val="000000"/>
        </w:rPr>
      </w:pPr>
      <w:r>
        <w:rPr>
          <w:rFonts w:cs="Tahoma"/>
          <w:color w:val="000000"/>
        </w:rPr>
        <w:t>M</w:t>
      </w:r>
      <w:r w:rsidR="00963099">
        <w:rPr>
          <w:rFonts w:cs="Tahoma"/>
          <w:color w:val="000000"/>
        </w:rPr>
        <w:t>P</w:t>
      </w:r>
      <w:r>
        <w:rPr>
          <w:rFonts w:cs="Tahoma"/>
          <w:color w:val="000000"/>
        </w:rPr>
        <w:t>K</w:t>
      </w:r>
      <w:r w:rsidR="00963099">
        <w:rPr>
          <w:rFonts w:cs="Tahoma"/>
          <w:color w:val="000000"/>
        </w:rPr>
        <w:t>-Rzeszów Sp. z o.o.</w:t>
      </w:r>
      <w:r>
        <w:rPr>
          <w:rFonts w:cs="Tahoma"/>
          <w:color w:val="000000"/>
        </w:rPr>
        <w:t xml:space="preserve"> jako operator – podmiot wewnętrzny</w:t>
      </w:r>
      <w:r w:rsidR="002B7D33">
        <w:rPr>
          <w:rFonts w:cs="Tahoma"/>
          <w:color w:val="000000"/>
        </w:rPr>
        <w:t xml:space="preserve">, </w:t>
      </w:r>
      <w:r>
        <w:rPr>
          <w:rFonts w:cs="Tahoma"/>
          <w:color w:val="000000"/>
        </w:rPr>
        <w:t>posiada zawartą umowę wieloletnią z organizatorem –</w:t>
      </w:r>
      <w:r w:rsidR="00963099">
        <w:rPr>
          <w:rFonts w:cs="Tahoma"/>
          <w:color w:val="000000"/>
        </w:rPr>
        <w:t xml:space="preserve"> Miastem</w:t>
      </w:r>
      <w:r>
        <w:rPr>
          <w:rFonts w:cs="Tahoma"/>
          <w:color w:val="000000"/>
        </w:rPr>
        <w:t xml:space="preserve"> </w:t>
      </w:r>
      <w:r w:rsidR="00963099">
        <w:rPr>
          <w:rFonts w:cs="Tahoma"/>
          <w:color w:val="000000"/>
        </w:rPr>
        <w:t>Rzeszów</w:t>
      </w:r>
      <w:r>
        <w:rPr>
          <w:rFonts w:cs="Tahoma"/>
          <w:color w:val="000000"/>
        </w:rPr>
        <w:t xml:space="preserve">. W ramach tej umowy operator otrzymuje rekompensatę pokrywającą jego uzasadnione koszty i gwarantującą rentowność przewozów </w:t>
      </w:r>
      <w:r w:rsidR="002B7D33">
        <w:rPr>
          <w:rFonts w:cs="Tahoma"/>
          <w:color w:val="000000"/>
        </w:rPr>
        <w:t xml:space="preserve">prowadzonych </w:t>
      </w:r>
      <w:r>
        <w:rPr>
          <w:rFonts w:cs="Tahoma"/>
          <w:color w:val="000000"/>
        </w:rPr>
        <w:t xml:space="preserve">w ramach komunikacji miejskiej. </w:t>
      </w:r>
    </w:p>
    <w:p w14:paraId="463FAA7C" w14:textId="1666CBC2" w:rsidR="00124F4B" w:rsidRDefault="00124F4B" w:rsidP="008E23D6">
      <w:pPr>
        <w:rPr>
          <w:rFonts w:cs="Tahoma"/>
          <w:color w:val="000000"/>
        </w:rPr>
      </w:pPr>
      <w:r>
        <w:rPr>
          <w:rFonts w:cs="Tahoma"/>
          <w:color w:val="000000"/>
        </w:rPr>
        <w:t xml:space="preserve">W latach 2012-2013 Miasto Rzeszów, wykorzystując dofinansowanie ze środków pomocowych Unii Europejskiej, dokonało zakupu fabrycznie nowych autobusów niskopodłogowych </w:t>
      </w:r>
      <w:r w:rsidR="00FB6197">
        <w:rPr>
          <w:rFonts w:cs="Tahoma"/>
          <w:color w:val="000000"/>
        </w:rPr>
        <w:t xml:space="preserve">– </w:t>
      </w:r>
      <w:r>
        <w:rPr>
          <w:rFonts w:cs="Tahoma"/>
          <w:color w:val="000000"/>
        </w:rPr>
        <w:t xml:space="preserve">w partiach 20 i 30 szt. zasilanych olejem napędowym oraz 30 szt. zasilanych sprężonym gazem ziemnym (CNG). Pojazdy te zostały wydzierżawione operatorowi wewnętrznemu </w:t>
      </w:r>
      <w:r w:rsidR="008E23D6">
        <w:rPr>
          <w:rFonts w:cs="Tahoma"/>
          <w:color w:val="000000"/>
        </w:rPr>
        <w:t>– MPK-Rzeszów Sp. z o.o.</w:t>
      </w:r>
    </w:p>
    <w:p w14:paraId="50F29351" w14:textId="771A28E2" w:rsidR="00E22F11" w:rsidRDefault="00E22F11" w:rsidP="00E22F11">
      <w:pPr>
        <w:rPr>
          <w:rFonts w:cs="Tahoma"/>
          <w:color w:val="000000"/>
        </w:rPr>
      </w:pPr>
      <w:r>
        <w:rPr>
          <w:rFonts w:cs="Tahoma"/>
          <w:color w:val="000000"/>
        </w:rPr>
        <w:t xml:space="preserve">Poza </w:t>
      </w:r>
      <w:r w:rsidR="00FB6197">
        <w:rPr>
          <w:rFonts w:cs="Tahoma"/>
          <w:color w:val="000000"/>
        </w:rPr>
        <w:t>powyższą inwestycją, n</w:t>
      </w:r>
      <w:r>
        <w:rPr>
          <w:rFonts w:cs="Tahoma"/>
          <w:color w:val="000000"/>
        </w:rPr>
        <w:t xml:space="preserve">akłady na odtworzenie taboru własnego w niewielkim zakresie ponosił także operator, zakupując jedynie kilka autobusów. </w:t>
      </w:r>
    </w:p>
    <w:p w14:paraId="350D373A" w14:textId="393182D7" w:rsidR="00CC657D" w:rsidRDefault="00CC657D" w:rsidP="008E23D6">
      <w:pPr>
        <w:rPr>
          <w:rFonts w:cs="Tahoma"/>
          <w:color w:val="000000"/>
        </w:rPr>
      </w:pPr>
      <w:r>
        <w:rPr>
          <w:rFonts w:cs="Tahoma"/>
          <w:color w:val="000000"/>
        </w:rPr>
        <w:t>W nowy</w:t>
      </w:r>
      <w:r w:rsidR="00FB6197">
        <w:rPr>
          <w:rFonts w:cs="Tahoma"/>
          <w:color w:val="000000"/>
        </w:rPr>
        <w:t>m</w:t>
      </w:r>
      <w:r>
        <w:rPr>
          <w:rFonts w:cs="Tahoma"/>
          <w:color w:val="000000"/>
        </w:rPr>
        <w:t xml:space="preserve"> okresie finansowania środkami pomocowymi UE (2014-2020) Miasto Rzeszów kontynuuje politykę zakupu taboru przez samorząd gminny w celu udostępniania go operatorowi </w:t>
      </w:r>
      <w:r w:rsidR="00FB6197">
        <w:rPr>
          <w:rFonts w:cs="Tahoma"/>
          <w:color w:val="000000"/>
        </w:rPr>
        <w:t xml:space="preserve">– </w:t>
      </w:r>
      <w:r>
        <w:rPr>
          <w:rFonts w:cs="Tahoma"/>
          <w:color w:val="000000"/>
        </w:rPr>
        <w:t>z przeznaczeniem do eksploatacji w komunikacji miejskiej.</w:t>
      </w:r>
      <w:r w:rsidR="00E22F11">
        <w:rPr>
          <w:rFonts w:cs="Tahoma"/>
          <w:color w:val="000000"/>
        </w:rPr>
        <w:t xml:space="preserve"> W </w:t>
      </w:r>
      <w:r w:rsidR="005B3B0E">
        <w:rPr>
          <w:rFonts w:cs="Tahoma"/>
          <w:color w:val="000000"/>
        </w:rPr>
        <w:t xml:space="preserve">I połowie </w:t>
      </w:r>
      <w:r w:rsidR="00E22F11">
        <w:rPr>
          <w:rFonts w:cs="Tahoma"/>
          <w:color w:val="000000"/>
        </w:rPr>
        <w:t xml:space="preserve">2018 </w:t>
      </w:r>
      <w:r w:rsidR="005B3B0E">
        <w:rPr>
          <w:rFonts w:cs="Tahoma"/>
          <w:color w:val="000000"/>
        </w:rPr>
        <w:t>r. M</w:t>
      </w:r>
      <w:r w:rsidR="00E22F11">
        <w:rPr>
          <w:rFonts w:cs="Tahoma"/>
          <w:color w:val="000000"/>
        </w:rPr>
        <w:t xml:space="preserve">iasto Rzeszów zakupiło i przekazało MPK do eksploatacji </w:t>
      </w:r>
      <w:r w:rsidR="005B3B0E">
        <w:rPr>
          <w:rFonts w:cs="Tahoma"/>
          <w:color w:val="000000"/>
        </w:rPr>
        <w:t>30 fabrycznie nowych autobusów niskopodłogowych z silnikami zasilanymi olejem napędowym, klasy maxi i mega. Do końca 2018 r. przewidywane jest dodatkowo przekazanie 10 fabrycznie nowych autobusów z silnikami na</w:t>
      </w:r>
      <w:r w:rsidR="00FB6197">
        <w:rPr>
          <w:rFonts w:cs="Tahoma"/>
          <w:color w:val="000000"/>
        </w:rPr>
        <w:t> </w:t>
      </w:r>
      <w:r w:rsidR="005B3B0E">
        <w:rPr>
          <w:rFonts w:cs="Tahoma"/>
          <w:color w:val="000000"/>
        </w:rPr>
        <w:t>olej napędowy oraz 10 autobusów elektrycznych wraz z infrastrukturą do ich ładowania.</w:t>
      </w:r>
    </w:p>
    <w:p w14:paraId="08A1139C" w14:textId="656D3BA6" w:rsidR="00EA0276" w:rsidRDefault="00EA0276" w:rsidP="008E23D6">
      <w:pPr>
        <w:rPr>
          <w:rFonts w:cs="Tahoma"/>
          <w:color w:val="000000"/>
        </w:rPr>
      </w:pPr>
      <w:r>
        <w:rPr>
          <w:rFonts w:cs="Tahoma"/>
          <w:color w:val="000000"/>
        </w:rPr>
        <w:t>W latach 2019-2022 polityka ta będzie kontynuowana, łącznie Miasto Rzeszów zamierza nabyć 130 fabrycznie nowych autobusów. Struktura zakupywanego taboru będzie jednak zróżnicowana w poszczególnych wariantach.</w:t>
      </w:r>
    </w:p>
    <w:p w14:paraId="374D7B9D" w14:textId="1D91C6B0" w:rsidR="00DC5E97" w:rsidRDefault="00DC5E97" w:rsidP="0005766D">
      <w:pPr>
        <w:rPr>
          <w:rFonts w:cs="Tahoma"/>
          <w:color w:val="000000"/>
        </w:rPr>
      </w:pPr>
      <w:r>
        <w:rPr>
          <w:rFonts w:cs="Tahoma"/>
          <w:color w:val="000000"/>
        </w:rPr>
        <w:t xml:space="preserve">Kontynuacja </w:t>
      </w:r>
      <w:r w:rsidR="00FB6197">
        <w:rPr>
          <w:rFonts w:cs="Tahoma"/>
          <w:color w:val="000000"/>
        </w:rPr>
        <w:t xml:space="preserve">obecnej polityki w zakresie nabywania taboru dla operatora wewnętrznego, przy jednoczesnym braku innych operatorów działających na zlecenie ZTM, </w:t>
      </w:r>
      <w:r>
        <w:rPr>
          <w:rFonts w:cs="Tahoma"/>
          <w:color w:val="000000"/>
        </w:rPr>
        <w:t>oznacza</w:t>
      </w:r>
      <w:r w:rsidR="00EA0276">
        <w:rPr>
          <w:rFonts w:cs="Tahoma"/>
          <w:color w:val="000000"/>
        </w:rPr>
        <w:t>, że po</w:t>
      </w:r>
      <w:r w:rsidR="00FB6197">
        <w:rPr>
          <w:rFonts w:cs="Tahoma"/>
          <w:color w:val="000000"/>
        </w:rPr>
        <w:t> </w:t>
      </w:r>
      <w:r w:rsidR="00EA0276">
        <w:rPr>
          <w:rFonts w:cs="Tahoma"/>
          <w:color w:val="000000"/>
        </w:rPr>
        <w:t xml:space="preserve">zakończeniu procesu wymiany taboru niemal całość pojazdów będzie własnością </w:t>
      </w:r>
      <w:r w:rsidR="0005766D">
        <w:rPr>
          <w:rFonts w:cs="Tahoma"/>
          <w:color w:val="000000"/>
        </w:rPr>
        <w:t>Miasta Rzeszowa. Z kolei operator nie będzie posiadał zdolności do samodzielnego odtwarzania taboru</w:t>
      </w:r>
      <w:r w:rsidR="00FB6197">
        <w:rPr>
          <w:rFonts w:cs="Tahoma"/>
          <w:color w:val="000000"/>
        </w:rPr>
        <w:t xml:space="preserve"> – </w:t>
      </w:r>
      <w:r w:rsidR="0005766D">
        <w:rPr>
          <w:rFonts w:cs="Tahoma"/>
          <w:color w:val="000000"/>
        </w:rPr>
        <w:lastRenderedPageBreak/>
        <w:t xml:space="preserve">jego rolą stanie się eksploatacja </w:t>
      </w:r>
      <w:r w:rsidR="00FB6197">
        <w:rPr>
          <w:rFonts w:cs="Tahoma"/>
          <w:color w:val="000000"/>
        </w:rPr>
        <w:t xml:space="preserve">pojazdów </w:t>
      </w:r>
      <w:r w:rsidR="0005766D">
        <w:rPr>
          <w:rFonts w:cs="Tahoma"/>
          <w:color w:val="000000"/>
        </w:rPr>
        <w:t>i realizacja przewozów w komunikacji miejskiej. Prowadzenie procesu</w:t>
      </w:r>
      <w:r>
        <w:rPr>
          <w:rFonts w:cs="Tahoma"/>
          <w:color w:val="000000"/>
        </w:rPr>
        <w:t xml:space="preserve"> odtwarzania taboru </w:t>
      </w:r>
      <w:r w:rsidR="0005766D">
        <w:rPr>
          <w:rFonts w:cs="Tahoma"/>
          <w:color w:val="000000"/>
        </w:rPr>
        <w:t xml:space="preserve">pozostanie zadaniem Miasta, co nie wyklucza faktycznego </w:t>
      </w:r>
      <w:r w:rsidR="00AC1960">
        <w:rPr>
          <w:rFonts w:cs="Tahoma"/>
          <w:color w:val="000000"/>
        </w:rPr>
        <w:t xml:space="preserve">dokonywania </w:t>
      </w:r>
      <w:r w:rsidR="0005766D">
        <w:rPr>
          <w:rFonts w:cs="Tahoma"/>
          <w:color w:val="000000"/>
        </w:rPr>
        <w:t>zakupów przez podmiot wewnętrzny, lecz po przekazaniu odpowiednich środków finansowych przez Miasto Rzeszów albo poprzez finansowanie zewnętrzne, w tym komercyjne, co będzie w odpowiedni sposób uwzględnione w wyliczeniach rekompensaty.</w:t>
      </w:r>
      <w:r>
        <w:rPr>
          <w:rFonts w:cs="Tahoma"/>
          <w:color w:val="000000"/>
        </w:rPr>
        <w:t xml:space="preserve"> </w:t>
      </w:r>
    </w:p>
    <w:p w14:paraId="328BFC05" w14:textId="3A47B316" w:rsidR="00DC5E97" w:rsidRDefault="009E40BA" w:rsidP="006C5A77">
      <w:pPr>
        <w:rPr>
          <w:rFonts w:cs="Tahoma"/>
          <w:szCs w:val="22"/>
        </w:rPr>
      </w:pPr>
      <w:r>
        <w:rPr>
          <w:rFonts w:cs="Tahoma"/>
          <w:szCs w:val="22"/>
        </w:rPr>
        <w:t>W tabeli 20</w:t>
      </w:r>
      <w:r w:rsidR="00DC5E97">
        <w:rPr>
          <w:rFonts w:cs="Tahoma"/>
          <w:szCs w:val="22"/>
        </w:rPr>
        <w:t xml:space="preserve"> przedstawiono wykonanie budżetu Miasta </w:t>
      </w:r>
      <w:r w:rsidR="006C5A77">
        <w:rPr>
          <w:rFonts w:cs="Tahoma"/>
          <w:szCs w:val="22"/>
        </w:rPr>
        <w:t>Rzeszowa</w:t>
      </w:r>
      <w:r w:rsidR="00DC5E97">
        <w:rPr>
          <w:rFonts w:cs="Tahoma"/>
          <w:szCs w:val="22"/>
        </w:rPr>
        <w:t xml:space="preserve"> w latach 2015-2017 oraz plan </w:t>
      </w:r>
      <w:r w:rsidR="00FC204A">
        <w:rPr>
          <w:rFonts w:cs="Tahoma"/>
          <w:szCs w:val="22"/>
        </w:rPr>
        <w:t>na 2018 r.</w:t>
      </w:r>
    </w:p>
    <w:p w14:paraId="7EC1C6B8" w14:textId="661C1D88" w:rsidR="00DC5E97" w:rsidRPr="003D370E" w:rsidRDefault="00DC5E97" w:rsidP="006C5A77">
      <w:pPr>
        <w:pStyle w:val="Legenda"/>
        <w:keepNext/>
        <w:spacing w:before="240" w:after="0"/>
        <w:ind w:firstLine="0"/>
        <w:jc w:val="left"/>
        <w:rPr>
          <w:color w:val="000000"/>
          <w:sz w:val="22"/>
          <w:szCs w:val="22"/>
        </w:rPr>
      </w:pPr>
      <w:r w:rsidRPr="003D370E">
        <w:rPr>
          <w:color w:val="000000"/>
          <w:sz w:val="22"/>
          <w:szCs w:val="22"/>
        </w:rPr>
        <w:t xml:space="preserve">Tab. </w:t>
      </w:r>
      <w:r w:rsidRPr="003D370E">
        <w:rPr>
          <w:color w:val="000000"/>
          <w:sz w:val="22"/>
          <w:szCs w:val="22"/>
        </w:rPr>
        <w:fldChar w:fldCharType="begin"/>
      </w:r>
      <w:r w:rsidRPr="003D370E">
        <w:rPr>
          <w:color w:val="000000"/>
          <w:sz w:val="22"/>
          <w:szCs w:val="22"/>
        </w:rPr>
        <w:instrText xml:space="preserve"> SEQ Tab. \* ARABIC </w:instrText>
      </w:r>
      <w:r w:rsidRPr="003D370E">
        <w:rPr>
          <w:color w:val="000000"/>
          <w:sz w:val="22"/>
          <w:szCs w:val="22"/>
        </w:rPr>
        <w:fldChar w:fldCharType="separate"/>
      </w:r>
      <w:r w:rsidR="00854586">
        <w:rPr>
          <w:noProof/>
          <w:color w:val="000000"/>
          <w:sz w:val="22"/>
          <w:szCs w:val="22"/>
        </w:rPr>
        <w:t>20</w:t>
      </w:r>
      <w:r w:rsidRPr="003D370E">
        <w:rPr>
          <w:color w:val="000000"/>
          <w:sz w:val="22"/>
          <w:szCs w:val="22"/>
        </w:rPr>
        <w:fldChar w:fldCharType="end"/>
      </w:r>
      <w:r w:rsidRPr="003D370E">
        <w:rPr>
          <w:color w:val="000000"/>
          <w:sz w:val="22"/>
          <w:szCs w:val="22"/>
        </w:rPr>
        <w:t xml:space="preserve">. </w:t>
      </w:r>
      <w:r>
        <w:rPr>
          <w:color w:val="000000"/>
          <w:sz w:val="22"/>
          <w:szCs w:val="22"/>
        </w:rPr>
        <w:t xml:space="preserve">Budżet </w:t>
      </w:r>
      <w:r w:rsidR="006C5A77">
        <w:rPr>
          <w:color w:val="000000"/>
          <w:sz w:val="22"/>
          <w:szCs w:val="22"/>
        </w:rPr>
        <w:t>Miasta</w:t>
      </w:r>
      <w:r>
        <w:rPr>
          <w:color w:val="000000"/>
          <w:sz w:val="22"/>
          <w:szCs w:val="22"/>
        </w:rPr>
        <w:t xml:space="preserve"> </w:t>
      </w:r>
      <w:r w:rsidR="006C5A77">
        <w:rPr>
          <w:color w:val="000000"/>
          <w:sz w:val="22"/>
          <w:szCs w:val="22"/>
        </w:rPr>
        <w:t>Rzeszowa</w:t>
      </w:r>
      <w:r w:rsidR="005468BB">
        <w:rPr>
          <w:color w:val="000000"/>
          <w:sz w:val="22"/>
          <w:szCs w:val="22"/>
        </w:rPr>
        <w:t xml:space="preserve"> [mln</w:t>
      </w:r>
      <w:r>
        <w:rPr>
          <w:color w:val="000000"/>
          <w:sz w:val="22"/>
          <w:szCs w:val="22"/>
        </w:rPr>
        <w:t xml:space="preserve"> zł]</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614"/>
        <w:gridCol w:w="3347"/>
        <w:gridCol w:w="1277"/>
        <w:gridCol w:w="1278"/>
        <w:gridCol w:w="1278"/>
        <w:gridCol w:w="1278"/>
      </w:tblGrid>
      <w:tr w:rsidR="00FC204A" w:rsidRPr="001D1288" w14:paraId="2D0F8558" w14:textId="77777777" w:rsidTr="00B02CA4">
        <w:trPr>
          <w:cantSplit/>
          <w:trHeight w:val="350"/>
          <w:tblHeader/>
          <w:jc w:val="center"/>
        </w:trPr>
        <w:tc>
          <w:tcPr>
            <w:tcW w:w="614" w:type="dxa"/>
            <w:vMerge w:val="restart"/>
            <w:shd w:val="clear" w:color="auto" w:fill="FFFF99"/>
            <w:vAlign w:val="center"/>
          </w:tcPr>
          <w:p w14:paraId="6AF1853D" w14:textId="77777777" w:rsidR="00FC204A" w:rsidRPr="00FC204A" w:rsidRDefault="00FC204A" w:rsidP="006C5A77">
            <w:pPr>
              <w:keepNext/>
              <w:spacing w:before="60" w:after="40" w:line="288" w:lineRule="auto"/>
              <w:ind w:firstLine="0"/>
              <w:jc w:val="center"/>
              <w:rPr>
                <w:rFonts w:cs="Tahoma"/>
                <w:b/>
                <w:sz w:val="20"/>
                <w:szCs w:val="20"/>
              </w:rPr>
            </w:pPr>
            <w:r w:rsidRPr="00FC204A">
              <w:rPr>
                <w:rFonts w:cs="Tahoma"/>
                <w:b/>
                <w:sz w:val="20"/>
                <w:szCs w:val="20"/>
              </w:rPr>
              <w:t>Lp.</w:t>
            </w:r>
          </w:p>
        </w:tc>
        <w:tc>
          <w:tcPr>
            <w:tcW w:w="3347" w:type="dxa"/>
            <w:vMerge w:val="restart"/>
            <w:shd w:val="clear" w:color="auto" w:fill="FFFF99"/>
            <w:vAlign w:val="center"/>
          </w:tcPr>
          <w:p w14:paraId="4E9173DD" w14:textId="77777777" w:rsidR="00FC204A" w:rsidRPr="00FC204A" w:rsidRDefault="00FC204A" w:rsidP="006C5A77">
            <w:pPr>
              <w:keepNext/>
              <w:spacing w:before="60" w:after="40" w:line="288" w:lineRule="auto"/>
              <w:ind w:firstLine="0"/>
              <w:jc w:val="center"/>
              <w:rPr>
                <w:rFonts w:cs="Tahoma"/>
                <w:b/>
                <w:sz w:val="20"/>
                <w:szCs w:val="20"/>
              </w:rPr>
            </w:pPr>
            <w:r w:rsidRPr="00FC204A">
              <w:rPr>
                <w:rFonts w:cs="Tahoma"/>
                <w:b/>
                <w:sz w:val="20"/>
                <w:szCs w:val="20"/>
              </w:rPr>
              <w:t>Wyszczególnienie</w:t>
            </w:r>
          </w:p>
        </w:tc>
        <w:tc>
          <w:tcPr>
            <w:tcW w:w="3833" w:type="dxa"/>
            <w:gridSpan w:val="3"/>
            <w:tcBorders>
              <w:bottom w:val="single" w:sz="6" w:space="0" w:color="auto"/>
            </w:tcBorders>
            <w:shd w:val="clear" w:color="auto" w:fill="FFFF99"/>
            <w:vAlign w:val="center"/>
          </w:tcPr>
          <w:p w14:paraId="46AC5440" w14:textId="123A9209" w:rsidR="00FC204A" w:rsidRPr="00FC204A" w:rsidRDefault="00FC204A" w:rsidP="006C5A77">
            <w:pPr>
              <w:keepNext/>
              <w:spacing w:before="60" w:after="40" w:line="288" w:lineRule="auto"/>
              <w:ind w:firstLine="0"/>
              <w:jc w:val="center"/>
              <w:rPr>
                <w:rFonts w:cs="Tahoma"/>
                <w:b/>
                <w:sz w:val="20"/>
                <w:szCs w:val="20"/>
              </w:rPr>
            </w:pPr>
            <w:r>
              <w:rPr>
                <w:rFonts w:cs="Tahoma"/>
                <w:b/>
                <w:sz w:val="20"/>
                <w:szCs w:val="20"/>
              </w:rPr>
              <w:t>Wykonanie w latach</w:t>
            </w:r>
          </w:p>
        </w:tc>
        <w:tc>
          <w:tcPr>
            <w:tcW w:w="1278" w:type="dxa"/>
            <w:vMerge w:val="restart"/>
            <w:shd w:val="clear" w:color="auto" w:fill="FFFF99"/>
            <w:vAlign w:val="center"/>
          </w:tcPr>
          <w:p w14:paraId="5C290772" w14:textId="6C01249B" w:rsidR="00FC204A" w:rsidRPr="00FC204A" w:rsidRDefault="00FC204A" w:rsidP="006C5A77">
            <w:pPr>
              <w:keepNext/>
              <w:spacing w:before="60" w:after="40" w:line="288" w:lineRule="auto"/>
              <w:ind w:firstLine="0"/>
              <w:jc w:val="center"/>
              <w:rPr>
                <w:rFonts w:cs="Tahoma"/>
                <w:b/>
                <w:sz w:val="20"/>
                <w:szCs w:val="20"/>
              </w:rPr>
            </w:pPr>
            <w:r>
              <w:rPr>
                <w:rFonts w:cs="Tahoma"/>
                <w:b/>
                <w:sz w:val="20"/>
                <w:szCs w:val="20"/>
              </w:rPr>
              <w:t>Plan</w:t>
            </w:r>
            <w:r>
              <w:rPr>
                <w:rFonts w:cs="Tahoma"/>
                <w:b/>
                <w:sz w:val="20"/>
                <w:szCs w:val="20"/>
              </w:rPr>
              <w:br/>
              <w:t xml:space="preserve">na </w:t>
            </w:r>
            <w:r w:rsidRPr="00FC204A">
              <w:rPr>
                <w:rFonts w:cs="Tahoma"/>
                <w:b/>
                <w:sz w:val="20"/>
                <w:szCs w:val="20"/>
              </w:rPr>
              <w:t>2018</w:t>
            </w:r>
            <w:r>
              <w:rPr>
                <w:rFonts w:cs="Tahoma"/>
                <w:b/>
                <w:sz w:val="20"/>
                <w:szCs w:val="20"/>
              </w:rPr>
              <w:t xml:space="preserve"> r.</w:t>
            </w:r>
          </w:p>
        </w:tc>
      </w:tr>
      <w:tr w:rsidR="00FC204A" w:rsidRPr="001D1288" w14:paraId="661A1152" w14:textId="77777777" w:rsidTr="00FC204A">
        <w:trPr>
          <w:cantSplit/>
          <w:trHeight w:val="349"/>
          <w:tblHeader/>
          <w:jc w:val="center"/>
        </w:trPr>
        <w:tc>
          <w:tcPr>
            <w:tcW w:w="614" w:type="dxa"/>
            <w:vMerge/>
            <w:tcBorders>
              <w:bottom w:val="single" w:sz="6" w:space="0" w:color="auto"/>
            </w:tcBorders>
            <w:shd w:val="clear" w:color="auto" w:fill="FFFF99"/>
            <w:vAlign w:val="center"/>
          </w:tcPr>
          <w:p w14:paraId="28992F4F" w14:textId="77777777" w:rsidR="00FC204A" w:rsidRPr="00FC204A" w:rsidRDefault="00FC204A" w:rsidP="006C5A77">
            <w:pPr>
              <w:keepNext/>
              <w:spacing w:before="60" w:after="40" w:line="288" w:lineRule="auto"/>
              <w:ind w:firstLine="0"/>
              <w:jc w:val="center"/>
              <w:rPr>
                <w:rFonts w:cs="Tahoma"/>
                <w:b/>
                <w:sz w:val="20"/>
                <w:szCs w:val="20"/>
              </w:rPr>
            </w:pPr>
          </w:p>
        </w:tc>
        <w:tc>
          <w:tcPr>
            <w:tcW w:w="3347" w:type="dxa"/>
            <w:vMerge/>
            <w:tcBorders>
              <w:bottom w:val="single" w:sz="6" w:space="0" w:color="auto"/>
            </w:tcBorders>
            <w:shd w:val="clear" w:color="auto" w:fill="FFFF99"/>
            <w:vAlign w:val="center"/>
          </w:tcPr>
          <w:p w14:paraId="17B8B647" w14:textId="77777777" w:rsidR="00FC204A" w:rsidRPr="00FC204A" w:rsidRDefault="00FC204A" w:rsidP="006C5A77">
            <w:pPr>
              <w:keepNext/>
              <w:spacing w:before="60" w:after="40" w:line="288" w:lineRule="auto"/>
              <w:ind w:firstLine="0"/>
              <w:jc w:val="center"/>
              <w:rPr>
                <w:rFonts w:cs="Tahoma"/>
                <w:b/>
                <w:sz w:val="20"/>
                <w:szCs w:val="20"/>
              </w:rPr>
            </w:pPr>
          </w:p>
        </w:tc>
        <w:tc>
          <w:tcPr>
            <w:tcW w:w="1277" w:type="dxa"/>
            <w:tcBorders>
              <w:bottom w:val="single" w:sz="6" w:space="0" w:color="auto"/>
            </w:tcBorders>
            <w:shd w:val="clear" w:color="auto" w:fill="FFFF99"/>
            <w:vAlign w:val="center"/>
          </w:tcPr>
          <w:p w14:paraId="24358DB3" w14:textId="022E6D3B" w:rsidR="00FC204A" w:rsidRPr="00FC204A" w:rsidRDefault="00760C0B" w:rsidP="006C5A77">
            <w:pPr>
              <w:keepNext/>
              <w:spacing w:before="60" w:after="40" w:line="288" w:lineRule="auto"/>
              <w:ind w:firstLine="0"/>
              <w:jc w:val="center"/>
              <w:rPr>
                <w:rFonts w:cs="Tahoma"/>
                <w:b/>
                <w:sz w:val="20"/>
                <w:szCs w:val="20"/>
              </w:rPr>
            </w:pPr>
            <w:r>
              <w:rPr>
                <w:rFonts w:cs="Tahoma"/>
                <w:b/>
                <w:sz w:val="20"/>
                <w:szCs w:val="20"/>
              </w:rPr>
              <w:t>2015</w:t>
            </w:r>
          </w:p>
        </w:tc>
        <w:tc>
          <w:tcPr>
            <w:tcW w:w="1278" w:type="dxa"/>
            <w:tcBorders>
              <w:bottom w:val="single" w:sz="6" w:space="0" w:color="auto"/>
            </w:tcBorders>
            <w:shd w:val="clear" w:color="auto" w:fill="FFFF99"/>
            <w:vAlign w:val="center"/>
          </w:tcPr>
          <w:p w14:paraId="3589BF94" w14:textId="00F14399" w:rsidR="00FC204A" w:rsidRPr="00FC204A" w:rsidRDefault="00760C0B" w:rsidP="006C5A77">
            <w:pPr>
              <w:keepNext/>
              <w:spacing w:before="60" w:after="40" w:line="288" w:lineRule="auto"/>
              <w:ind w:firstLine="0"/>
              <w:jc w:val="center"/>
              <w:rPr>
                <w:rFonts w:cs="Tahoma"/>
                <w:b/>
                <w:sz w:val="20"/>
                <w:szCs w:val="20"/>
              </w:rPr>
            </w:pPr>
            <w:r>
              <w:rPr>
                <w:rFonts w:cs="Tahoma"/>
                <w:b/>
                <w:sz w:val="20"/>
                <w:szCs w:val="20"/>
              </w:rPr>
              <w:t xml:space="preserve">2016 </w:t>
            </w:r>
          </w:p>
        </w:tc>
        <w:tc>
          <w:tcPr>
            <w:tcW w:w="1278" w:type="dxa"/>
            <w:tcBorders>
              <w:bottom w:val="single" w:sz="6" w:space="0" w:color="auto"/>
            </w:tcBorders>
            <w:shd w:val="clear" w:color="auto" w:fill="FFFF99"/>
            <w:vAlign w:val="center"/>
          </w:tcPr>
          <w:p w14:paraId="00876969" w14:textId="7AF2B4FB" w:rsidR="00FC204A" w:rsidRPr="00FC204A" w:rsidRDefault="00760C0B" w:rsidP="006C5A77">
            <w:pPr>
              <w:keepNext/>
              <w:spacing w:before="60" w:after="40" w:line="288" w:lineRule="auto"/>
              <w:ind w:firstLine="0"/>
              <w:jc w:val="center"/>
              <w:rPr>
                <w:rFonts w:cs="Tahoma"/>
                <w:b/>
                <w:sz w:val="20"/>
                <w:szCs w:val="20"/>
              </w:rPr>
            </w:pPr>
            <w:r>
              <w:rPr>
                <w:rFonts w:cs="Tahoma"/>
                <w:b/>
                <w:sz w:val="20"/>
                <w:szCs w:val="20"/>
              </w:rPr>
              <w:t>2017</w:t>
            </w:r>
          </w:p>
        </w:tc>
        <w:tc>
          <w:tcPr>
            <w:tcW w:w="1278" w:type="dxa"/>
            <w:vMerge/>
            <w:tcBorders>
              <w:bottom w:val="single" w:sz="6" w:space="0" w:color="auto"/>
            </w:tcBorders>
            <w:shd w:val="clear" w:color="auto" w:fill="FFFF99"/>
            <w:vAlign w:val="center"/>
          </w:tcPr>
          <w:p w14:paraId="65E3900C" w14:textId="77777777" w:rsidR="00FC204A" w:rsidRPr="00FC204A" w:rsidRDefault="00FC204A" w:rsidP="006C5A77">
            <w:pPr>
              <w:keepNext/>
              <w:spacing w:before="60" w:after="40" w:line="288" w:lineRule="auto"/>
              <w:ind w:firstLine="0"/>
              <w:jc w:val="center"/>
              <w:rPr>
                <w:rFonts w:cs="Tahoma"/>
                <w:b/>
                <w:sz w:val="20"/>
                <w:szCs w:val="20"/>
              </w:rPr>
            </w:pPr>
          </w:p>
        </w:tc>
      </w:tr>
      <w:tr w:rsidR="00DC5E97" w:rsidRPr="005468BB" w14:paraId="4184FC19" w14:textId="77777777" w:rsidTr="00FC204A">
        <w:trPr>
          <w:cantSplit/>
          <w:jc w:val="center"/>
        </w:trPr>
        <w:tc>
          <w:tcPr>
            <w:tcW w:w="614" w:type="dxa"/>
            <w:tcBorders>
              <w:top w:val="single" w:sz="6" w:space="0" w:color="auto"/>
              <w:left w:val="single" w:sz="4" w:space="0" w:color="auto"/>
              <w:bottom w:val="dotted" w:sz="4" w:space="0" w:color="auto"/>
              <w:right w:val="single" w:sz="4" w:space="0" w:color="auto"/>
            </w:tcBorders>
            <w:vAlign w:val="center"/>
          </w:tcPr>
          <w:p w14:paraId="477B4E25" w14:textId="77777777" w:rsidR="00DC5E97" w:rsidRPr="00FC204A" w:rsidRDefault="00DC5E97" w:rsidP="005468BB">
            <w:pPr>
              <w:spacing w:before="60" w:after="40" w:line="288" w:lineRule="auto"/>
              <w:ind w:firstLine="0"/>
              <w:jc w:val="center"/>
              <w:rPr>
                <w:rFonts w:cs="Tahoma"/>
                <w:b/>
                <w:sz w:val="20"/>
                <w:szCs w:val="20"/>
              </w:rPr>
            </w:pPr>
            <w:r w:rsidRPr="00FC204A">
              <w:rPr>
                <w:rFonts w:cs="Tahoma"/>
                <w:b/>
                <w:sz w:val="20"/>
                <w:szCs w:val="20"/>
              </w:rPr>
              <w:t>1</w:t>
            </w:r>
          </w:p>
        </w:tc>
        <w:tc>
          <w:tcPr>
            <w:tcW w:w="3347" w:type="dxa"/>
            <w:tcBorders>
              <w:top w:val="single" w:sz="6" w:space="0" w:color="auto"/>
              <w:left w:val="single" w:sz="4" w:space="0" w:color="auto"/>
              <w:bottom w:val="dotted" w:sz="4" w:space="0" w:color="auto"/>
              <w:right w:val="single" w:sz="4" w:space="0" w:color="auto"/>
            </w:tcBorders>
            <w:vAlign w:val="center"/>
          </w:tcPr>
          <w:p w14:paraId="6071BEBA" w14:textId="77777777" w:rsidR="00DC5E97" w:rsidRPr="00FC204A" w:rsidRDefault="00DC5E97" w:rsidP="005468BB">
            <w:pPr>
              <w:spacing w:before="60" w:after="40" w:line="288" w:lineRule="auto"/>
              <w:ind w:firstLine="0"/>
              <w:jc w:val="left"/>
              <w:rPr>
                <w:rFonts w:cs="Tahoma"/>
                <w:b/>
                <w:sz w:val="20"/>
                <w:szCs w:val="20"/>
              </w:rPr>
            </w:pPr>
            <w:r w:rsidRPr="00FC204A">
              <w:rPr>
                <w:rFonts w:cs="Tahoma"/>
                <w:b/>
                <w:sz w:val="20"/>
                <w:szCs w:val="20"/>
              </w:rPr>
              <w:t>Dochody</w:t>
            </w:r>
          </w:p>
        </w:tc>
        <w:tc>
          <w:tcPr>
            <w:tcW w:w="1277" w:type="dxa"/>
            <w:tcBorders>
              <w:top w:val="single" w:sz="6" w:space="0" w:color="auto"/>
              <w:left w:val="single" w:sz="4" w:space="0" w:color="auto"/>
              <w:bottom w:val="dotted" w:sz="4" w:space="0" w:color="auto"/>
              <w:right w:val="single" w:sz="4" w:space="0" w:color="auto"/>
            </w:tcBorders>
            <w:vAlign w:val="center"/>
          </w:tcPr>
          <w:p w14:paraId="06AEC4E2" w14:textId="5DA3E989" w:rsidR="00DC5E97" w:rsidRPr="00FC204A" w:rsidRDefault="005468BB" w:rsidP="005468BB">
            <w:pPr>
              <w:spacing w:before="60" w:after="40" w:line="288" w:lineRule="auto"/>
              <w:ind w:firstLine="0"/>
              <w:jc w:val="right"/>
              <w:rPr>
                <w:rFonts w:cs="Tahoma"/>
                <w:b/>
                <w:sz w:val="20"/>
                <w:szCs w:val="20"/>
              </w:rPr>
            </w:pPr>
            <w:r>
              <w:rPr>
                <w:rFonts w:cs="Tahoma"/>
                <w:b/>
                <w:sz w:val="20"/>
                <w:szCs w:val="20"/>
              </w:rPr>
              <w:t>1 016,4</w:t>
            </w:r>
          </w:p>
        </w:tc>
        <w:tc>
          <w:tcPr>
            <w:tcW w:w="1278" w:type="dxa"/>
            <w:tcBorders>
              <w:top w:val="single" w:sz="6" w:space="0" w:color="auto"/>
              <w:left w:val="single" w:sz="4" w:space="0" w:color="auto"/>
              <w:bottom w:val="dotted" w:sz="4" w:space="0" w:color="auto"/>
              <w:right w:val="single" w:sz="4" w:space="0" w:color="auto"/>
            </w:tcBorders>
            <w:vAlign w:val="center"/>
          </w:tcPr>
          <w:p w14:paraId="79C3C75F" w14:textId="3E5E5C95" w:rsidR="00DC5E97" w:rsidRPr="00FC204A" w:rsidRDefault="0007319A" w:rsidP="005468BB">
            <w:pPr>
              <w:spacing w:before="60" w:after="40" w:line="288" w:lineRule="auto"/>
              <w:ind w:firstLine="0"/>
              <w:jc w:val="right"/>
              <w:rPr>
                <w:rFonts w:cs="Tahoma"/>
                <w:b/>
                <w:sz w:val="20"/>
                <w:szCs w:val="20"/>
              </w:rPr>
            </w:pPr>
            <w:r>
              <w:rPr>
                <w:rFonts w:cs="Tahoma"/>
                <w:b/>
                <w:sz w:val="20"/>
                <w:szCs w:val="20"/>
              </w:rPr>
              <w:t>1 058,3</w:t>
            </w:r>
          </w:p>
        </w:tc>
        <w:tc>
          <w:tcPr>
            <w:tcW w:w="1278" w:type="dxa"/>
            <w:tcBorders>
              <w:top w:val="single" w:sz="6" w:space="0" w:color="auto"/>
              <w:left w:val="single" w:sz="4" w:space="0" w:color="auto"/>
              <w:bottom w:val="dotted" w:sz="4" w:space="0" w:color="auto"/>
              <w:right w:val="single" w:sz="4" w:space="0" w:color="auto"/>
            </w:tcBorders>
            <w:vAlign w:val="center"/>
          </w:tcPr>
          <w:p w14:paraId="66C48D55" w14:textId="755E20A3" w:rsidR="00DC5E97" w:rsidRPr="00FC204A" w:rsidRDefault="0007319A" w:rsidP="005468BB">
            <w:pPr>
              <w:spacing w:before="60" w:after="40" w:line="288" w:lineRule="auto"/>
              <w:ind w:firstLine="0"/>
              <w:jc w:val="right"/>
              <w:rPr>
                <w:rFonts w:cs="Tahoma"/>
                <w:b/>
                <w:sz w:val="20"/>
                <w:szCs w:val="20"/>
              </w:rPr>
            </w:pPr>
            <w:r>
              <w:rPr>
                <w:rFonts w:cs="Tahoma"/>
                <w:b/>
                <w:sz w:val="20"/>
                <w:szCs w:val="20"/>
              </w:rPr>
              <w:t>1 162,2</w:t>
            </w:r>
          </w:p>
        </w:tc>
        <w:tc>
          <w:tcPr>
            <w:tcW w:w="1278" w:type="dxa"/>
            <w:tcBorders>
              <w:top w:val="single" w:sz="6" w:space="0" w:color="auto"/>
              <w:left w:val="single" w:sz="4" w:space="0" w:color="auto"/>
              <w:bottom w:val="dotted" w:sz="4" w:space="0" w:color="auto"/>
              <w:right w:val="single" w:sz="4" w:space="0" w:color="auto"/>
            </w:tcBorders>
            <w:vAlign w:val="center"/>
          </w:tcPr>
          <w:p w14:paraId="1D6EDF9B" w14:textId="3FFC163B" w:rsidR="00DC5E97" w:rsidRPr="00FC204A" w:rsidRDefault="005D486F" w:rsidP="005468BB">
            <w:pPr>
              <w:spacing w:before="60" w:after="40" w:line="288" w:lineRule="auto"/>
              <w:ind w:firstLine="0"/>
              <w:jc w:val="right"/>
              <w:rPr>
                <w:rFonts w:cs="Tahoma"/>
                <w:b/>
                <w:sz w:val="20"/>
                <w:szCs w:val="20"/>
              </w:rPr>
            </w:pPr>
            <w:r>
              <w:rPr>
                <w:rFonts w:cs="Tahoma"/>
                <w:b/>
                <w:sz w:val="20"/>
                <w:szCs w:val="20"/>
              </w:rPr>
              <w:t>1 327,3</w:t>
            </w:r>
          </w:p>
        </w:tc>
      </w:tr>
      <w:tr w:rsidR="00DC5E97" w:rsidRPr="005468BB" w14:paraId="1BE4F449" w14:textId="77777777" w:rsidTr="00FC204A">
        <w:trPr>
          <w:cantSplit/>
          <w:jc w:val="center"/>
        </w:trPr>
        <w:tc>
          <w:tcPr>
            <w:tcW w:w="614" w:type="dxa"/>
            <w:tcBorders>
              <w:top w:val="dotted" w:sz="4" w:space="0" w:color="auto"/>
              <w:left w:val="single" w:sz="4" w:space="0" w:color="auto"/>
              <w:bottom w:val="dotted" w:sz="4" w:space="0" w:color="auto"/>
              <w:right w:val="single" w:sz="4" w:space="0" w:color="auto"/>
            </w:tcBorders>
            <w:vAlign w:val="center"/>
          </w:tcPr>
          <w:p w14:paraId="25C82D2A" w14:textId="77777777" w:rsidR="00DC5E97" w:rsidRPr="00FC204A" w:rsidRDefault="00DC5E97" w:rsidP="005468BB">
            <w:pPr>
              <w:spacing w:before="60" w:after="40" w:line="288" w:lineRule="auto"/>
              <w:ind w:firstLine="0"/>
              <w:jc w:val="center"/>
              <w:rPr>
                <w:rFonts w:cs="Tahoma"/>
                <w:sz w:val="20"/>
                <w:szCs w:val="20"/>
              </w:rPr>
            </w:pPr>
            <w:r w:rsidRPr="00FC204A">
              <w:rPr>
                <w:rFonts w:cs="Tahoma"/>
                <w:sz w:val="20"/>
                <w:szCs w:val="20"/>
              </w:rPr>
              <w:t>1a</w:t>
            </w:r>
          </w:p>
        </w:tc>
        <w:tc>
          <w:tcPr>
            <w:tcW w:w="3347" w:type="dxa"/>
            <w:tcBorders>
              <w:top w:val="dotted" w:sz="4" w:space="0" w:color="auto"/>
              <w:left w:val="single" w:sz="4" w:space="0" w:color="auto"/>
              <w:bottom w:val="dotted" w:sz="4" w:space="0" w:color="auto"/>
              <w:right w:val="single" w:sz="4" w:space="0" w:color="auto"/>
            </w:tcBorders>
            <w:vAlign w:val="center"/>
          </w:tcPr>
          <w:p w14:paraId="0B79752F" w14:textId="77777777" w:rsidR="00DC5E97" w:rsidRPr="00FC204A" w:rsidRDefault="00DC5E97" w:rsidP="005468BB">
            <w:pPr>
              <w:spacing w:before="60" w:after="40" w:line="288" w:lineRule="auto"/>
              <w:ind w:firstLine="0"/>
              <w:jc w:val="left"/>
              <w:rPr>
                <w:rFonts w:cs="Tahoma"/>
                <w:sz w:val="20"/>
                <w:szCs w:val="20"/>
              </w:rPr>
            </w:pPr>
            <w:r w:rsidRPr="00FC204A">
              <w:rPr>
                <w:rFonts w:cs="Tahoma"/>
                <w:sz w:val="20"/>
                <w:szCs w:val="20"/>
              </w:rPr>
              <w:softHyphen/>
              <w:t xml:space="preserve"> w tym dochody bieżące</w:t>
            </w:r>
          </w:p>
        </w:tc>
        <w:tc>
          <w:tcPr>
            <w:tcW w:w="1277" w:type="dxa"/>
            <w:tcBorders>
              <w:top w:val="dotted" w:sz="4" w:space="0" w:color="auto"/>
              <w:left w:val="single" w:sz="4" w:space="0" w:color="auto"/>
              <w:bottom w:val="dotted" w:sz="4" w:space="0" w:color="auto"/>
              <w:right w:val="single" w:sz="4" w:space="0" w:color="auto"/>
            </w:tcBorders>
            <w:vAlign w:val="center"/>
          </w:tcPr>
          <w:p w14:paraId="4D914625" w14:textId="7443094E" w:rsidR="00DC5E97" w:rsidRPr="00FC204A" w:rsidRDefault="005468BB" w:rsidP="005468BB">
            <w:pPr>
              <w:spacing w:before="60" w:after="40" w:line="288" w:lineRule="auto"/>
              <w:ind w:firstLine="0"/>
              <w:jc w:val="right"/>
              <w:rPr>
                <w:rFonts w:cs="Tahoma"/>
                <w:sz w:val="20"/>
                <w:szCs w:val="20"/>
              </w:rPr>
            </w:pPr>
            <w:r>
              <w:rPr>
                <w:rFonts w:cs="Tahoma"/>
                <w:sz w:val="20"/>
                <w:szCs w:val="20"/>
              </w:rPr>
              <w:t>864,5</w:t>
            </w:r>
          </w:p>
        </w:tc>
        <w:tc>
          <w:tcPr>
            <w:tcW w:w="1278" w:type="dxa"/>
            <w:tcBorders>
              <w:top w:val="dotted" w:sz="4" w:space="0" w:color="auto"/>
              <w:left w:val="single" w:sz="4" w:space="0" w:color="auto"/>
              <w:bottom w:val="dotted" w:sz="4" w:space="0" w:color="auto"/>
              <w:right w:val="single" w:sz="4" w:space="0" w:color="auto"/>
            </w:tcBorders>
            <w:vAlign w:val="center"/>
          </w:tcPr>
          <w:p w14:paraId="593CCA83" w14:textId="451294DF" w:rsidR="00DC5E97" w:rsidRPr="00FC204A" w:rsidRDefault="0007319A" w:rsidP="005468BB">
            <w:pPr>
              <w:spacing w:before="60" w:after="40" w:line="288" w:lineRule="auto"/>
              <w:ind w:firstLine="0"/>
              <w:jc w:val="right"/>
              <w:rPr>
                <w:rFonts w:cs="Tahoma"/>
                <w:sz w:val="20"/>
                <w:szCs w:val="20"/>
              </w:rPr>
            </w:pPr>
            <w:r>
              <w:rPr>
                <w:rFonts w:cs="Tahoma"/>
                <w:sz w:val="20"/>
                <w:szCs w:val="20"/>
              </w:rPr>
              <w:t>968,5</w:t>
            </w:r>
          </w:p>
        </w:tc>
        <w:tc>
          <w:tcPr>
            <w:tcW w:w="1278" w:type="dxa"/>
            <w:tcBorders>
              <w:top w:val="dotted" w:sz="4" w:space="0" w:color="auto"/>
              <w:left w:val="single" w:sz="4" w:space="0" w:color="auto"/>
              <w:bottom w:val="dotted" w:sz="4" w:space="0" w:color="auto"/>
              <w:right w:val="single" w:sz="4" w:space="0" w:color="auto"/>
            </w:tcBorders>
            <w:vAlign w:val="center"/>
          </w:tcPr>
          <w:p w14:paraId="0C31F1F6" w14:textId="2A8C7018" w:rsidR="00DC5E97" w:rsidRPr="00FC204A" w:rsidRDefault="0007319A" w:rsidP="005468BB">
            <w:pPr>
              <w:spacing w:before="60" w:after="40" w:line="288" w:lineRule="auto"/>
              <w:ind w:firstLine="0"/>
              <w:jc w:val="right"/>
              <w:rPr>
                <w:rFonts w:cs="Tahoma"/>
                <w:sz w:val="20"/>
                <w:szCs w:val="20"/>
              </w:rPr>
            </w:pPr>
            <w:r>
              <w:rPr>
                <w:rFonts w:cs="Tahoma"/>
                <w:sz w:val="20"/>
                <w:szCs w:val="20"/>
              </w:rPr>
              <w:t>1 059,2</w:t>
            </w:r>
          </w:p>
        </w:tc>
        <w:tc>
          <w:tcPr>
            <w:tcW w:w="1278" w:type="dxa"/>
            <w:tcBorders>
              <w:top w:val="dotted" w:sz="4" w:space="0" w:color="auto"/>
              <w:left w:val="single" w:sz="4" w:space="0" w:color="auto"/>
              <w:bottom w:val="dotted" w:sz="4" w:space="0" w:color="auto"/>
              <w:right w:val="single" w:sz="4" w:space="0" w:color="auto"/>
            </w:tcBorders>
            <w:vAlign w:val="center"/>
          </w:tcPr>
          <w:p w14:paraId="731C3332" w14:textId="5DE7BC77" w:rsidR="00DC5E97" w:rsidRPr="00FC204A" w:rsidRDefault="005D486F" w:rsidP="005468BB">
            <w:pPr>
              <w:spacing w:before="60" w:after="40" w:line="288" w:lineRule="auto"/>
              <w:ind w:firstLine="0"/>
              <w:jc w:val="right"/>
              <w:rPr>
                <w:rFonts w:cs="Tahoma"/>
                <w:sz w:val="20"/>
                <w:szCs w:val="20"/>
              </w:rPr>
            </w:pPr>
            <w:r>
              <w:rPr>
                <w:rFonts w:cs="Tahoma"/>
                <w:sz w:val="20"/>
                <w:szCs w:val="20"/>
              </w:rPr>
              <w:t>1 044,9</w:t>
            </w:r>
          </w:p>
        </w:tc>
      </w:tr>
      <w:tr w:rsidR="005468BB" w:rsidRPr="005468BB" w14:paraId="54353B35" w14:textId="77777777" w:rsidTr="00FC204A">
        <w:trPr>
          <w:cantSplit/>
          <w:jc w:val="center"/>
        </w:trPr>
        <w:tc>
          <w:tcPr>
            <w:tcW w:w="614" w:type="dxa"/>
            <w:tcBorders>
              <w:top w:val="dotted" w:sz="4" w:space="0" w:color="auto"/>
              <w:left w:val="single" w:sz="4" w:space="0" w:color="auto"/>
              <w:bottom w:val="dotted" w:sz="4" w:space="0" w:color="auto"/>
              <w:right w:val="single" w:sz="4" w:space="0" w:color="auto"/>
            </w:tcBorders>
            <w:vAlign w:val="center"/>
          </w:tcPr>
          <w:p w14:paraId="0A881993" w14:textId="192D3AFF" w:rsidR="005468BB" w:rsidRPr="005468BB" w:rsidRDefault="005468BB" w:rsidP="005468BB">
            <w:pPr>
              <w:spacing w:before="60" w:after="40" w:line="288" w:lineRule="auto"/>
              <w:ind w:firstLine="0"/>
              <w:jc w:val="center"/>
              <w:rPr>
                <w:rFonts w:cs="Tahoma"/>
                <w:sz w:val="18"/>
                <w:szCs w:val="18"/>
              </w:rPr>
            </w:pPr>
            <w:r w:rsidRPr="005468BB">
              <w:rPr>
                <w:rFonts w:cs="Tahoma"/>
                <w:sz w:val="18"/>
                <w:szCs w:val="18"/>
              </w:rPr>
              <w:t>1aa</w:t>
            </w:r>
          </w:p>
        </w:tc>
        <w:tc>
          <w:tcPr>
            <w:tcW w:w="3347" w:type="dxa"/>
            <w:tcBorders>
              <w:top w:val="dotted" w:sz="4" w:space="0" w:color="auto"/>
              <w:left w:val="single" w:sz="4" w:space="0" w:color="auto"/>
              <w:bottom w:val="dotted" w:sz="4" w:space="0" w:color="auto"/>
              <w:right w:val="single" w:sz="4" w:space="0" w:color="auto"/>
            </w:tcBorders>
            <w:vAlign w:val="center"/>
          </w:tcPr>
          <w:p w14:paraId="2249DA5F" w14:textId="1EA063EB" w:rsidR="005468BB" w:rsidRPr="005468BB" w:rsidRDefault="005468BB" w:rsidP="005468BB">
            <w:pPr>
              <w:spacing w:before="60" w:after="40" w:line="288" w:lineRule="auto"/>
              <w:ind w:right="-108" w:firstLine="0"/>
              <w:jc w:val="left"/>
              <w:rPr>
                <w:rFonts w:cs="Tahoma"/>
                <w:sz w:val="18"/>
                <w:szCs w:val="18"/>
              </w:rPr>
            </w:pPr>
            <w:r w:rsidRPr="005468BB">
              <w:rPr>
                <w:rFonts w:cs="Tahoma"/>
                <w:sz w:val="18"/>
                <w:szCs w:val="18"/>
              </w:rPr>
              <w:softHyphen/>
            </w:r>
            <w:r>
              <w:rPr>
                <w:rFonts w:cs="Tahoma"/>
                <w:sz w:val="18"/>
                <w:szCs w:val="18"/>
              </w:rPr>
              <w:softHyphen/>
            </w:r>
            <w:r w:rsidRPr="005468BB">
              <w:rPr>
                <w:rFonts w:cs="Tahoma"/>
                <w:sz w:val="18"/>
                <w:szCs w:val="18"/>
              </w:rPr>
              <w:t xml:space="preserve"> w tym dochody </w:t>
            </w:r>
            <w:r>
              <w:rPr>
                <w:rFonts w:cs="Tahoma"/>
                <w:sz w:val="18"/>
                <w:szCs w:val="18"/>
              </w:rPr>
              <w:t>z dzierżawy autobusów</w:t>
            </w:r>
            <w:r w:rsidRPr="005468BB">
              <w:rPr>
                <w:rFonts w:cs="Tahoma"/>
                <w:sz w:val="18"/>
                <w:szCs w:val="18"/>
              </w:rPr>
              <w:t xml:space="preserve"> </w:t>
            </w:r>
          </w:p>
        </w:tc>
        <w:tc>
          <w:tcPr>
            <w:tcW w:w="1277" w:type="dxa"/>
            <w:tcBorders>
              <w:top w:val="dotted" w:sz="4" w:space="0" w:color="auto"/>
              <w:left w:val="single" w:sz="4" w:space="0" w:color="auto"/>
              <w:bottom w:val="dotted" w:sz="4" w:space="0" w:color="auto"/>
              <w:right w:val="single" w:sz="4" w:space="0" w:color="auto"/>
            </w:tcBorders>
            <w:vAlign w:val="center"/>
          </w:tcPr>
          <w:p w14:paraId="064B2A4F" w14:textId="404AFAE0" w:rsidR="005468BB" w:rsidRPr="005468BB" w:rsidRDefault="005468BB" w:rsidP="005468BB">
            <w:pPr>
              <w:spacing w:before="60" w:after="40" w:line="288" w:lineRule="auto"/>
              <w:ind w:firstLine="0"/>
              <w:jc w:val="right"/>
              <w:rPr>
                <w:rFonts w:cs="Tahoma"/>
                <w:sz w:val="18"/>
                <w:szCs w:val="18"/>
              </w:rPr>
            </w:pPr>
            <w:r>
              <w:rPr>
                <w:rFonts w:cs="Tahoma"/>
                <w:sz w:val="18"/>
                <w:szCs w:val="18"/>
              </w:rPr>
              <w:t>5,8</w:t>
            </w:r>
          </w:p>
        </w:tc>
        <w:tc>
          <w:tcPr>
            <w:tcW w:w="1278" w:type="dxa"/>
            <w:tcBorders>
              <w:top w:val="dotted" w:sz="4" w:space="0" w:color="auto"/>
              <w:left w:val="single" w:sz="4" w:space="0" w:color="auto"/>
              <w:bottom w:val="dotted" w:sz="4" w:space="0" w:color="auto"/>
              <w:right w:val="single" w:sz="4" w:space="0" w:color="auto"/>
            </w:tcBorders>
            <w:vAlign w:val="center"/>
          </w:tcPr>
          <w:p w14:paraId="0CA2CA3B" w14:textId="4A5343DA" w:rsidR="005468BB" w:rsidRPr="005468BB" w:rsidRDefault="0007319A" w:rsidP="005468BB">
            <w:pPr>
              <w:spacing w:before="60" w:after="40" w:line="288" w:lineRule="auto"/>
              <w:ind w:firstLine="0"/>
              <w:jc w:val="right"/>
              <w:rPr>
                <w:rFonts w:cs="Tahoma"/>
                <w:sz w:val="18"/>
                <w:szCs w:val="18"/>
              </w:rPr>
            </w:pPr>
            <w:r>
              <w:rPr>
                <w:rFonts w:cs="Tahoma"/>
                <w:sz w:val="18"/>
                <w:szCs w:val="18"/>
              </w:rPr>
              <w:t>6,4</w:t>
            </w:r>
          </w:p>
        </w:tc>
        <w:tc>
          <w:tcPr>
            <w:tcW w:w="1278" w:type="dxa"/>
            <w:tcBorders>
              <w:top w:val="dotted" w:sz="4" w:space="0" w:color="auto"/>
              <w:left w:val="single" w:sz="4" w:space="0" w:color="auto"/>
              <w:bottom w:val="dotted" w:sz="4" w:space="0" w:color="auto"/>
              <w:right w:val="single" w:sz="4" w:space="0" w:color="auto"/>
            </w:tcBorders>
            <w:vAlign w:val="center"/>
          </w:tcPr>
          <w:p w14:paraId="5C34EF61" w14:textId="738FD422" w:rsidR="005468BB" w:rsidRPr="005468BB" w:rsidRDefault="00A348C6" w:rsidP="00A348C6">
            <w:pPr>
              <w:spacing w:before="60" w:after="40" w:line="288" w:lineRule="auto"/>
              <w:ind w:firstLine="0"/>
              <w:jc w:val="right"/>
              <w:rPr>
                <w:rFonts w:cs="Tahoma"/>
                <w:sz w:val="18"/>
                <w:szCs w:val="18"/>
              </w:rPr>
            </w:pPr>
            <w:r>
              <w:rPr>
                <w:rFonts w:cs="Tahoma"/>
                <w:sz w:val="18"/>
                <w:szCs w:val="18"/>
              </w:rPr>
              <w:t>7,2</w:t>
            </w:r>
          </w:p>
        </w:tc>
        <w:tc>
          <w:tcPr>
            <w:tcW w:w="1278" w:type="dxa"/>
            <w:tcBorders>
              <w:top w:val="dotted" w:sz="4" w:space="0" w:color="auto"/>
              <w:left w:val="single" w:sz="4" w:space="0" w:color="auto"/>
              <w:bottom w:val="dotted" w:sz="4" w:space="0" w:color="auto"/>
              <w:right w:val="single" w:sz="4" w:space="0" w:color="auto"/>
            </w:tcBorders>
            <w:vAlign w:val="center"/>
          </w:tcPr>
          <w:p w14:paraId="75D0540C" w14:textId="19A85F4C" w:rsidR="005468BB" w:rsidRPr="005468BB" w:rsidRDefault="005D486F" w:rsidP="005468BB">
            <w:pPr>
              <w:spacing w:before="60" w:after="40" w:line="288" w:lineRule="auto"/>
              <w:ind w:firstLine="0"/>
              <w:jc w:val="right"/>
              <w:rPr>
                <w:rFonts w:cs="Tahoma"/>
                <w:sz w:val="18"/>
                <w:szCs w:val="18"/>
              </w:rPr>
            </w:pPr>
            <w:r>
              <w:rPr>
                <w:rFonts w:cs="Tahoma"/>
                <w:sz w:val="18"/>
                <w:szCs w:val="18"/>
              </w:rPr>
              <w:t>6,5</w:t>
            </w:r>
          </w:p>
        </w:tc>
      </w:tr>
      <w:tr w:rsidR="00DC5E97" w:rsidRPr="005468BB" w14:paraId="31CCAE15" w14:textId="77777777" w:rsidTr="00FC204A">
        <w:trPr>
          <w:cantSplit/>
          <w:jc w:val="center"/>
        </w:trPr>
        <w:tc>
          <w:tcPr>
            <w:tcW w:w="614" w:type="dxa"/>
            <w:tcBorders>
              <w:top w:val="dotted" w:sz="4" w:space="0" w:color="auto"/>
              <w:left w:val="single" w:sz="4" w:space="0" w:color="auto"/>
              <w:bottom w:val="single" w:sz="4" w:space="0" w:color="auto"/>
              <w:right w:val="single" w:sz="4" w:space="0" w:color="auto"/>
            </w:tcBorders>
            <w:vAlign w:val="center"/>
          </w:tcPr>
          <w:p w14:paraId="397C5662" w14:textId="77777777" w:rsidR="00DC5E97" w:rsidRPr="00FC204A" w:rsidRDefault="00DC5E97" w:rsidP="005468BB">
            <w:pPr>
              <w:spacing w:before="60" w:after="40" w:line="288" w:lineRule="auto"/>
              <w:ind w:firstLine="0"/>
              <w:jc w:val="center"/>
              <w:rPr>
                <w:rFonts w:cs="Tahoma"/>
                <w:sz w:val="20"/>
                <w:szCs w:val="20"/>
              </w:rPr>
            </w:pPr>
            <w:r w:rsidRPr="00FC204A">
              <w:rPr>
                <w:rFonts w:cs="Tahoma"/>
                <w:sz w:val="20"/>
                <w:szCs w:val="20"/>
              </w:rPr>
              <w:t>1b</w:t>
            </w:r>
          </w:p>
        </w:tc>
        <w:tc>
          <w:tcPr>
            <w:tcW w:w="3347" w:type="dxa"/>
            <w:tcBorders>
              <w:top w:val="dotted" w:sz="4" w:space="0" w:color="auto"/>
              <w:left w:val="single" w:sz="4" w:space="0" w:color="auto"/>
              <w:bottom w:val="single" w:sz="4" w:space="0" w:color="auto"/>
              <w:right w:val="single" w:sz="4" w:space="0" w:color="auto"/>
            </w:tcBorders>
            <w:vAlign w:val="center"/>
          </w:tcPr>
          <w:p w14:paraId="720ABA7A" w14:textId="77777777" w:rsidR="00DC5E97" w:rsidRPr="00FC204A" w:rsidRDefault="00DC5E97" w:rsidP="005468BB">
            <w:pPr>
              <w:spacing w:before="60" w:after="40" w:line="288" w:lineRule="auto"/>
              <w:ind w:firstLine="0"/>
              <w:jc w:val="left"/>
              <w:rPr>
                <w:rFonts w:cs="Tahoma"/>
                <w:sz w:val="20"/>
                <w:szCs w:val="20"/>
              </w:rPr>
            </w:pPr>
            <w:r w:rsidRPr="00FC204A">
              <w:rPr>
                <w:rFonts w:cs="Tahoma"/>
                <w:sz w:val="20"/>
                <w:szCs w:val="20"/>
              </w:rPr>
              <w:softHyphen/>
              <w:t xml:space="preserve"> w tym dochody majątkowe</w:t>
            </w:r>
          </w:p>
        </w:tc>
        <w:tc>
          <w:tcPr>
            <w:tcW w:w="1277" w:type="dxa"/>
            <w:tcBorders>
              <w:top w:val="dotted" w:sz="4" w:space="0" w:color="auto"/>
              <w:left w:val="single" w:sz="4" w:space="0" w:color="auto"/>
              <w:bottom w:val="single" w:sz="4" w:space="0" w:color="auto"/>
              <w:right w:val="single" w:sz="4" w:space="0" w:color="auto"/>
            </w:tcBorders>
            <w:vAlign w:val="center"/>
          </w:tcPr>
          <w:p w14:paraId="20A0C219" w14:textId="4AC8DBB0" w:rsidR="00DC5E97" w:rsidRPr="00FC204A" w:rsidRDefault="005468BB" w:rsidP="005468BB">
            <w:pPr>
              <w:spacing w:before="60" w:after="40" w:line="288" w:lineRule="auto"/>
              <w:ind w:firstLine="0"/>
              <w:jc w:val="right"/>
              <w:rPr>
                <w:rFonts w:cs="Tahoma"/>
                <w:sz w:val="20"/>
                <w:szCs w:val="20"/>
              </w:rPr>
            </w:pPr>
            <w:r>
              <w:rPr>
                <w:rFonts w:cs="Tahoma"/>
                <w:sz w:val="20"/>
                <w:szCs w:val="20"/>
              </w:rPr>
              <w:t>151,9</w:t>
            </w:r>
          </w:p>
        </w:tc>
        <w:tc>
          <w:tcPr>
            <w:tcW w:w="1278" w:type="dxa"/>
            <w:tcBorders>
              <w:top w:val="dotted" w:sz="4" w:space="0" w:color="auto"/>
              <w:left w:val="single" w:sz="4" w:space="0" w:color="auto"/>
              <w:bottom w:val="single" w:sz="4" w:space="0" w:color="auto"/>
              <w:right w:val="single" w:sz="4" w:space="0" w:color="auto"/>
            </w:tcBorders>
            <w:vAlign w:val="center"/>
          </w:tcPr>
          <w:p w14:paraId="52430296" w14:textId="74E6198F" w:rsidR="00DC5E97" w:rsidRPr="00FC204A" w:rsidRDefault="0007319A" w:rsidP="005468BB">
            <w:pPr>
              <w:spacing w:before="60" w:after="40" w:line="288" w:lineRule="auto"/>
              <w:ind w:firstLine="0"/>
              <w:jc w:val="right"/>
              <w:rPr>
                <w:rFonts w:cs="Tahoma"/>
                <w:sz w:val="20"/>
                <w:szCs w:val="20"/>
              </w:rPr>
            </w:pPr>
            <w:r>
              <w:rPr>
                <w:rFonts w:cs="Tahoma"/>
                <w:sz w:val="20"/>
                <w:szCs w:val="20"/>
              </w:rPr>
              <w:t>89,7</w:t>
            </w:r>
          </w:p>
        </w:tc>
        <w:tc>
          <w:tcPr>
            <w:tcW w:w="1278" w:type="dxa"/>
            <w:tcBorders>
              <w:top w:val="dotted" w:sz="4" w:space="0" w:color="auto"/>
              <w:left w:val="single" w:sz="4" w:space="0" w:color="auto"/>
              <w:bottom w:val="single" w:sz="4" w:space="0" w:color="auto"/>
              <w:right w:val="single" w:sz="4" w:space="0" w:color="auto"/>
            </w:tcBorders>
            <w:vAlign w:val="center"/>
          </w:tcPr>
          <w:p w14:paraId="6FC71599" w14:textId="68B51C56" w:rsidR="00DC5E97" w:rsidRPr="00FC204A" w:rsidRDefault="0007319A" w:rsidP="005468BB">
            <w:pPr>
              <w:spacing w:before="60" w:after="40" w:line="288" w:lineRule="auto"/>
              <w:ind w:firstLine="0"/>
              <w:jc w:val="right"/>
              <w:rPr>
                <w:rFonts w:cs="Tahoma"/>
                <w:sz w:val="20"/>
                <w:szCs w:val="20"/>
              </w:rPr>
            </w:pPr>
            <w:r>
              <w:rPr>
                <w:rFonts w:cs="Tahoma"/>
                <w:sz w:val="20"/>
                <w:szCs w:val="20"/>
              </w:rPr>
              <w:t>103,0</w:t>
            </w:r>
          </w:p>
        </w:tc>
        <w:tc>
          <w:tcPr>
            <w:tcW w:w="1278" w:type="dxa"/>
            <w:tcBorders>
              <w:top w:val="dotted" w:sz="4" w:space="0" w:color="auto"/>
              <w:left w:val="single" w:sz="4" w:space="0" w:color="auto"/>
              <w:bottom w:val="single" w:sz="4" w:space="0" w:color="auto"/>
              <w:right w:val="single" w:sz="4" w:space="0" w:color="auto"/>
            </w:tcBorders>
            <w:vAlign w:val="center"/>
          </w:tcPr>
          <w:p w14:paraId="43947802" w14:textId="1E36069C" w:rsidR="00DC5E97" w:rsidRPr="00FC204A" w:rsidRDefault="005D486F" w:rsidP="005468BB">
            <w:pPr>
              <w:spacing w:before="60" w:after="40" w:line="288" w:lineRule="auto"/>
              <w:ind w:firstLine="0"/>
              <w:jc w:val="right"/>
              <w:rPr>
                <w:rFonts w:cs="Tahoma"/>
                <w:sz w:val="20"/>
                <w:szCs w:val="20"/>
              </w:rPr>
            </w:pPr>
            <w:r>
              <w:rPr>
                <w:rFonts w:cs="Tahoma"/>
                <w:sz w:val="20"/>
                <w:szCs w:val="20"/>
              </w:rPr>
              <w:t>282,4</w:t>
            </w:r>
          </w:p>
        </w:tc>
      </w:tr>
      <w:tr w:rsidR="00DC5E97" w:rsidRPr="005468BB" w14:paraId="1E91F34C" w14:textId="77777777" w:rsidTr="00FC204A">
        <w:trPr>
          <w:cantSplit/>
          <w:jc w:val="center"/>
        </w:trPr>
        <w:tc>
          <w:tcPr>
            <w:tcW w:w="614" w:type="dxa"/>
            <w:tcBorders>
              <w:top w:val="single" w:sz="4" w:space="0" w:color="auto"/>
              <w:left w:val="single" w:sz="4" w:space="0" w:color="auto"/>
              <w:bottom w:val="dotted" w:sz="4" w:space="0" w:color="auto"/>
              <w:right w:val="single" w:sz="4" w:space="0" w:color="auto"/>
            </w:tcBorders>
            <w:vAlign w:val="center"/>
          </w:tcPr>
          <w:p w14:paraId="143F2ECD" w14:textId="77777777" w:rsidR="00DC5E97" w:rsidRPr="005468BB" w:rsidRDefault="00DC5E97" w:rsidP="005468BB">
            <w:pPr>
              <w:spacing w:before="60" w:after="40" w:line="288" w:lineRule="auto"/>
              <w:ind w:firstLine="0"/>
              <w:jc w:val="center"/>
              <w:rPr>
                <w:rFonts w:cs="Tahoma"/>
                <w:b/>
                <w:sz w:val="20"/>
                <w:szCs w:val="20"/>
              </w:rPr>
            </w:pPr>
            <w:r w:rsidRPr="005468BB">
              <w:rPr>
                <w:rFonts w:cs="Tahoma"/>
                <w:b/>
                <w:sz w:val="20"/>
                <w:szCs w:val="20"/>
              </w:rPr>
              <w:t>2</w:t>
            </w:r>
          </w:p>
        </w:tc>
        <w:tc>
          <w:tcPr>
            <w:tcW w:w="3347" w:type="dxa"/>
            <w:tcBorders>
              <w:top w:val="single" w:sz="4" w:space="0" w:color="auto"/>
              <w:left w:val="single" w:sz="4" w:space="0" w:color="auto"/>
              <w:bottom w:val="dotted" w:sz="4" w:space="0" w:color="auto"/>
              <w:right w:val="single" w:sz="4" w:space="0" w:color="auto"/>
            </w:tcBorders>
            <w:vAlign w:val="center"/>
          </w:tcPr>
          <w:p w14:paraId="56F339C6" w14:textId="77777777" w:rsidR="00DC5E97" w:rsidRPr="005468BB" w:rsidRDefault="00DC5E97" w:rsidP="005468BB">
            <w:pPr>
              <w:spacing w:before="60" w:after="40" w:line="288" w:lineRule="auto"/>
              <w:ind w:firstLine="0"/>
              <w:jc w:val="left"/>
              <w:rPr>
                <w:rFonts w:cs="Tahoma"/>
                <w:b/>
                <w:sz w:val="20"/>
                <w:szCs w:val="20"/>
              </w:rPr>
            </w:pPr>
            <w:r w:rsidRPr="005468BB">
              <w:rPr>
                <w:rFonts w:cs="Tahoma"/>
                <w:b/>
                <w:sz w:val="20"/>
                <w:szCs w:val="20"/>
              </w:rPr>
              <w:t>Wydatki</w:t>
            </w:r>
          </w:p>
        </w:tc>
        <w:tc>
          <w:tcPr>
            <w:tcW w:w="1277" w:type="dxa"/>
            <w:tcBorders>
              <w:top w:val="single" w:sz="4" w:space="0" w:color="auto"/>
              <w:left w:val="single" w:sz="4" w:space="0" w:color="auto"/>
              <w:bottom w:val="dotted" w:sz="4" w:space="0" w:color="auto"/>
              <w:right w:val="single" w:sz="4" w:space="0" w:color="auto"/>
            </w:tcBorders>
            <w:vAlign w:val="center"/>
          </w:tcPr>
          <w:p w14:paraId="4BFC4FD3" w14:textId="5119530A" w:rsidR="00DC5E97" w:rsidRPr="005468BB" w:rsidRDefault="005468BB" w:rsidP="005468BB">
            <w:pPr>
              <w:spacing w:before="60" w:after="40" w:line="288" w:lineRule="auto"/>
              <w:ind w:firstLine="0"/>
              <w:jc w:val="right"/>
              <w:rPr>
                <w:rFonts w:cs="Tahoma"/>
                <w:b/>
                <w:sz w:val="20"/>
                <w:szCs w:val="20"/>
              </w:rPr>
            </w:pPr>
            <w:r>
              <w:rPr>
                <w:rFonts w:cs="Tahoma"/>
                <w:b/>
                <w:sz w:val="20"/>
                <w:szCs w:val="20"/>
              </w:rPr>
              <w:t>1 155,6</w:t>
            </w:r>
          </w:p>
        </w:tc>
        <w:tc>
          <w:tcPr>
            <w:tcW w:w="1278" w:type="dxa"/>
            <w:tcBorders>
              <w:top w:val="single" w:sz="4" w:space="0" w:color="auto"/>
              <w:left w:val="single" w:sz="4" w:space="0" w:color="auto"/>
              <w:bottom w:val="dotted" w:sz="4" w:space="0" w:color="auto"/>
              <w:right w:val="single" w:sz="4" w:space="0" w:color="auto"/>
            </w:tcBorders>
            <w:vAlign w:val="center"/>
          </w:tcPr>
          <w:p w14:paraId="298F24E6" w14:textId="775ED729" w:rsidR="00DC5E97" w:rsidRPr="005468BB" w:rsidRDefault="0007319A" w:rsidP="005468BB">
            <w:pPr>
              <w:spacing w:before="60" w:after="40" w:line="288" w:lineRule="auto"/>
              <w:ind w:firstLine="0"/>
              <w:jc w:val="right"/>
              <w:rPr>
                <w:rFonts w:cs="Tahoma"/>
                <w:b/>
                <w:sz w:val="20"/>
                <w:szCs w:val="20"/>
              </w:rPr>
            </w:pPr>
            <w:r>
              <w:rPr>
                <w:rFonts w:cs="Tahoma"/>
                <w:b/>
                <w:sz w:val="20"/>
                <w:szCs w:val="20"/>
              </w:rPr>
              <w:t>998,5</w:t>
            </w:r>
          </w:p>
        </w:tc>
        <w:tc>
          <w:tcPr>
            <w:tcW w:w="1278" w:type="dxa"/>
            <w:tcBorders>
              <w:top w:val="single" w:sz="4" w:space="0" w:color="auto"/>
              <w:left w:val="single" w:sz="4" w:space="0" w:color="auto"/>
              <w:bottom w:val="dotted" w:sz="4" w:space="0" w:color="auto"/>
              <w:right w:val="single" w:sz="4" w:space="0" w:color="auto"/>
            </w:tcBorders>
            <w:vAlign w:val="center"/>
          </w:tcPr>
          <w:p w14:paraId="73875DD3" w14:textId="705F8283" w:rsidR="00DC5E97" w:rsidRPr="005468BB" w:rsidRDefault="00A348C6" w:rsidP="005468BB">
            <w:pPr>
              <w:spacing w:before="60" w:after="40" w:line="288" w:lineRule="auto"/>
              <w:ind w:firstLine="0"/>
              <w:jc w:val="right"/>
              <w:rPr>
                <w:rFonts w:cs="Tahoma"/>
                <w:b/>
                <w:sz w:val="20"/>
                <w:szCs w:val="20"/>
              </w:rPr>
            </w:pPr>
            <w:r>
              <w:rPr>
                <w:rFonts w:cs="Tahoma"/>
                <w:b/>
                <w:sz w:val="20"/>
                <w:szCs w:val="20"/>
              </w:rPr>
              <w:t>1 198,4</w:t>
            </w:r>
          </w:p>
        </w:tc>
        <w:tc>
          <w:tcPr>
            <w:tcW w:w="1278" w:type="dxa"/>
            <w:tcBorders>
              <w:top w:val="single" w:sz="4" w:space="0" w:color="auto"/>
              <w:left w:val="single" w:sz="4" w:space="0" w:color="auto"/>
              <w:bottom w:val="dotted" w:sz="4" w:space="0" w:color="auto"/>
              <w:right w:val="single" w:sz="4" w:space="0" w:color="auto"/>
            </w:tcBorders>
            <w:vAlign w:val="center"/>
          </w:tcPr>
          <w:p w14:paraId="2B27526D" w14:textId="2A799893" w:rsidR="00DC5E97" w:rsidRPr="005468BB" w:rsidRDefault="005D486F" w:rsidP="005468BB">
            <w:pPr>
              <w:spacing w:before="60" w:after="40" w:line="288" w:lineRule="auto"/>
              <w:ind w:firstLine="0"/>
              <w:jc w:val="right"/>
              <w:rPr>
                <w:rFonts w:cs="Tahoma"/>
                <w:b/>
                <w:sz w:val="20"/>
                <w:szCs w:val="20"/>
              </w:rPr>
            </w:pPr>
            <w:r>
              <w:rPr>
                <w:rFonts w:cs="Tahoma"/>
                <w:b/>
                <w:sz w:val="20"/>
                <w:szCs w:val="20"/>
              </w:rPr>
              <w:t>1 471,9</w:t>
            </w:r>
          </w:p>
        </w:tc>
      </w:tr>
      <w:tr w:rsidR="00DC5E97" w:rsidRPr="005468BB" w14:paraId="04DDCFE7" w14:textId="77777777" w:rsidTr="00FC204A">
        <w:trPr>
          <w:cantSplit/>
          <w:jc w:val="center"/>
        </w:trPr>
        <w:tc>
          <w:tcPr>
            <w:tcW w:w="614" w:type="dxa"/>
            <w:tcBorders>
              <w:top w:val="dotted" w:sz="4" w:space="0" w:color="auto"/>
              <w:left w:val="single" w:sz="4" w:space="0" w:color="auto"/>
              <w:bottom w:val="dotted" w:sz="4" w:space="0" w:color="auto"/>
              <w:right w:val="single" w:sz="4" w:space="0" w:color="auto"/>
            </w:tcBorders>
            <w:vAlign w:val="center"/>
          </w:tcPr>
          <w:p w14:paraId="602F59F6" w14:textId="77777777" w:rsidR="00DC5E97" w:rsidRPr="00FC204A" w:rsidRDefault="00DC5E97" w:rsidP="005468BB">
            <w:pPr>
              <w:spacing w:before="60" w:after="40" w:line="288" w:lineRule="auto"/>
              <w:ind w:firstLine="0"/>
              <w:jc w:val="center"/>
              <w:rPr>
                <w:rFonts w:cs="Tahoma"/>
                <w:sz w:val="20"/>
                <w:szCs w:val="20"/>
              </w:rPr>
            </w:pPr>
            <w:r w:rsidRPr="00FC204A">
              <w:rPr>
                <w:rFonts w:cs="Tahoma"/>
                <w:sz w:val="20"/>
                <w:szCs w:val="20"/>
              </w:rPr>
              <w:t>2a</w:t>
            </w:r>
          </w:p>
        </w:tc>
        <w:tc>
          <w:tcPr>
            <w:tcW w:w="3347" w:type="dxa"/>
            <w:tcBorders>
              <w:top w:val="dotted" w:sz="4" w:space="0" w:color="auto"/>
              <w:left w:val="single" w:sz="4" w:space="0" w:color="auto"/>
              <w:bottom w:val="dotted" w:sz="4" w:space="0" w:color="auto"/>
              <w:right w:val="single" w:sz="4" w:space="0" w:color="auto"/>
            </w:tcBorders>
            <w:vAlign w:val="center"/>
          </w:tcPr>
          <w:p w14:paraId="139B2AC8" w14:textId="77777777" w:rsidR="00DC5E97" w:rsidRPr="00FC204A" w:rsidRDefault="00DC5E97" w:rsidP="005468BB">
            <w:pPr>
              <w:spacing w:before="60" w:after="40" w:line="288" w:lineRule="auto"/>
              <w:ind w:firstLine="0"/>
              <w:jc w:val="left"/>
              <w:rPr>
                <w:rFonts w:cs="Tahoma"/>
                <w:sz w:val="20"/>
                <w:szCs w:val="20"/>
              </w:rPr>
            </w:pPr>
            <w:r w:rsidRPr="00FC204A">
              <w:rPr>
                <w:rFonts w:cs="Tahoma"/>
                <w:sz w:val="20"/>
                <w:szCs w:val="20"/>
              </w:rPr>
              <w:softHyphen/>
              <w:t xml:space="preserve"> w tym wydatki bieżące</w:t>
            </w:r>
          </w:p>
        </w:tc>
        <w:tc>
          <w:tcPr>
            <w:tcW w:w="1277" w:type="dxa"/>
            <w:tcBorders>
              <w:top w:val="dotted" w:sz="4" w:space="0" w:color="auto"/>
              <w:left w:val="single" w:sz="4" w:space="0" w:color="auto"/>
              <w:bottom w:val="dotted" w:sz="4" w:space="0" w:color="auto"/>
              <w:right w:val="single" w:sz="4" w:space="0" w:color="auto"/>
            </w:tcBorders>
            <w:vAlign w:val="center"/>
          </w:tcPr>
          <w:p w14:paraId="42C4EA29" w14:textId="539379CD" w:rsidR="00DC5E97" w:rsidRPr="00FC204A" w:rsidRDefault="005468BB" w:rsidP="005468BB">
            <w:pPr>
              <w:spacing w:before="60" w:after="40" w:line="288" w:lineRule="auto"/>
              <w:ind w:firstLine="0"/>
              <w:jc w:val="right"/>
              <w:rPr>
                <w:rFonts w:cs="Tahoma"/>
                <w:sz w:val="20"/>
                <w:szCs w:val="20"/>
              </w:rPr>
            </w:pPr>
            <w:r>
              <w:rPr>
                <w:rFonts w:cs="Tahoma"/>
                <w:sz w:val="20"/>
                <w:szCs w:val="20"/>
              </w:rPr>
              <w:t>788,5</w:t>
            </w:r>
          </w:p>
        </w:tc>
        <w:tc>
          <w:tcPr>
            <w:tcW w:w="1278" w:type="dxa"/>
            <w:tcBorders>
              <w:top w:val="dotted" w:sz="4" w:space="0" w:color="auto"/>
              <w:left w:val="single" w:sz="4" w:space="0" w:color="auto"/>
              <w:bottom w:val="dotted" w:sz="4" w:space="0" w:color="auto"/>
              <w:right w:val="single" w:sz="4" w:space="0" w:color="auto"/>
            </w:tcBorders>
            <w:vAlign w:val="center"/>
          </w:tcPr>
          <w:p w14:paraId="175806E1" w14:textId="0C713F5A" w:rsidR="00DC5E97" w:rsidRPr="00FC204A" w:rsidRDefault="0007319A" w:rsidP="005468BB">
            <w:pPr>
              <w:spacing w:before="60" w:after="40" w:line="288" w:lineRule="auto"/>
              <w:ind w:firstLine="0"/>
              <w:jc w:val="right"/>
              <w:rPr>
                <w:rFonts w:cs="Tahoma"/>
                <w:sz w:val="20"/>
                <w:szCs w:val="20"/>
              </w:rPr>
            </w:pPr>
            <w:r>
              <w:rPr>
                <w:rFonts w:cs="Tahoma"/>
                <w:sz w:val="20"/>
                <w:szCs w:val="20"/>
              </w:rPr>
              <w:t>884,4</w:t>
            </w:r>
          </w:p>
        </w:tc>
        <w:tc>
          <w:tcPr>
            <w:tcW w:w="1278" w:type="dxa"/>
            <w:tcBorders>
              <w:top w:val="dotted" w:sz="4" w:space="0" w:color="auto"/>
              <w:left w:val="single" w:sz="4" w:space="0" w:color="auto"/>
              <w:bottom w:val="dotted" w:sz="4" w:space="0" w:color="auto"/>
              <w:right w:val="single" w:sz="4" w:space="0" w:color="auto"/>
            </w:tcBorders>
            <w:vAlign w:val="center"/>
          </w:tcPr>
          <w:p w14:paraId="270CB35E" w14:textId="1B1EBFEC" w:rsidR="00DC5E97" w:rsidRPr="00FC204A" w:rsidRDefault="00A348C6" w:rsidP="005468BB">
            <w:pPr>
              <w:spacing w:before="60" w:after="40" w:line="288" w:lineRule="auto"/>
              <w:ind w:firstLine="0"/>
              <w:jc w:val="right"/>
              <w:rPr>
                <w:rFonts w:cs="Tahoma"/>
                <w:sz w:val="20"/>
                <w:szCs w:val="20"/>
              </w:rPr>
            </w:pPr>
            <w:r>
              <w:rPr>
                <w:rFonts w:cs="Tahoma"/>
                <w:sz w:val="20"/>
                <w:szCs w:val="20"/>
              </w:rPr>
              <w:t>968,5</w:t>
            </w:r>
          </w:p>
        </w:tc>
        <w:tc>
          <w:tcPr>
            <w:tcW w:w="1278" w:type="dxa"/>
            <w:tcBorders>
              <w:top w:val="dotted" w:sz="4" w:space="0" w:color="auto"/>
              <w:left w:val="single" w:sz="4" w:space="0" w:color="auto"/>
              <w:bottom w:val="dotted" w:sz="4" w:space="0" w:color="auto"/>
              <w:right w:val="single" w:sz="4" w:space="0" w:color="auto"/>
            </w:tcBorders>
            <w:vAlign w:val="center"/>
          </w:tcPr>
          <w:p w14:paraId="2D49D785" w14:textId="15DEFA73" w:rsidR="00DC5E97" w:rsidRPr="00FC204A" w:rsidRDefault="005D486F" w:rsidP="005468BB">
            <w:pPr>
              <w:spacing w:before="60" w:after="40" w:line="288" w:lineRule="auto"/>
              <w:ind w:firstLine="0"/>
              <w:jc w:val="right"/>
              <w:rPr>
                <w:rFonts w:cs="Tahoma"/>
                <w:sz w:val="20"/>
                <w:szCs w:val="20"/>
              </w:rPr>
            </w:pPr>
            <w:r>
              <w:rPr>
                <w:rFonts w:cs="Tahoma"/>
                <w:sz w:val="20"/>
                <w:szCs w:val="20"/>
              </w:rPr>
              <w:t>998,8</w:t>
            </w:r>
          </w:p>
        </w:tc>
      </w:tr>
      <w:tr w:rsidR="00DC5E97" w:rsidRPr="005468BB" w14:paraId="5A836E52" w14:textId="77777777" w:rsidTr="00FC204A">
        <w:trPr>
          <w:cantSplit/>
          <w:jc w:val="center"/>
        </w:trPr>
        <w:tc>
          <w:tcPr>
            <w:tcW w:w="614" w:type="dxa"/>
            <w:tcBorders>
              <w:top w:val="dotted" w:sz="4" w:space="0" w:color="auto"/>
              <w:left w:val="single" w:sz="4" w:space="0" w:color="auto"/>
              <w:bottom w:val="dotted" w:sz="4" w:space="0" w:color="auto"/>
              <w:right w:val="single" w:sz="4" w:space="0" w:color="auto"/>
            </w:tcBorders>
            <w:vAlign w:val="center"/>
          </w:tcPr>
          <w:p w14:paraId="4C7D8870" w14:textId="77777777" w:rsidR="00DC5E97" w:rsidRPr="005468BB" w:rsidRDefault="00DC5E97" w:rsidP="006C5A77">
            <w:pPr>
              <w:spacing w:before="60" w:after="40" w:line="288" w:lineRule="auto"/>
              <w:ind w:firstLine="0"/>
              <w:jc w:val="center"/>
              <w:rPr>
                <w:rFonts w:cs="Tahoma"/>
                <w:sz w:val="18"/>
                <w:szCs w:val="18"/>
              </w:rPr>
            </w:pPr>
            <w:r w:rsidRPr="005468BB">
              <w:rPr>
                <w:rFonts w:cs="Tahoma"/>
                <w:sz w:val="18"/>
                <w:szCs w:val="18"/>
              </w:rPr>
              <w:t>2aa</w:t>
            </w:r>
          </w:p>
        </w:tc>
        <w:tc>
          <w:tcPr>
            <w:tcW w:w="3347" w:type="dxa"/>
            <w:tcBorders>
              <w:top w:val="dotted" w:sz="4" w:space="0" w:color="auto"/>
              <w:left w:val="single" w:sz="4" w:space="0" w:color="auto"/>
              <w:bottom w:val="dotted" w:sz="4" w:space="0" w:color="auto"/>
              <w:right w:val="single" w:sz="4" w:space="0" w:color="auto"/>
            </w:tcBorders>
            <w:vAlign w:val="center"/>
          </w:tcPr>
          <w:p w14:paraId="06E82162" w14:textId="77777777" w:rsidR="00DC5E97" w:rsidRPr="005468BB" w:rsidRDefault="00DC5E97" w:rsidP="006C5A77">
            <w:pPr>
              <w:spacing w:before="60" w:after="40" w:line="288" w:lineRule="auto"/>
              <w:ind w:firstLine="0"/>
              <w:jc w:val="left"/>
              <w:rPr>
                <w:rFonts w:cs="Tahoma"/>
                <w:sz w:val="18"/>
                <w:szCs w:val="18"/>
              </w:rPr>
            </w:pPr>
            <w:r w:rsidRPr="005468BB">
              <w:rPr>
                <w:rFonts w:cs="Tahoma"/>
                <w:sz w:val="18"/>
                <w:szCs w:val="18"/>
              </w:rPr>
              <w:softHyphen/>
            </w:r>
            <w:r w:rsidRPr="005468BB">
              <w:rPr>
                <w:rFonts w:cs="Tahoma"/>
                <w:sz w:val="18"/>
                <w:szCs w:val="18"/>
              </w:rPr>
              <w:softHyphen/>
              <w:t xml:space="preserve"> w tym lokalny transport zbiorowy</w:t>
            </w:r>
          </w:p>
        </w:tc>
        <w:tc>
          <w:tcPr>
            <w:tcW w:w="1277" w:type="dxa"/>
            <w:tcBorders>
              <w:top w:val="dotted" w:sz="4" w:space="0" w:color="auto"/>
              <w:left w:val="single" w:sz="4" w:space="0" w:color="auto"/>
              <w:bottom w:val="dotted" w:sz="4" w:space="0" w:color="auto"/>
              <w:right w:val="single" w:sz="4" w:space="0" w:color="auto"/>
            </w:tcBorders>
            <w:vAlign w:val="center"/>
          </w:tcPr>
          <w:p w14:paraId="12556746" w14:textId="6EF37E59" w:rsidR="00DC5E97" w:rsidRPr="005468BB" w:rsidRDefault="005468BB" w:rsidP="006C5A77">
            <w:pPr>
              <w:spacing w:before="60" w:after="40" w:line="288" w:lineRule="auto"/>
              <w:ind w:firstLine="0"/>
              <w:jc w:val="right"/>
              <w:rPr>
                <w:rFonts w:cs="Tahoma"/>
                <w:sz w:val="18"/>
                <w:szCs w:val="18"/>
              </w:rPr>
            </w:pPr>
            <w:r>
              <w:rPr>
                <w:rFonts w:cs="Tahoma"/>
                <w:sz w:val="18"/>
                <w:szCs w:val="18"/>
              </w:rPr>
              <w:t>58,0</w:t>
            </w:r>
          </w:p>
        </w:tc>
        <w:tc>
          <w:tcPr>
            <w:tcW w:w="1278" w:type="dxa"/>
            <w:tcBorders>
              <w:top w:val="dotted" w:sz="4" w:space="0" w:color="auto"/>
              <w:left w:val="single" w:sz="4" w:space="0" w:color="auto"/>
              <w:bottom w:val="dotted" w:sz="4" w:space="0" w:color="auto"/>
              <w:right w:val="single" w:sz="4" w:space="0" w:color="auto"/>
            </w:tcBorders>
            <w:vAlign w:val="center"/>
          </w:tcPr>
          <w:p w14:paraId="7167A485" w14:textId="37FC1278" w:rsidR="00DC5E97" w:rsidRPr="005468BB" w:rsidRDefault="0007319A" w:rsidP="006C5A77">
            <w:pPr>
              <w:spacing w:before="60" w:after="40" w:line="288" w:lineRule="auto"/>
              <w:ind w:firstLine="0"/>
              <w:jc w:val="right"/>
              <w:rPr>
                <w:rFonts w:cs="Tahoma"/>
                <w:sz w:val="18"/>
                <w:szCs w:val="18"/>
              </w:rPr>
            </w:pPr>
            <w:r>
              <w:rPr>
                <w:rFonts w:cs="Tahoma"/>
                <w:sz w:val="18"/>
                <w:szCs w:val="18"/>
              </w:rPr>
              <w:t>56,1</w:t>
            </w:r>
          </w:p>
        </w:tc>
        <w:tc>
          <w:tcPr>
            <w:tcW w:w="1278" w:type="dxa"/>
            <w:tcBorders>
              <w:top w:val="dotted" w:sz="4" w:space="0" w:color="auto"/>
              <w:left w:val="single" w:sz="4" w:space="0" w:color="auto"/>
              <w:bottom w:val="dotted" w:sz="4" w:space="0" w:color="auto"/>
              <w:right w:val="single" w:sz="4" w:space="0" w:color="auto"/>
            </w:tcBorders>
            <w:vAlign w:val="center"/>
          </w:tcPr>
          <w:p w14:paraId="301F7615" w14:textId="1E79FECF" w:rsidR="00DC5E97" w:rsidRPr="005468BB" w:rsidRDefault="00A348C6" w:rsidP="006C5A77">
            <w:pPr>
              <w:spacing w:before="60" w:after="40" w:line="288" w:lineRule="auto"/>
              <w:ind w:firstLine="0"/>
              <w:jc w:val="right"/>
              <w:rPr>
                <w:rFonts w:cs="Tahoma"/>
                <w:sz w:val="18"/>
                <w:szCs w:val="18"/>
              </w:rPr>
            </w:pPr>
            <w:r>
              <w:rPr>
                <w:rFonts w:cs="Tahoma"/>
                <w:sz w:val="18"/>
                <w:szCs w:val="18"/>
              </w:rPr>
              <w:t>70,1</w:t>
            </w:r>
          </w:p>
        </w:tc>
        <w:tc>
          <w:tcPr>
            <w:tcW w:w="1278" w:type="dxa"/>
            <w:tcBorders>
              <w:top w:val="dotted" w:sz="4" w:space="0" w:color="auto"/>
              <w:left w:val="single" w:sz="4" w:space="0" w:color="auto"/>
              <w:bottom w:val="dotted" w:sz="4" w:space="0" w:color="auto"/>
              <w:right w:val="single" w:sz="4" w:space="0" w:color="auto"/>
            </w:tcBorders>
            <w:vAlign w:val="center"/>
          </w:tcPr>
          <w:p w14:paraId="4201CF88" w14:textId="37D8237E" w:rsidR="00DC5E97" w:rsidRPr="005468BB" w:rsidRDefault="005D486F" w:rsidP="006C5A77">
            <w:pPr>
              <w:spacing w:before="60" w:after="40" w:line="288" w:lineRule="auto"/>
              <w:ind w:firstLine="0"/>
              <w:jc w:val="right"/>
              <w:rPr>
                <w:rFonts w:cs="Tahoma"/>
                <w:sz w:val="18"/>
                <w:szCs w:val="18"/>
              </w:rPr>
            </w:pPr>
            <w:r>
              <w:rPr>
                <w:rFonts w:cs="Tahoma"/>
                <w:sz w:val="18"/>
                <w:szCs w:val="18"/>
              </w:rPr>
              <w:t>68,1</w:t>
            </w:r>
          </w:p>
        </w:tc>
      </w:tr>
      <w:tr w:rsidR="00DC5E97" w:rsidRPr="001D1288" w14:paraId="648F053C" w14:textId="77777777" w:rsidTr="00FC204A">
        <w:trPr>
          <w:cantSplit/>
          <w:jc w:val="center"/>
        </w:trPr>
        <w:tc>
          <w:tcPr>
            <w:tcW w:w="614" w:type="dxa"/>
            <w:tcBorders>
              <w:top w:val="dotted" w:sz="4" w:space="0" w:color="auto"/>
              <w:left w:val="single" w:sz="4" w:space="0" w:color="auto"/>
              <w:bottom w:val="single" w:sz="4" w:space="0" w:color="auto"/>
              <w:right w:val="single" w:sz="4" w:space="0" w:color="auto"/>
            </w:tcBorders>
            <w:vAlign w:val="center"/>
          </w:tcPr>
          <w:p w14:paraId="7F2C186D" w14:textId="77777777" w:rsidR="00DC5E97" w:rsidRPr="00FC204A" w:rsidRDefault="00DC5E97" w:rsidP="006C5A77">
            <w:pPr>
              <w:spacing w:before="60" w:after="40" w:line="288" w:lineRule="auto"/>
              <w:ind w:firstLine="0"/>
              <w:jc w:val="center"/>
              <w:rPr>
                <w:rFonts w:cs="Tahoma"/>
                <w:sz w:val="20"/>
                <w:szCs w:val="20"/>
              </w:rPr>
            </w:pPr>
            <w:r w:rsidRPr="00FC204A">
              <w:rPr>
                <w:rFonts w:cs="Tahoma"/>
                <w:sz w:val="20"/>
                <w:szCs w:val="20"/>
              </w:rPr>
              <w:t>2b</w:t>
            </w:r>
          </w:p>
        </w:tc>
        <w:tc>
          <w:tcPr>
            <w:tcW w:w="3347" w:type="dxa"/>
            <w:tcBorders>
              <w:top w:val="dotted" w:sz="4" w:space="0" w:color="auto"/>
              <w:left w:val="single" w:sz="4" w:space="0" w:color="auto"/>
              <w:bottom w:val="single" w:sz="4" w:space="0" w:color="auto"/>
              <w:right w:val="single" w:sz="4" w:space="0" w:color="auto"/>
            </w:tcBorders>
            <w:vAlign w:val="center"/>
          </w:tcPr>
          <w:p w14:paraId="59B2093A" w14:textId="77777777" w:rsidR="00DC5E97" w:rsidRPr="00FC204A" w:rsidRDefault="00DC5E97" w:rsidP="006C5A77">
            <w:pPr>
              <w:spacing w:before="60" w:after="40" w:line="288" w:lineRule="auto"/>
              <w:ind w:firstLine="0"/>
              <w:jc w:val="left"/>
              <w:rPr>
                <w:rFonts w:cs="Tahoma"/>
                <w:sz w:val="20"/>
                <w:szCs w:val="20"/>
              </w:rPr>
            </w:pPr>
            <w:r w:rsidRPr="00FC204A">
              <w:rPr>
                <w:rFonts w:cs="Tahoma"/>
                <w:sz w:val="20"/>
                <w:szCs w:val="20"/>
              </w:rPr>
              <w:softHyphen/>
              <w:t xml:space="preserve"> w tym wydatki majątkowe</w:t>
            </w:r>
          </w:p>
        </w:tc>
        <w:tc>
          <w:tcPr>
            <w:tcW w:w="1277" w:type="dxa"/>
            <w:tcBorders>
              <w:top w:val="dotted" w:sz="4" w:space="0" w:color="auto"/>
              <w:left w:val="single" w:sz="4" w:space="0" w:color="auto"/>
              <w:bottom w:val="single" w:sz="4" w:space="0" w:color="auto"/>
              <w:right w:val="single" w:sz="4" w:space="0" w:color="auto"/>
            </w:tcBorders>
            <w:vAlign w:val="center"/>
          </w:tcPr>
          <w:p w14:paraId="1E18EB30" w14:textId="5BB49F23" w:rsidR="00DC5E97" w:rsidRPr="00FC204A" w:rsidRDefault="005468BB" w:rsidP="006C5A77">
            <w:pPr>
              <w:spacing w:before="60" w:after="40" w:line="288" w:lineRule="auto"/>
              <w:ind w:firstLine="0"/>
              <w:jc w:val="right"/>
              <w:rPr>
                <w:rFonts w:cs="Tahoma"/>
                <w:sz w:val="20"/>
                <w:szCs w:val="20"/>
              </w:rPr>
            </w:pPr>
            <w:r>
              <w:rPr>
                <w:rFonts w:cs="Tahoma"/>
                <w:sz w:val="20"/>
                <w:szCs w:val="20"/>
              </w:rPr>
              <w:t>367,1</w:t>
            </w:r>
          </w:p>
        </w:tc>
        <w:tc>
          <w:tcPr>
            <w:tcW w:w="1278" w:type="dxa"/>
            <w:tcBorders>
              <w:top w:val="dotted" w:sz="4" w:space="0" w:color="auto"/>
              <w:left w:val="single" w:sz="4" w:space="0" w:color="auto"/>
              <w:bottom w:val="single" w:sz="4" w:space="0" w:color="auto"/>
              <w:right w:val="single" w:sz="4" w:space="0" w:color="auto"/>
            </w:tcBorders>
            <w:vAlign w:val="center"/>
          </w:tcPr>
          <w:p w14:paraId="3D03403E" w14:textId="6F98121F" w:rsidR="00DC5E97" w:rsidRPr="00FC204A" w:rsidRDefault="0007319A" w:rsidP="006C5A77">
            <w:pPr>
              <w:spacing w:before="60" w:after="40" w:line="288" w:lineRule="auto"/>
              <w:ind w:firstLine="0"/>
              <w:jc w:val="right"/>
              <w:rPr>
                <w:rFonts w:cs="Tahoma"/>
                <w:sz w:val="20"/>
                <w:szCs w:val="20"/>
              </w:rPr>
            </w:pPr>
            <w:r>
              <w:rPr>
                <w:rFonts w:cs="Tahoma"/>
                <w:sz w:val="20"/>
                <w:szCs w:val="20"/>
              </w:rPr>
              <w:t>114,1</w:t>
            </w:r>
          </w:p>
        </w:tc>
        <w:tc>
          <w:tcPr>
            <w:tcW w:w="1278" w:type="dxa"/>
            <w:tcBorders>
              <w:top w:val="dotted" w:sz="4" w:space="0" w:color="auto"/>
              <w:left w:val="single" w:sz="4" w:space="0" w:color="auto"/>
              <w:bottom w:val="single" w:sz="4" w:space="0" w:color="auto"/>
              <w:right w:val="single" w:sz="4" w:space="0" w:color="auto"/>
            </w:tcBorders>
            <w:vAlign w:val="center"/>
          </w:tcPr>
          <w:p w14:paraId="40C46004" w14:textId="05B57C9B" w:rsidR="00DC5E97" w:rsidRPr="00FC204A" w:rsidRDefault="00A348C6" w:rsidP="006C5A77">
            <w:pPr>
              <w:spacing w:before="60" w:after="40" w:line="288" w:lineRule="auto"/>
              <w:ind w:firstLine="0"/>
              <w:jc w:val="right"/>
              <w:rPr>
                <w:rFonts w:cs="Tahoma"/>
                <w:sz w:val="20"/>
                <w:szCs w:val="20"/>
              </w:rPr>
            </w:pPr>
            <w:r>
              <w:rPr>
                <w:rFonts w:cs="Tahoma"/>
                <w:sz w:val="20"/>
                <w:szCs w:val="20"/>
              </w:rPr>
              <w:t>229,9</w:t>
            </w:r>
          </w:p>
        </w:tc>
        <w:tc>
          <w:tcPr>
            <w:tcW w:w="1278" w:type="dxa"/>
            <w:tcBorders>
              <w:top w:val="dotted" w:sz="4" w:space="0" w:color="auto"/>
              <w:left w:val="single" w:sz="4" w:space="0" w:color="auto"/>
              <w:bottom w:val="single" w:sz="4" w:space="0" w:color="auto"/>
              <w:right w:val="single" w:sz="4" w:space="0" w:color="auto"/>
            </w:tcBorders>
            <w:vAlign w:val="center"/>
          </w:tcPr>
          <w:p w14:paraId="48A45CF5" w14:textId="263AC65A" w:rsidR="00DC5E97" w:rsidRPr="00FC204A" w:rsidRDefault="005D486F" w:rsidP="006C5A77">
            <w:pPr>
              <w:spacing w:before="60" w:after="40" w:line="288" w:lineRule="auto"/>
              <w:ind w:firstLine="0"/>
              <w:jc w:val="right"/>
              <w:rPr>
                <w:rFonts w:cs="Tahoma"/>
                <w:sz w:val="20"/>
                <w:szCs w:val="20"/>
              </w:rPr>
            </w:pPr>
            <w:r>
              <w:rPr>
                <w:rFonts w:cs="Tahoma"/>
                <w:sz w:val="20"/>
                <w:szCs w:val="20"/>
              </w:rPr>
              <w:t>473,1</w:t>
            </w:r>
          </w:p>
        </w:tc>
      </w:tr>
      <w:tr w:rsidR="00DC5E97" w:rsidRPr="00280534" w14:paraId="02D68447" w14:textId="77777777" w:rsidTr="00FC204A">
        <w:trPr>
          <w:cantSplit/>
          <w:jc w:val="center"/>
        </w:trPr>
        <w:tc>
          <w:tcPr>
            <w:tcW w:w="614" w:type="dxa"/>
            <w:tcBorders>
              <w:top w:val="single" w:sz="4" w:space="0" w:color="auto"/>
              <w:left w:val="single" w:sz="4" w:space="0" w:color="auto"/>
              <w:bottom w:val="single" w:sz="4" w:space="0" w:color="auto"/>
              <w:right w:val="single" w:sz="4" w:space="0" w:color="auto"/>
            </w:tcBorders>
            <w:vAlign w:val="center"/>
          </w:tcPr>
          <w:p w14:paraId="5DC8ADA8" w14:textId="77777777" w:rsidR="00DC5E97" w:rsidRPr="00FC204A" w:rsidRDefault="00DC5E97" w:rsidP="006C5A77">
            <w:pPr>
              <w:spacing w:before="60" w:after="40" w:line="288" w:lineRule="auto"/>
              <w:ind w:firstLine="0"/>
              <w:jc w:val="center"/>
              <w:rPr>
                <w:rFonts w:cs="Tahoma"/>
                <w:b/>
                <w:sz w:val="20"/>
                <w:szCs w:val="20"/>
              </w:rPr>
            </w:pPr>
            <w:r w:rsidRPr="00FC204A">
              <w:rPr>
                <w:rFonts w:cs="Tahoma"/>
                <w:b/>
                <w:sz w:val="20"/>
                <w:szCs w:val="20"/>
              </w:rPr>
              <w:t>3</w:t>
            </w:r>
          </w:p>
        </w:tc>
        <w:tc>
          <w:tcPr>
            <w:tcW w:w="3347" w:type="dxa"/>
            <w:tcBorders>
              <w:top w:val="single" w:sz="4" w:space="0" w:color="auto"/>
              <w:left w:val="single" w:sz="4" w:space="0" w:color="auto"/>
              <w:bottom w:val="single" w:sz="4" w:space="0" w:color="auto"/>
              <w:right w:val="single" w:sz="4" w:space="0" w:color="auto"/>
            </w:tcBorders>
            <w:vAlign w:val="center"/>
          </w:tcPr>
          <w:p w14:paraId="76BADE38" w14:textId="77777777" w:rsidR="00DC5E97" w:rsidRPr="00FC204A" w:rsidRDefault="00DC5E97" w:rsidP="006C5A77">
            <w:pPr>
              <w:spacing w:before="60" w:after="40" w:line="288" w:lineRule="auto"/>
              <w:ind w:firstLine="0"/>
              <w:jc w:val="left"/>
              <w:rPr>
                <w:rFonts w:cs="Tahoma"/>
                <w:b/>
                <w:sz w:val="20"/>
                <w:szCs w:val="20"/>
              </w:rPr>
            </w:pPr>
            <w:r w:rsidRPr="00FC204A">
              <w:rPr>
                <w:rFonts w:cs="Tahoma"/>
                <w:b/>
                <w:sz w:val="20"/>
                <w:szCs w:val="20"/>
              </w:rPr>
              <w:t>Deficyt/nadwyżka</w:t>
            </w:r>
          </w:p>
        </w:tc>
        <w:tc>
          <w:tcPr>
            <w:tcW w:w="1277" w:type="dxa"/>
            <w:tcBorders>
              <w:top w:val="single" w:sz="4" w:space="0" w:color="auto"/>
              <w:left w:val="single" w:sz="4" w:space="0" w:color="auto"/>
              <w:bottom w:val="single" w:sz="4" w:space="0" w:color="auto"/>
              <w:right w:val="single" w:sz="4" w:space="0" w:color="auto"/>
            </w:tcBorders>
            <w:vAlign w:val="center"/>
          </w:tcPr>
          <w:p w14:paraId="79EC0287" w14:textId="4B90FCCB" w:rsidR="00DC5E97" w:rsidRPr="00FC204A" w:rsidRDefault="0007319A" w:rsidP="006C5A77">
            <w:pPr>
              <w:spacing w:before="60" w:after="40" w:line="288" w:lineRule="auto"/>
              <w:ind w:firstLine="0"/>
              <w:jc w:val="right"/>
              <w:rPr>
                <w:rFonts w:cs="Tahoma"/>
                <w:b/>
                <w:sz w:val="20"/>
                <w:szCs w:val="20"/>
              </w:rPr>
            </w:pPr>
            <w:r>
              <w:rPr>
                <w:rFonts w:cs="Tahoma"/>
                <w:b/>
                <w:sz w:val="20"/>
                <w:szCs w:val="20"/>
              </w:rPr>
              <w:t>-139,2</w:t>
            </w:r>
          </w:p>
        </w:tc>
        <w:tc>
          <w:tcPr>
            <w:tcW w:w="1278" w:type="dxa"/>
            <w:tcBorders>
              <w:top w:val="single" w:sz="4" w:space="0" w:color="auto"/>
              <w:left w:val="single" w:sz="4" w:space="0" w:color="auto"/>
              <w:bottom w:val="single" w:sz="4" w:space="0" w:color="auto"/>
              <w:right w:val="single" w:sz="4" w:space="0" w:color="auto"/>
            </w:tcBorders>
            <w:vAlign w:val="center"/>
          </w:tcPr>
          <w:p w14:paraId="6E29DC5E" w14:textId="29E6E275" w:rsidR="00DC5E97" w:rsidRPr="00FC204A" w:rsidRDefault="0007319A" w:rsidP="006C5A77">
            <w:pPr>
              <w:spacing w:before="60" w:after="40" w:line="288" w:lineRule="auto"/>
              <w:ind w:firstLine="0"/>
              <w:jc w:val="right"/>
              <w:rPr>
                <w:rFonts w:cs="Tahoma"/>
                <w:b/>
                <w:sz w:val="20"/>
                <w:szCs w:val="20"/>
              </w:rPr>
            </w:pPr>
            <w:r>
              <w:rPr>
                <w:rFonts w:cs="Tahoma"/>
                <w:b/>
                <w:sz w:val="20"/>
                <w:szCs w:val="20"/>
              </w:rPr>
              <w:t>59,8</w:t>
            </w:r>
          </w:p>
        </w:tc>
        <w:tc>
          <w:tcPr>
            <w:tcW w:w="1278" w:type="dxa"/>
            <w:tcBorders>
              <w:top w:val="single" w:sz="4" w:space="0" w:color="auto"/>
              <w:left w:val="single" w:sz="4" w:space="0" w:color="auto"/>
              <w:bottom w:val="single" w:sz="4" w:space="0" w:color="auto"/>
              <w:right w:val="single" w:sz="4" w:space="0" w:color="auto"/>
            </w:tcBorders>
            <w:vAlign w:val="center"/>
          </w:tcPr>
          <w:p w14:paraId="56F7EE92" w14:textId="6358221C" w:rsidR="00DC5E97" w:rsidRPr="00FC204A" w:rsidRDefault="00A348C6" w:rsidP="006C5A77">
            <w:pPr>
              <w:spacing w:before="60" w:after="40" w:line="288" w:lineRule="auto"/>
              <w:ind w:firstLine="0"/>
              <w:jc w:val="right"/>
              <w:rPr>
                <w:rFonts w:cs="Tahoma"/>
                <w:b/>
                <w:sz w:val="20"/>
                <w:szCs w:val="20"/>
              </w:rPr>
            </w:pPr>
            <w:r>
              <w:rPr>
                <w:rFonts w:cs="Tahoma"/>
                <w:b/>
                <w:sz w:val="20"/>
                <w:szCs w:val="20"/>
              </w:rPr>
              <w:t>-36,2</w:t>
            </w:r>
          </w:p>
        </w:tc>
        <w:tc>
          <w:tcPr>
            <w:tcW w:w="1278" w:type="dxa"/>
            <w:tcBorders>
              <w:top w:val="single" w:sz="4" w:space="0" w:color="auto"/>
              <w:left w:val="single" w:sz="4" w:space="0" w:color="auto"/>
              <w:bottom w:val="single" w:sz="4" w:space="0" w:color="auto"/>
              <w:right w:val="single" w:sz="4" w:space="0" w:color="auto"/>
            </w:tcBorders>
            <w:vAlign w:val="center"/>
          </w:tcPr>
          <w:p w14:paraId="00882A97" w14:textId="143ECF1E" w:rsidR="00DC5E97" w:rsidRPr="00FC204A" w:rsidRDefault="005D486F" w:rsidP="006C5A77">
            <w:pPr>
              <w:spacing w:before="60" w:after="40" w:line="288" w:lineRule="auto"/>
              <w:ind w:firstLine="0"/>
              <w:jc w:val="right"/>
              <w:rPr>
                <w:rFonts w:cs="Tahoma"/>
                <w:b/>
                <w:sz w:val="20"/>
                <w:szCs w:val="20"/>
              </w:rPr>
            </w:pPr>
            <w:r>
              <w:rPr>
                <w:rFonts w:cs="Tahoma"/>
                <w:b/>
                <w:sz w:val="20"/>
                <w:szCs w:val="20"/>
              </w:rPr>
              <w:t>-144,6</w:t>
            </w:r>
          </w:p>
        </w:tc>
      </w:tr>
      <w:tr w:rsidR="00DC5E97" w:rsidRPr="001D1288" w14:paraId="6F595E05" w14:textId="77777777" w:rsidTr="00FC204A">
        <w:trPr>
          <w:cantSplit/>
          <w:jc w:val="center"/>
        </w:trPr>
        <w:tc>
          <w:tcPr>
            <w:tcW w:w="614" w:type="dxa"/>
            <w:tcBorders>
              <w:top w:val="single" w:sz="4" w:space="0" w:color="auto"/>
              <w:left w:val="single" w:sz="4" w:space="0" w:color="auto"/>
              <w:bottom w:val="single" w:sz="4" w:space="0" w:color="auto"/>
              <w:right w:val="single" w:sz="4" w:space="0" w:color="auto"/>
            </w:tcBorders>
            <w:vAlign w:val="center"/>
          </w:tcPr>
          <w:p w14:paraId="7A9D4BB7" w14:textId="77777777" w:rsidR="00DC5E97" w:rsidRPr="00FC204A" w:rsidRDefault="00DC5E97" w:rsidP="006C5A77">
            <w:pPr>
              <w:spacing w:before="60" w:after="40" w:line="288" w:lineRule="auto"/>
              <w:ind w:firstLine="0"/>
              <w:jc w:val="center"/>
              <w:rPr>
                <w:rFonts w:cs="Tahoma"/>
                <w:sz w:val="20"/>
                <w:szCs w:val="20"/>
              </w:rPr>
            </w:pPr>
            <w:r w:rsidRPr="00FC204A">
              <w:rPr>
                <w:rFonts w:cs="Tahoma"/>
                <w:sz w:val="20"/>
                <w:szCs w:val="20"/>
              </w:rPr>
              <w:t>4</w:t>
            </w:r>
          </w:p>
        </w:tc>
        <w:tc>
          <w:tcPr>
            <w:tcW w:w="3347" w:type="dxa"/>
            <w:tcBorders>
              <w:top w:val="single" w:sz="4" w:space="0" w:color="auto"/>
              <w:left w:val="single" w:sz="4" w:space="0" w:color="auto"/>
              <w:bottom w:val="single" w:sz="4" w:space="0" w:color="auto"/>
              <w:right w:val="single" w:sz="4" w:space="0" w:color="auto"/>
            </w:tcBorders>
            <w:vAlign w:val="center"/>
          </w:tcPr>
          <w:p w14:paraId="7F6EB275" w14:textId="77777777" w:rsidR="00DC5E97" w:rsidRPr="00FC204A" w:rsidRDefault="00DC5E97" w:rsidP="006C5A77">
            <w:pPr>
              <w:spacing w:before="60" w:after="40" w:line="288" w:lineRule="auto"/>
              <w:ind w:firstLine="0"/>
              <w:jc w:val="left"/>
              <w:rPr>
                <w:rFonts w:cs="Tahoma"/>
                <w:sz w:val="20"/>
                <w:szCs w:val="20"/>
              </w:rPr>
            </w:pPr>
            <w:r w:rsidRPr="00FC204A">
              <w:rPr>
                <w:rFonts w:cs="Tahoma"/>
                <w:sz w:val="20"/>
                <w:szCs w:val="20"/>
              </w:rPr>
              <w:t>Deficyt/nadwyżka operacyjna</w:t>
            </w:r>
          </w:p>
        </w:tc>
        <w:tc>
          <w:tcPr>
            <w:tcW w:w="1277" w:type="dxa"/>
            <w:tcBorders>
              <w:top w:val="single" w:sz="4" w:space="0" w:color="auto"/>
              <w:left w:val="single" w:sz="4" w:space="0" w:color="auto"/>
              <w:bottom w:val="single" w:sz="4" w:space="0" w:color="auto"/>
              <w:right w:val="single" w:sz="4" w:space="0" w:color="auto"/>
            </w:tcBorders>
            <w:vAlign w:val="center"/>
          </w:tcPr>
          <w:p w14:paraId="54C137A7" w14:textId="10B26C50" w:rsidR="00DC5E97" w:rsidRPr="00FC204A" w:rsidRDefault="0007319A" w:rsidP="006C5A77">
            <w:pPr>
              <w:spacing w:before="60" w:after="40" w:line="288" w:lineRule="auto"/>
              <w:ind w:firstLine="0"/>
              <w:jc w:val="right"/>
              <w:rPr>
                <w:rFonts w:cs="Tahoma"/>
                <w:sz w:val="20"/>
                <w:szCs w:val="20"/>
              </w:rPr>
            </w:pPr>
            <w:r>
              <w:rPr>
                <w:rFonts w:cs="Tahoma"/>
                <w:sz w:val="20"/>
                <w:szCs w:val="20"/>
              </w:rPr>
              <w:t>76,0</w:t>
            </w:r>
          </w:p>
        </w:tc>
        <w:tc>
          <w:tcPr>
            <w:tcW w:w="1278" w:type="dxa"/>
            <w:tcBorders>
              <w:top w:val="single" w:sz="4" w:space="0" w:color="auto"/>
              <w:left w:val="single" w:sz="4" w:space="0" w:color="auto"/>
              <w:bottom w:val="single" w:sz="4" w:space="0" w:color="auto"/>
              <w:right w:val="single" w:sz="4" w:space="0" w:color="auto"/>
            </w:tcBorders>
            <w:vAlign w:val="center"/>
          </w:tcPr>
          <w:p w14:paraId="1380D2F8" w14:textId="023798A0" w:rsidR="00DC5E97" w:rsidRPr="00FC204A" w:rsidRDefault="0007319A" w:rsidP="006C5A77">
            <w:pPr>
              <w:spacing w:before="60" w:after="40" w:line="288" w:lineRule="auto"/>
              <w:ind w:firstLine="0"/>
              <w:jc w:val="right"/>
              <w:rPr>
                <w:rFonts w:cs="Tahoma"/>
                <w:sz w:val="20"/>
                <w:szCs w:val="20"/>
              </w:rPr>
            </w:pPr>
            <w:r>
              <w:rPr>
                <w:rFonts w:cs="Tahoma"/>
                <w:sz w:val="20"/>
                <w:szCs w:val="20"/>
              </w:rPr>
              <w:t>84,1</w:t>
            </w:r>
          </w:p>
        </w:tc>
        <w:tc>
          <w:tcPr>
            <w:tcW w:w="1278" w:type="dxa"/>
            <w:tcBorders>
              <w:top w:val="single" w:sz="4" w:space="0" w:color="auto"/>
              <w:left w:val="single" w:sz="4" w:space="0" w:color="auto"/>
              <w:bottom w:val="single" w:sz="4" w:space="0" w:color="auto"/>
              <w:right w:val="single" w:sz="4" w:space="0" w:color="auto"/>
            </w:tcBorders>
            <w:vAlign w:val="center"/>
          </w:tcPr>
          <w:p w14:paraId="502A2AA4" w14:textId="7767C75D" w:rsidR="00DC5E97" w:rsidRPr="00FC204A" w:rsidRDefault="00A348C6" w:rsidP="006C5A77">
            <w:pPr>
              <w:spacing w:before="60" w:after="40" w:line="288" w:lineRule="auto"/>
              <w:ind w:firstLine="0"/>
              <w:jc w:val="right"/>
              <w:rPr>
                <w:rFonts w:cs="Tahoma"/>
                <w:sz w:val="20"/>
                <w:szCs w:val="20"/>
              </w:rPr>
            </w:pPr>
            <w:r>
              <w:rPr>
                <w:rFonts w:cs="Tahoma"/>
                <w:sz w:val="20"/>
                <w:szCs w:val="20"/>
              </w:rPr>
              <w:t>90,7</w:t>
            </w:r>
          </w:p>
        </w:tc>
        <w:tc>
          <w:tcPr>
            <w:tcW w:w="1278" w:type="dxa"/>
            <w:tcBorders>
              <w:top w:val="single" w:sz="4" w:space="0" w:color="auto"/>
              <w:left w:val="single" w:sz="4" w:space="0" w:color="auto"/>
              <w:bottom w:val="single" w:sz="4" w:space="0" w:color="auto"/>
              <w:right w:val="single" w:sz="4" w:space="0" w:color="auto"/>
            </w:tcBorders>
            <w:vAlign w:val="center"/>
          </w:tcPr>
          <w:p w14:paraId="7CB2B868" w14:textId="67C103A1" w:rsidR="00DC5E97" w:rsidRPr="00FC204A" w:rsidRDefault="005D486F" w:rsidP="006C5A77">
            <w:pPr>
              <w:spacing w:before="60" w:after="40" w:line="288" w:lineRule="auto"/>
              <w:ind w:firstLine="0"/>
              <w:jc w:val="right"/>
              <w:rPr>
                <w:rFonts w:cs="Tahoma"/>
                <w:sz w:val="20"/>
                <w:szCs w:val="20"/>
              </w:rPr>
            </w:pPr>
            <w:r>
              <w:rPr>
                <w:rFonts w:cs="Tahoma"/>
                <w:sz w:val="20"/>
                <w:szCs w:val="20"/>
              </w:rPr>
              <w:t>46,1</w:t>
            </w:r>
          </w:p>
        </w:tc>
      </w:tr>
      <w:tr w:rsidR="00DC5E97" w:rsidRPr="001D1288" w14:paraId="28024391" w14:textId="77777777" w:rsidTr="00FC204A">
        <w:trPr>
          <w:cantSplit/>
          <w:jc w:val="center"/>
        </w:trPr>
        <w:tc>
          <w:tcPr>
            <w:tcW w:w="614" w:type="dxa"/>
            <w:tcBorders>
              <w:top w:val="single" w:sz="4" w:space="0" w:color="auto"/>
              <w:left w:val="single" w:sz="4" w:space="0" w:color="auto"/>
              <w:bottom w:val="dotted" w:sz="4" w:space="0" w:color="auto"/>
              <w:right w:val="single" w:sz="4" w:space="0" w:color="auto"/>
            </w:tcBorders>
            <w:vAlign w:val="center"/>
          </w:tcPr>
          <w:p w14:paraId="5278E9EA" w14:textId="77777777" w:rsidR="00DC5E97" w:rsidRPr="00FC204A" w:rsidRDefault="00DC5E97" w:rsidP="006C5A77">
            <w:pPr>
              <w:spacing w:before="60" w:after="40" w:line="288" w:lineRule="auto"/>
              <w:ind w:firstLine="0"/>
              <w:jc w:val="center"/>
              <w:rPr>
                <w:rFonts w:cs="Tahoma"/>
                <w:sz w:val="20"/>
                <w:szCs w:val="20"/>
              </w:rPr>
            </w:pPr>
            <w:r w:rsidRPr="00FC204A">
              <w:rPr>
                <w:rFonts w:cs="Tahoma"/>
                <w:sz w:val="20"/>
                <w:szCs w:val="20"/>
              </w:rPr>
              <w:t>5</w:t>
            </w:r>
          </w:p>
        </w:tc>
        <w:tc>
          <w:tcPr>
            <w:tcW w:w="3347" w:type="dxa"/>
            <w:tcBorders>
              <w:top w:val="single" w:sz="4" w:space="0" w:color="auto"/>
              <w:left w:val="single" w:sz="4" w:space="0" w:color="auto"/>
              <w:bottom w:val="dotted" w:sz="4" w:space="0" w:color="auto"/>
              <w:right w:val="single" w:sz="4" w:space="0" w:color="auto"/>
            </w:tcBorders>
            <w:vAlign w:val="center"/>
          </w:tcPr>
          <w:p w14:paraId="03B298D8" w14:textId="77777777" w:rsidR="00DC5E97" w:rsidRPr="00FC204A" w:rsidRDefault="00DC5E97" w:rsidP="006C5A77">
            <w:pPr>
              <w:spacing w:before="60" w:after="40" w:line="288" w:lineRule="auto"/>
              <w:ind w:firstLine="0"/>
              <w:jc w:val="left"/>
              <w:rPr>
                <w:rFonts w:cs="Tahoma"/>
                <w:sz w:val="20"/>
                <w:szCs w:val="20"/>
              </w:rPr>
            </w:pPr>
            <w:r w:rsidRPr="00FC204A">
              <w:rPr>
                <w:rFonts w:cs="Tahoma"/>
                <w:sz w:val="20"/>
                <w:szCs w:val="20"/>
              </w:rPr>
              <w:t>Finansowanie</w:t>
            </w:r>
          </w:p>
        </w:tc>
        <w:tc>
          <w:tcPr>
            <w:tcW w:w="1277" w:type="dxa"/>
            <w:tcBorders>
              <w:top w:val="single" w:sz="4" w:space="0" w:color="auto"/>
              <w:left w:val="single" w:sz="4" w:space="0" w:color="auto"/>
              <w:bottom w:val="dotted" w:sz="4" w:space="0" w:color="auto"/>
              <w:right w:val="single" w:sz="4" w:space="0" w:color="auto"/>
            </w:tcBorders>
            <w:vAlign w:val="center"/>
          </w:tcPr>
          <w:p w14:paraId="759E39FB" w14:textId="273ABEF8" w:rsidR="00DC5E97" w:rsidRPr="00FC204A" w:rsidRDefault="0007319A" w:rsidP="006C5A77">
            <w:pPr>
              <w:spacing w:before="60" w:after="40" w:line="288" w:lineRule="auto"/>
              <w:ind w:firstLine="0"/>
              <w:jc w:val="right"/>
              <w:rPr>
                <w:rFonts w:cs="Tahoma"/>
                <w:sz w:val="20"/>
                <w:szCs w:val="20"/>
              </w:rPr>
            </w:pPr>
            <w:r>
              <w:rPr>
                <w:rFonts w:cs="Tahoma"/>
                <w:sz w:val="20"/>
                <w:szCs w:val="20"/>
              </w:rPr>
              <w:t>161,7</w:t>
            </w:r>
          </w:p>
        </w:tc>
        <w:tc>
          <w:tcPr>
            <w:tcW w:w="1278" w:type="dxa"/>
            <w:tcBorders>
              <w:top w:val="single" w:sz="4" w:space="0" w:color="auto"/>
              <w:left w:val="single" w:sz="4" w:space="0" w:color="auto"/>
              <w:bottom w:val="dotted" w:sz="4" w:space="0" w:color="auto"/>
              <w:right w:val="single" w:sz="4" w:space="0" w:color="auto"/>
            </w:tcBorders>
            <w:vAlign w:val="center"/>
          </w:tcPr>
          <w:p w14:paraId="52235622" w14:textId="489C5D6E" w:rsidR="00DC5E97" w:rsidRPr="00FC204A" w:rsidRDefault="00A348C6" w:rsidP="006C5A77">
            <w:pPr>
              <w:spacing w:before="60" w:after="40" w:line="288" w:lineRule="auto"/>
              <w:ind w:firstLine="0"/>
              <w:jc w:val="right"/>
              <w:rPr>
                <w:rFonts w:cs="Tahoma"/>
                <w:sz w:val="20"/>
                <w:szCs w:val="20"/>
              </w:rPr>
            </w:pPr>
            <w:r>
              <w:rPr>
                <w:rFonts w:cs="Tahoma"/>
                <w:sz w:val="20"/>
                <w:szCs w:val="20"/>
              </w:rPr>
              <w:t>-</w:t>
            </w:r>
            <w:r w:rsidR="0007319A">
              <w:rPr>
                <w:rFonts w:cs="Tahoma"/>
                <w:sz w:val="20"/>
                <w:szCs w:val="20"/>
              </w:rPr>
              <w:t>16,5</w:t>
            </w:r>
          </w:p>
        </w:tc>
        <w:tc>
          <w:tcPr>
            <w:tcW w:w="1278" w:type="dxa"/>
            <w:tcBorders>
              <w:top w:val="single" w:sz="4" w:space="0" w:color="auto"/>
              <w:left w:val="single" w:sz="4" w:space="0" w:color="auto"/>
              <w:bottom w:val="dotted" w:sz="4" w:space="0" w:color="auto"/>
              <w:right w:val="single" w:sz="4" w:space="0" w:color="auto"/>
            </w:tcBorders>
            <w:vAlign w:val="center"/>
          </w:tcPr>
          <w:p w14:paraId="30AC2B3F" w14:textId="3BED43F2" w:rsidR="00DC5E97" w:rsidRPr="00FC204A" w:rsidRDefault="00A348C6" w:rsidP="006C5A77">
            <w:pPr>
              <w:spacing w:before="60" w:after="40" w:line="288" w:lineRule="auto"/>
              <w:ind w:firstLine="0"/>
              <w:jc w:val="right"/>
              <w:rPr>
                <w:rFonts w:cs="Tahoma"/>
                <w:sz w:val="20"/>
                <w:szCs w:val="20"/>
              </w:rPr>
            </w:pPr>
            <w:r>
              <w:rPr>
                <w:rFonts w:cs="Tahoma"/>
                <w:sz w:val="20"/>
                <w:szCs w:val="20"/>
              </w:rPr>
              <w:t>94,1</w:t>
            </w:r>
          </w:p>
        </w:tc>
        <w:tc>
          <w:tcPr>
            <w:tcW w:w="1278" w:type="dxa"/>
            <w:tcBorders>
              <w:top w:val="single" w:sz="4" w:space="0" w:color="auto"/>
              <w:left w:val="single" w:sz="4" w:space="0" w:color="auto"/>
              <w:bottom w:val="dotted" w:sz="4" w:space="0" w:color="auto"/>
              <w:right w:val="single" w:sz="4" w:space="0" w:color="auto"/>
            </w:tcBorders>
            <w:vAlign w:val="center"/>
          </w:tcPr>
          <w:p w14:paraId="5803E202" w14:textId="658E20CD" w:rsidR="00DC5E97" w:rsidRPr="00FC204A" w:rsidRDefault="0089298B" w:rsidP="006C5A77">
            <w:pPr>
              <w:spacing w:before="60" w:after="40" w:line="288" w:lineRule="auto"/>
              <w:ind w:firstLine="0"/>
              <w:jc w:val="right"/>
              <w:rPr>
                <w:rFonts w:cs="Tahoma"/>
                <w:sz w:val="20"/>
                <w:szCs w:val="20"/>
              </w:rPr>
            </w:pPr>
            <w:r>
              <w:rPr>
                <w:rFonts w:cs="Tahoma"/>
                <w:sz w:val="20"/>
                <w:szCs w:val="20"/>
              </w:rPr>
              <w:t>144,6</w:t>
            </w:r>
          </w:p>
        </w:tc>
      </w:tr>
      <w:tr w:rsidR="00DC5E97" w:rsidRPr="001D1288" w14:paraId="16A01499" w14:textId="77777777" w:rsidTr="00FC204A">
        <w:trPr>
          <w:cantSplit/>
          <w:jc w:val="center"/>
        </w:trPr>
        <w:tc>
          <w:tcPr>
            <w:tcW w:w="614" w:type="dxa"/>
            <w:tcBorders>
              <w:top w:val="dotted" w:sz="4" w:space="0" w:color="auto"/>
              <w:left w:val="single" w:sz="4" w:space="0" w:color="auto"/>
              <w:bottom w:val="dotted" w:sz="4" w:space="0" w:color="auto"/>
              <w:right w:val="single" w:sz="4" w:space="0" w:color="auto"/>
            </w:tcBorders>
            <w:vAlign w:val="center"/>
          </w:tcPr>
          <w:p w14:paraId="79E6C72C" w14:textId="77777777" w:rsidR="00DC5E97" w:rsidRPr="00FC204A" w:rsidRDefault="00DC5E97" w:rsidP="006C5A77">
            <w:pPr>
              <w:spacing w:before="60" w:after="40" w:line="288" w:lineRule="auto"/>
              <w:ind w:firstLine="0"/>
              <w:jc w:val="center"/>
              <w:rPr>
                <w:rFonts w:cs="Tahoma"/>
                <w:sz w:val="20"/>
                <w:szCs w:val="20"/>
              </w:rPr>
            </w:pPr>
            <w:r w:rsidRPr="00FC204A">
              <w:rPr>
                <w:rFonts w:cs="Tahoma"/>
                <w:sz w:val="20"/>
                <w:szCs w:val="20"/>
              </w:rPr>
              <w:t>5a</w:t>
            </w:r>
          </w:p>
        </w:tc>
        <w:tc>
          <w:tcPr>
            <w:tcW w:w="3347" w:type="dxa"/>
            <w:tcBorders>
              <w:top w:val="dotted" w:sz="4" w:space="0" w:color="auto"/>
              <w:left w:val="single" w:sz="4" w:space="0" w:color="auto"/>
              <w:bottom w:val="dotted" w:sz="4" w:space="0" w:color="auto"/>
              <w:right w:val="single" w:sz="4" w:space="0" w:color="auto"/>
            </w:tcBorders>
            <w:vAlign w:val="center"/>
          </w:tcPr>
          <w:p w14:paraId="2573D75A" w14:textId="77777777" w:rsidR="00DC5E97" w:rsidRPr="00FC204A" w:rsidRDefault="00DC5E97" w:rsidP="006C5A77">
            <w:pPr>
              <w:spacing w:before="60" w:after="40" w:line="288" w:lineRule="auto"/>
              <w:ind w:firstLine="0"/>
              <w:jc w:val="left"/>
              <w:rPr>
                <w:rFonts w:cs="Tahoma"/>
                <w:sz w:val="20"/>
                <w:szCs w:val="20"/>
              </w:rPr>
            </w:pPr>
            <w:r w:rsidRPr="00FC204A">
              <w:rPr>
                <w:rFonts w:cs="Tahoma"/>
                <w:sz w:val="20"/>
                <w:szCs w:val="20"/>
              </w:rPr>
              <w:softHyphen/>
              <w:t xml:space="preserve"> w tym przychody</w:t>
            </w:r>
          </w:p>
        </w:tc>
        <w:tc>
          <w:tcPr>
            <w:tcW w:w="1277" w:type="dxa"/>
            <w:tcBorders>
              <w:top w:val="dotted" w:sz="4" w:space="0" w:color="auto"/>
              <w:left w:val="single" w:sz="4" w:space="0" w:color="auto"/>
              <w:bottom w:val="dotted" w:sz="4" w:space="0" w:color="auto"/>
              <w:right w:val="single" w:sz="4" w:space="0" w:color="auto"/>
            </w:tcBorders>
            <w:vAlign w:val="center"/>
          </w:tcPr>
          <w:p w14:paraId="68194E9E" w14:textId="555A2783" w:rsidR="00DC5E97" w:rsidRPr="00FC204A" w:rsidRDefault="005468BB" w:rsidP="006C5A77">
            <w:pPr>
              <w:spacing w:before="60" w:after="40" w:line="288" w:lineRule="auto"/>
              <w:ind w:firstLine="0"/>
              <w:jc w:val="right"/>
              <w:rPr>
                <w:rFonts w:cs="Tahoma"/>
                <w:sz w:val="20"/>
                <w:szCs w:val="20"/>
              </w:rPr>
            </w:pPr>
            <w:r>
              <w:rPr>
                <w:rFonts w:cs="Tahoma"/>
                <w:sz w:val="20"/>
                <w:szCs w:val="20"/>
              </w:rPr>
              <w:t>188,6</w:t>
            </w:r>
          </w:p>
        </w:tc>
        <w:tc>
          <w:tcPr>
            <w:tcW w:w="1278" w:type="dxa"/>
            <w:tcBorders>
              <w:top w:val="dotted" w:sz="4" w:space="0" w:color="auto"/>
              <w:left w:val="single" w:sz="4" w:space="0" w:color="auto"/>
              <w:bottom w:val="dotted" w:sz="4" w:space="0" w:color="auto"/>
              <w:right w:val="single" w:sz="4" w:space="0" w:color="auto"/>
            </w:tcBorders>
            <w:vAlign w:val="center"/>
          </w:tcPr>
          <w:p w14:paraId="2DE9E2B5" w14:textId="6BFA3C61" w:rsidR="00DC5E97" w:rsidRPr="00FC204A" w:rsidRDefault="0007319A" w:rsidP="006C5A77">
            <w:pPr>
              <w:spacing w:before="60" w:after="40" w:line="288" w:lineRule="auto"/>
              <w:ind w:firstLine="0"/>
              <w:jc w:val="right"/>
              <w:rPr>
                <w:rFonts w:cs="Tahoma"/>
                <w:sz w:val="20"/>
                <w:szCs w:val="20"/>
              </w:rPr>
            </w:pPr>
            <w:r>
              <w:rPr>
                <w:rFonts w:cs="Tahoma"/>
                <w:sz w:val="20"/>
                <w:szCs w:val="20"/>
              </w:rPr>
              <w:t>25,3</w:t>
            </w:r>
          </w:p>
        </w:tc>
        <w:tc>
          <w:tcPr>
            <w:tcW w:w="1278" w:type="dxa"/>
            <w:tcBorders>
              <w:top w:val="dotted" w:sz="4" w:space="0" w:color="auto"/>
              <w:left w:val="single" w:sz="4" w:space="0" w:color="auto"/>
              <w:bottom w:val="dotted" w:sz="4" w:space="0" w:color="auto"/>
              <w:right w:val="single" w:sz="4" w:space="0" w:color="auto"/>
            </w:tcBorders>
            <w:vAlign w:val="center"/>
          </w:tcPr>
          <w:p w14:paraId="00AB1565" w14:textId="062EAD91" w:rsidR="00DC5E97" w:rsidRPr="00FC204A" w:rsidRDefault="00A348C6" w:rsidP="006C5A77">
            <w:pPr>
              <w:spacing w:before="60" w:after="40" w:line="288" w:lineRule="auto"/>
              <w:ind w:firstLine="0"/>
              <w:jc w:val="right"/>
              <w:rPr>
                <w:rFonts w:cs="Tahoma"/>
                <w:sz w:val="20"/>
                <w:szCs w:val="20"/>
              </w:rPr>
            </w:pPr>
            <w:r>
              <w:rPr>
                <w:rFonts w:cs="Tahoma"/>
                <w:sz w:val="20"/>
                <w:szCs w:val="20"/>
              </w:rPr>
              <w:t>128,2</w:t>
            </w:r>
          </w:p>
        </w:tc>
        <w:tc>
          <w:tcPr>
            <w:tcW w:w="1278" w:type="dxa"/>
            <w:tcBorders>
              <w:top w:val="dotted" w:sz="4" w:space="0" w:color="auto"/>
              <w:left w:val="single" w:sz="4" w:space="0" w:color="auto"/>
              <w:bottom w:val="dotted" w:sz="4" w:space="0" w:color="auto"/>
              <w:right w:val="single" w:sz="4" w:space="0" w:color="auto"/>
            </w:tcBorders>
            <w:vAlign w:val="center"/>
          </w:tcPr>
          <w:p w14:paraId="3E607CCA" w14:textId="6B5CAB2B" w:rsidR="00DC5E97" w:rsidRPr="00FC204A" w:rsidRDefault="005D486F" w:rsidP="006C5A77">
            <w:pPr>
              <w:spacing w:before="60" w:after="40" w:line="288" w:lineRule="auto"/>
              <w:ind w:firstLine="0"/>
              <w:jc w:val="right"/>
              <w:rPr>
                <w:rFonts w:cs="Tahoma"/>
                <w:sz w:val="20"/>
                <w:szCs w:val="20"/>
              </w:rPr>
            </w:pPr>
            <w:r>
              <w:rPr>
                <w:rFonts w:cs="Tahoma"/>
                <w:sz w:val="20"/>
                <w:szCs w:val="20"/>
              </w:rPr>
              <w:t>184,0</w:t>
            </w:r>
          </w:p>
        </w:tc>
      </w:tr>
      <w:tr w:rsidR="00DC5E97" w:rsidRPr="001D1288" w14:paraId="62D328EF" w14:textId="77777777" w:rsidTr="00FC204A">
        <w:trPr>
          <w:cantSplit/>
          <w:jc w:val="center"/>
        </w:trPr>
        <w:tc>
          <w:tcPr>
            <w:tcW w:w="614" w:type="dxa"/>
            <w:tcBorders>
              <w:top w:val="dotted" w:sz="4" w:space="0" w:color="auto"/>
              <w:left w:val="single" w:sz="4" w:space="0" w:color="auto"/>
              <w:bottom w:val="single" w:sz="4" w:space="0" w:color="auto"/>
              <w:right w:val="single" w:sz="4" w:space="0" w:color="auto"/>
            </w:tcBorders>
            <w:vAlign w:val="center"/>
          </w:tcPr>
          <w:p w14:paraId="1642EDE7" w14:textId="77777777" w:rsidR="00DC5E97" w:rsidRPr="00FC204A" w:rsidRDefault="00DC5E97" w:rsidP="006C5A77">
            <w:pPr>
              <w:spacing w:before="60" w:after="40" w:line="288" w:lineRule="auto"/>
              <w:ind w:firstLine="0"/>
              <w:jc w:val="center"/>
              <w:rPr>
                <w:rFonts w:cs="Tahoma"/>
                <w:sz w:val="20"/>
                <w:szCs w:val="20"/>
              </w:rPr>
            </w:pPr>
            <w:r w:rsidRPr="00FC204A">
              <w:rPr>
                <w:rFonts w:cs="Tahoma"/>
                <w:sz w:val="20"/>
                <w:szCs w:val="20"/>
              </w:rPr>
              <w:t>5b</w:t>
            </w:r>
          </w:p>
        </w:tc>
        <w:tc>
          <w:tcPr>
            <w:tcW w:w="3347" w:type="dxa"/>
            <w:tcBorders>
              <w:top w:val="dotted" w:sz="4" w:space="0" w:color="auto"/>
              <w:left w:val="single" w:sz="4" w:space="0" w:color="auto"/>
              <w:bottom w:val="single" w:sz="4" w:space="0" w:color="auto"/>
              <w:right w:val="single" w:sz="4" w:space="0" w:color="auto"/>
            </w:tcBorders>
            <w:vAlign w:val="center"/>
          </w:tcPr>
          <w:p w14:paraId="20AD72DD" w14:textId="77777777" w:rsidR="00DC5E97" w:rsidRPr="00FC204A" w:rsidRDefault="00DC5E97" w:rsidP="006C5A77">
            <w:pPr>
              <w:spacing w:before="60" w:after="40" w:line="288" w:lineRule="auto"/>
              <w:ind w:firstLine="0"/>
              <w:jc w:val="left"/>
              <w:rPr>
                <w:rFonts w:cs="Tahoma"/>
                <w:sz w:val="20"/>
                <w:szCs w:val="20"/>
              </w:rPr>
            </w:pPr>
            <w:r w:rsidRPr="00FC204A">
              <w:rPr>
                <w:rFonts w:cs="Tahoma"/>
                <w:sz w:val="20"/>
                <w:szCs w:val="20"/>
              </w:rPr>
              <w:softHyphen/>
              <w:t xml:space="preserve"> w tym rozchody</w:t>
            </w:r>
          </w:p>
        </w:tc>
        <w:tc>
          <w:tcPr>
            <w:tcW w:w="1277" w:type="dxa"/>
            <w:tcBorders>
              <w:top w:val="dotted" w:sz="4" w:space="0" w:color="auto"/>
              <w:left w:val="single" w:sz="4" w:space="0" w:color="auto"/>
              <w:bottom w:val="single" w:sz="4" w:space="0" w:color="auto"/>
              <w:right w:val="single" w:sz="4" w:space="0" w:color="auto"/>
            </w:tcBorders>
            <w:vAlign w:val="center"/>
          </w:tcPr>
          <w:p w14:paraId="391C47C0" w14:textId="0E431652" w:rsidR="00DC5E97" w:rsidRPr="00FC204A" w:rsidRDefault="005468BB" w:rsidP="006C5A77">
            <w:pPr>
              <w:spacing w:before="60" w:after="40" w:line="288" w:lineRule="auto"/>
              <w:ind w:firstLine="0"/>
              <w:jc w:val="right"/>
              <w:rPr>
                <w:rFonts w:cs="Tahoma"/>
                <w:sz w:val="20"/>
                <w:szCs w:val="20"/>
              </w:rPr>
            </w:pPr>
            <w:r>
              <w:rPr>
                <w:rFonts w:cs="Tahoma"/>
                <w:sz w:val="20"/>
                <w:szCs w:val="20"/>
              </w:rPr>
              <w:t>26,9</w:t>
            </w:r>
          </w:p>
        </w:tc>
        <w:tc>
          <w:tcPr>
            <w:tcW w:w="1278" w:type="dxa"/>
            <w:tcBorders>
              <w:top w:val="dotted" w:sz="4" w:space="0" w:color="auto"/>
              <w:left w:val="single" w:sz="4" w:space="0" w:color="auto"/>
              <w:bottom w:val="single" w:sz="4" w:space="0" w:color="auto"/>
              <w:right w:val="single" w:sz="4" w:space="0" w:color="auto"/>
            </w:tcBorders>
            <w:vAlign w:val="center"/>
          </w:tcPr>
          <w:p w14:paraId="0CF964D3" w14:textId="5C5D4BF3" w:rsidR="00DC5E97" w:rsidRPr="00FC204A" w:rsidRDefault="0007319A" w:rsidP="006C5A77">
            <w:pPr>
              <w:spacing w:before="60" w:after="40" w:line="288" w:lineRule="auto"/>
              <w:ind w:firstLine="0"/>
              <w:jc w:val="right"/>
              <w:rPr>
                <w:rFonts w:cs="Tahoma"/>
                <w:sz w:val="20"/>
                <w:szCs w:val="20"/>
              </w:rPr>
            </w:pPr>
            <w:r>
              <w:rPr>
                <w:rFonts w:cs="Tahoma"/>
                <w:sz w:val="20"/>
                <w:szCs w:val="20"/>
              </w:rPr>
              <w:t>41,8</w:t>
            </w:r>
          </w:p>
        </w:tc>
        <w:tc>
          <w:tcPr>
            <w:tcW w:w="1278" w:type="dxa"/>
            <w:tcBorders>
              <w:top w:val="dotted" w:sz="4" w:space="0" w:color="auto"/>
              <w:left w:val="single" w:sz="4" w:space="0" w:color="auto"/>
              <w:bottom w:val="single" w:sz="4" w:space="0" w:color="auto"/>
              <w:right w:val="single" w:sz="4" w:space="0" w:color="auto"/>
            </w:tcBorders>
            <w:vAlign w:val="center"/>
          </w:tcPr>
          <w:p w14:paraId="569D9E7C" w14:textId="4930FD07" w:rsidR="00DC5E97" w:rsidRPr="00FC204A" w:rsidRDefault="00A348C6" w:rsidP="006C5A77">
            <w:pPr>
              <w:spacing w:before="60" w:after="40" w:line="288" w:lineRule="auto"/>
              <w:ind w:firstLine="0"/>
              <w:jc w:val="right"/>
              <w:rPr>
                <w:rFonts w:cs="Tahoma"/>
                <w:sz w:val="20"/>
                <w:szCs w:val="20"/>
              </w:rPr>
            </w:pPr>
            <w:r>
              <w:rPr>
                <w:rFonts w:cs="Tahoma"/>
                <w:sz w:val="20"/>
                <w:szCs w:val="20"/>
              </w:rPr>
              <w:t>34,1</w:t>
            </w:r>
          </w:p>
        </w:tc>
        <w:tc>
          <w:tcPr>
            <w:tcW w:w="1278" w:type="dxa"/>
            <w:tcBorders>
              <w:top w:val="dotted" w:sz="4" w:space="0" w:color="auto"/>
              <w:left w:val="single" w:sz="4" w:space="0" w:color="auto"/>
              <w:bottom w:val="single" w:sz="4" w:space="0" w:color="auto"/>
              <w:right w:val="single" w:sz="4" w:space="0" w:color="auto"/>
            </w:tcBorders>
            <w:vAlign w:val="center"/>
          </w:tcPr>
          <w:p w14:paraId="77D5DED9" w14:textId="79D66679" w:rsidR="00DC5E97" w:rsidRPr="00FC204A" w:rsidRDefault="005D486F" w:rsidP="006C5A77">
            <w:pPr>
              <w:spacing w:before="60" w:after="40" w:line="288" w:lineRule="auto"/>
              <w:ind w:firstLine="0"/>
              <w:jc w:val="right"/>
              <w:rPr>
                <w:rFonts w:cs="Tahoma"/>
                <w:sz w:val="20"/>
                <w:szCs w:val="20"/>
              </w:rPr>
            </w:pPr>
            <w:r>
              <w:rPr>
                <w:rFonts w:cs="Tahoma"/>
                <w:sz w:val="20"/>
                <w:szCs w:val="20"/>
              </w:rPr>
              <w:t>39,4</w:t>
            </w:r>
          </w:p>
        </w:tc>
      </w:tr>
    </w:tbl>
    <w:p w14:paraId="59D64DA3" w14:textId="64C95148" w:rsidR="00DC5E97" w:rsidRDefault="00DC5E97" w:rsidP="006C5A77">
      <w:pPr>
        <w:spacing w:before="120" w:after="240"/>
        <w:ind w:firstLine="0"/>
        <w:jc w:val="left"/>
        <w:rPr>
          <w:rFonts w:cs="Tahoma"/>
          <w:sz w:val="20"/>
          <w:szCs w:val="20"/>
        </w:rPr>
      </w:pPr>
      <w:r w:rsidRPr="003D370E">
        <w:rPr>
          <w:rFonts w:cs="Tahoma"/>
          <w:sz w:val="20"/>
          <w:szCs w:val="20"/>
        </w:rPr>
        <w:t xml:space="preserve">Źródło: </w:t>
      </w:r>
      <w:r w:rsidR="0038451D" w:rsidRPr="0038451D">
        <w:rPr>
          <w:rFonts w:cs="Tahoma"/>
          <w:sz w:val="20"/>
          <w:szCs w:val="20"/>
        </w:rPr>
        <w:t>www.bip.erzeszow.pl</w:t>
      </w:r>
      <w:r w:rsidR="0038451D">
        <w:rPr>
          <w:rFonts w:cs="Tahoma"/>
          <w:sz w:val="20"/>
          <w:szCs w:val="20"/>
        </w:rPr>
        <w:t>, dostęp</w:t>
      </w:r>
      <w:r w:rsidR="00AC1960">
        <w:rPr>
          <w:rFonts w:cs="Tahoma"/>
          <w:sz w:val="20"/>
          <w:szCs w:val="20"/>
        </w:rPr>
        <w:t>:</w:t>
      </w:r>
      <w:r w:rsidR="0038451D">
        <w:rPr>
          <w:rFonts w:cs="Tahoma"/>
          <w:sz w:val="20"/>
          <w:szCs w:val="20"/>
        </w:rPr>
        <w:t xml:space="preserve"> </w:t>
      </w:r>
      <w:r w:rsidR="00AC1960">
        <w:rPr>
          <w:rFonts w:cs="Tahoma"/>
          <w:sz w:val="20"/>
          <w:szCs w:val="20"/>
        </w:rPr>
        <w:t>30</w:t>
      </w:r>
      <w:r w:rsidR="0038451D">
        <w:rPr>
          <w:rFonts w:cs="Tahoma"/>
          <w:sz w:val="20"/>
          <w:szCs w:val="20"/>
        </w:rPr>
        <w:t>.09.2018 r.</w:t>
      </w:r>
    </w:p>
    <w:p w14:paraId="0D6D46E0" w14:textId="091B44FB" w:rsidR="00DC5E97" w:rsidRDefault="0089298B" w:rsidP="0089298B">
      <w:pPr>
        <w:rPr>
          <w:rFonts w:cs="Tahoma"/>
          <w:szCs w:val="22"/>
        </w:rPr>
      </w:pPr>
      <w:r>
        <w:rPr>
          <w:rFonts w:cs="Tahoma"/>
          <w:szCs w:val="22"/>
        </w:rPr>
        <w:t>Miasto</w:t>
      </w:r>
      <w:r w:rsidR="00DC5E97">
        <w:rPr>
          <w:rFonts w:cs="Tahoma"/>
          <w:szCs w:val="22"/>
        </w:rPr>
        <w:t xml:space="preserve"> </w:t>
      </w:r>
      <w:r>
        <w:rPr>
          <w:rFonts w:cs="Tahoma"/>
          <w:szCs w:val="22"/>
        </w:rPr>
        <w:t>Rzeszów</w:t>
      </w:r>
      <w:r w:rsidR="00DC5E97">
        <w:rPr>
          <w:rFonts w:cs="Tahoma"/>
          <w:szCs w:val="22"/>
        </w:rPr>
        <w:t xml:space="preserve"> w latach 2015-2017 osiągał</w:t>
      </w:r>
      <w:r w:rsidR="008D0297">
        <w:rPr>
          <w:rFonts w:cs="Tahoma"/>
          <w:szCs w:val="22"/>
        </w:rPr>
        <w:t>o</w:t>
      </w:r>
      <w:r w:rsidR="00DC5E97">
        <w:rPr>
          <w:rFonts w:cs="Tahoma"/>
          <w:szCs w:val="22"/>
        </w:rPr>
        <w:t xml:space="preserve"> stale dodatni wynik budżetu operacyjnego. Oznacza to, że jest w stanie pokryć rosnące wy</w:t>
      </w:r>
      <w:r w:rsidR="00FC204A">
        <w:rPr>
          <w:rFonts w:cs="Tahoma"/>
          <w:szCs w:val="22"/>
        </w:rPr>
        <w:t>datki bieżące, w tym związane z </w:t>
      </w:r>
      <w:r>
        <w:rPr>
          <w:rFonts w:cs="Tahoma"/>
          <w:szCs w:val="22"/>
        </w:rPr>
        <w:t>rekompensatą dla MP</w:t>
      </w:r>
      <w:r w:rsidR="00DC5E97">
        <w:rPr>
          <w:rFonts w:cs="Tahoma"/>
          <w:szCs w:val="22"/>
        </w:rPr>
        <w:t>K</w:t>
      </w:r>
      <w:r>
        <w:rPr>
          <w:rFonts w:cs="Tahoma"/>
          <w:szCs w:val="22"/>
        </w:rPr>
        <w:t>-Rzeszów Sp. z o.o.</w:t>
      </w:r>
    </w:p>
    <w:p w14:paraId="3444BEFD" w14:textId="59D31AFB" w:rsidR="00DC5E97" w:rsidRDefault="00DC5E97" w:rsidP="0089298B">
      <w:pPr>
        <w:rPr>
          <w:rFonts w:cs="Tahoma"/>
          <w:bCs/>
          <w:szCs w:val="22"/>
        </w:rPr>
      </w:pPr>
      <w:r w:rsidRPr="00FF366C">
        <w:rPr>
          <w:rFonts w:cs="Tahoma"/>
          <w:bCs/>
          <w:szCs w:val="22"/>
        </w:rPr>
        <w:t xml:space="preserve">Wysokość nadwyżki (deficytu) operacyjnej określa swego rodzaju wynik finansowy działalności bieżącej jednostki samorządu terytorialnego. </w:t>
      </w:r>
      <w:r w:rsidR="00AC1960">
        <w:rPr>
          <w:rFonts w:cs="Tahoma"/>
          <w:bCs/>
          <w:szCs w:val="22"/>
        </w:rPr>
        <w:t>Wielkość ta i</w:t>
      </w:r>
      <w:r w:rsidRPr="00FF366C">
        <w:rPr>
          <w:rFonts w:cs="Tahoma"/>
          <w:bCs/>
          <w:szCs w:val="22"/>
        </w:rPr>
        <w:t>nformuje, ile samorządowi pozostało dochodów o charakterze stabilnym</w:t>
      </w:r>
      <w:r w:rsidR="00FC204A">
        <w:rPr>
          <w:rFonts w:cs="Tahoma"/>
          <w:bCs/>
          <w:szCs w:val="22"/>
        </w:rPr>
        <w:t xml:space="preserve"> –</w:t>
      </w:r>
      <w:r w:rsidRPr="00FF366C">
        <w:rPr>
          <w:rFonts w:cs="Tahoma"/>
          <w:bCs/>
          <w:szCs w:val="22"/>
        </w:rPr>
        <w:t xml:space="preserve"> cyklicznym, po sfinansowaniu wszystkich wydatków o takim charakterze. </w:t>
      </w:r>
      <w:r w:rsidR="00AC1960">
        <w:rPr>
          <w:rFonts w:cs="Tahoma"/>
          <w:bCs/>
          <w:szCs w:val="22"/>
        </w:rPr>
        <w:t>Sytuacja p</w:t>
      </w:r>
      <w:r w:rsidRPr="00FF366C">
        <w:rPr>
          <w:rFonts w:cs="Tahoma"/>
          <w:bCs/>
          <w:szCs w:val="22"/>
        </w:rPr>
        <w:t xml:space="preserve">ozytywna dla jednostki </w:t>
      </w:r>
      <w:r>
        <w:rPr>
          <w:rFonts w:cs="Tahoma"/>
          <w:bCs/>
          <w:szCs w:val="22"/>
        </w:rPr>
        <w:t>samorządowej występuje wówczas</w:t>
      </w:r>
      <w:r w:rsidRPr="00FF366C">
        <w:rPr>
          <w:rFonts w:cs="Tahoma"/>
          <w:bCs/>
          <w:szCs w:val="22"/>
        </w:rPr>
        <w:t xml:space="preserve">, gdy </w:t>
      </w:r>
      <w:r w:rsidR="00FC204A">
        <w:rPr>
          <w:rFonts w:cs="Tahoma"/>
          <w:bCs/>
          <w:szCs w:val="22"/>
        </w:rPr>
        <w:t xml:space="preserve">ma miejsce </w:t>
      </w:r>
      <w:r>
        <w:rPr>
          <w:rFonts w:cs="Tahoma"/>
          <w:bCs/>
          <w:szCs w:val="22"/>
        </w:rPr>
        <w:t>istotna</w:t>
      </w:r>
      <w:r w:rsidR="00FC204A">
        <w:rPr>
          <w:rFonts w:cs="Tahoma"/>
          <w:bCs/>
          <w:szCs w:val="22"/>
        </w:rPr>
        <w:t>,</w:t>
      </w:r>
      <w:r>
        <w:rPr>
          <w:rFonts w:cs="Tahoma"/>
          <w:bCs/>
          <w:szCs w:val="22"/>
        </w:rPr>
        <w:t xml:space="preserve"> stała</w:t>
      </w:r>
      <w:r w:rsidR="00FC204A">
        <w:rPr>
          <w:rFonts w:cs="Tahoma"/>
          <w:bCs/>
          <w:szCs w:val="22"/>
        </w:rPr>
        <w:t xml:space="preserve"> i</w:t>
      </w:r>
      <w:r>
        <w:rPr>
          <w:rFonts w:cs="Tahoma"/>
          <w:bCs/>
          <w:szCs w:val="22"/>
        </w:rPr>
        <w:t xml:space="preserve"> coroczna nadwyżka operacyjna</w:t>
      </w:r>
      <w:r w:rsidR="00FC204A">
        <w:rPr>
          <w:rFonts w:cs="Tahoma"/>
          <w:bCs/>
          <w:szCs w:val="22"/>
        </w:rPr>
        <w:t>,</w:t>
      </w:r>
      <w:r>
        <w:rPr>
          <w:rFonts w:cs="Tahoma"/>
          <w:bCs/>
          <w:szCs w:val="22"/>
        </w:rPr>
        <w:t xml:space="preserve"> co oznacza</w:t>
      </w:r>
      <w:r w:rsidRPr="00FF366C">
        <w:rPr>
          <w:rFonts w:cs="Tahoma"/>
          <w:bCs/>
          <w:szCs w:val="22"/>
        </w:rPr>
        <w:t>, że po sfinansowaniu wszystkich wydatków bieżących</w:t>
      </w:r>
      <w:r w:rsidR="00FC204A">
        <w:rPr>
          <w:rFonts w:cs="Tahoma"/>
          <w:bCs/>
          <w:szCs w:val="22"/>
        </w:rPr>
        <w:t xml:space="preserve">, zostaną </w:t>
      </w:r>
      <w:r>
        <w:rPr>
          <w:rFonts w:cs="Tahoma"/>
          <w:bCs/>
          <w:szCs w:val="22"/>
        </w:rPr>
        <w:t xml:space="preserve">jeszcze </w:t>
      </w:r>
      <w:r w:rsidRPr="00FF366C">
        <w:rPr>
          <w:rFonts w:cs="Tahoma"/>
          <w:bCs/>
          <w:szCs w:val="22"/>
        </w:rPr>
        <w:t xml:space="preserve">środki </w:t>
      </w:r>
      <w:r>
        <w:rPr>
          <w:rFonts w:cs="Tahoma"/>
          <w:bCs/>
          <w:szCs w:val="22"/>
        </w:rPr>
        <w:t xml:space="preserve">finansowe </w:t>
      </w:r>
      <w:r w:rsidRPr="00FF366C">
        <w:rPr>
          <w:rFonts w:cs="Tahoma"/>
          <w:bCs/>
          <w:szCs w:val="22"/>
        </w:rPr>
        <w:t xml:space="preserve">na </w:t>
      </w:r>
      <w:r>
        <w:rPr>
          <w:rFonts w:cs="Tahoma"/>
          <w:bCs/>
          <w:szCs w:val="22"/>
        </w:rPr>
        <w:t>realizację</w:t>
      </w:r>
      <w:r w:rsidRPr="00FF366C">
        <w:rPr>
          <w:rFonts w:cs="Tahoma"/>
          <w:bCs/>
          <w:szCs w:val="22"/>
        </w:rPr>
        <w:t xml:space="preserve"> inwestycji. </w:t>
      </w:r>
      <w:r>
        <w:rPr>
          <w:rFonts w:cs="Tahoma"/>
          <w:bCs/>
          <w:szCs w:val="22"/>
        </w:rPr>
        <w:t xml:space="preserve">Taka sytuacja </w:t>
      </w:r>
      <w:r w:rsidR="00AC1960">
        <w:rPr>
          <w:rFonts w:cs="Tahoma"/>
          <w:bCs/>
          <w:szCs w:val="22"/>
        </w:rPr>
        <w:t>charakteryzuje Miasto Rzeszów.</w:t>
      </w:r>
    </w:p>
    <w:p w14:paraId="1E9B4D85" w14:textId="2F6E517A" w:rsidR="0089298B" w:rsidRDefault="0089298B" w:rsidP="0089298B">
      <w:pPr>
        <w:rPr>
          <w:rFonts w:cs="Tahoma"/>
          <w:bCs/>
          <w:szCs w:val="22"/>
        </w:rPr>
      </w:pPr>
      <w:r>
        <w:rPr>
          <w:rFonts w:cs="Tahoma"/>
          <w:bCs/>
          <w:szCs w:val="22"/>
        </w:rPr>
        <w:lastRenderedPageBreak/>
        <w:t>Poziom zrealizowanych i planowanych do zrealizowania wydatków wynika także z wykonanych i zaplanowanych do wykonania wydatków na odnowę taboru komunikacji miejskiej. W 2018 r. zaplanowano wydatki na zakup taboru i budowę infrastruktury w kwocie 94,9 mln zł.</w:t>
      </w:r>
    </w:p>
    <w:p w14:paraId="36387F93" w14:textId="42B35795" w:rsidR="0089298B" w:rsidRPr="00FF366C" w:rsidRDefault="0089298B" w:rsidP="0089298B">
      <w:pPr>
        <w:rPr>
          <w:rFonts w:cs="Tahoma"/>
          <w:bCs/>
          <w:szCs w:val="22"/>
        </w:rPr>
      </w:pPr>
      <w:r>
        <w:rPr>
          <w:rFonts w:cs="Tahoma"/>
          <w:bCs/>
          <w:szCs w:val="22"/>
        </w:rPr>
        <w:t xml:space="preserve">Poziom realizowanych średniorocznie wydatków inwestycyjnych Miasta Rzeszowa wskazuje na zdolność do zrealizowania programu odnowy taboru w obecnym okresie realizacji trzech programów inwestycyjnych dotyczących lokalnego transportu zbiorowego oraz w przyszłości odnowy taboru </w:t>
      </w:r>
      <w:r w:rsidR="00AC1960">
        <w:rPr>
          <w:rFonts w:cs="Tahoma"/>
          <w:bCs/>
          <w:szCs w:val="22"/>
        </w:rPr>
        <w:t xml:space="preserve">– </w:t>
      </w:r>
      <w:r>
        <w:rPr>
          <w:rFonts w:cs="Tahoma"/>
          <w:bCs/>
          <w:szCs w:val="22"/>
        </w:rPr>
        <w:t>w obydwu wariantach.</w:t>
      </w:r>
    </w:p>
    <w:p w14:paraId="4C5FD1EA" w14:textId="5CEAC4AA" w:rsidR="00DC5E97" w:rsidRPr="00760C0B" w:rsidRDefault="009D652B" w:rsidP="009D652B">
      <w:pPr>
        <w:rPr>
          <w:rFonts w:cs="Tahoma"/>
          <w:szCs w:val="22"/>
        </w:rPr>
      </w:pPr>
      <w:r>
        <w:rPr>
          <w:rFonts w:cs="Tahoma"/>
          <w:szCs w:val="22"/>
        </w:rPr>
        <w:t>MP</w:t>
      </w:r>
      <w:r w:rsidR="00DC5E97" w:rsidRPr="00760C0B">
        <w:rPr>
          <w:rFonts w:cs="Tahoma"/>
          <w:szCs w:val="22"/>
        </w:rPr>
        <w:t>K</w:t>
      </w:r>
      <w:r>
        <w:rPr>
          <w:rFonts w:cs="Tahoma"/>
          <w:szCs w:val="22"/>
        </w:rPr>
        <w:t>-Rzeszów Sp. z o.o.</w:t>
      </w:r>
      <w:r w:rsidR="00DC5E97" w:rsidRPr="00760C0B">
        <w:rPr>
          <w:rFonts w:cs="Tahoma"/>
          <w:szCs w:val="22"/>
        </w:rPr>
        <w:t xml:space="preserve"> jest podmiotem wewnętrznym, który </w:t>
      </w:r>
      <w:r>
        <w:rPr>
          <w:rFonts w:cs="Tahoma"/>
          <w:szCs w:val="22"/>
        </w:rPr>
        <w:t>realizuje przewozy w rzeszowskiej komunikacji miejskiej w ramach umowy o</w:t>
      </w:r>
      <w:r w:rsidR="008D0297">
        <w:rPr>
          <w:rFonts w:cs="Tahoma"/>
          <w:szCs w:val="22"/>
        </w:rPr>
        <w:t xml:space="preserve"> </w:t>
      </w:r>
      <w:r>
        <w:rPr>
          <w:rFonts w:cs="Tahoma"/>
          <w:szCs w:val="22"/>
        </w:rPr>
        <w:t>świadczenie usług przewozowych zawartej w grudni</w:t>
      </w:r>
      <w:r w:rsidR="00AC1960">
        <w:rPr>
          <w:rFonts w:cs="Tahoma"/>
          <w:szCs w:val="22"/>
        </w:rPr>
        <w:t>u</w:t>
      </w:r>
      <w:r>
        <w:rPr>
          <w:rFonts w:cs="Tahoma"/>
          <w:szCs w:val="22"/>
        </w:rPr>
        <w:t xml:space="preserve"> 2009 r. i obowiązującej do końca 2019 r. Miasto Rzeszów ogłosiło we wrześniu 2018</w:t>
      </w:r>
      <w:r w:rsidR="00AC1960">
        <w:rPr>
          <w:rFonts w:cs="Tahoma"/>
          <w:szCs w:val="22"/>
        </w:rPr>
        <w:t> </w:t>
      </w:r>
      <w:r>
        <w:rPr>
          <w:rFonts w:cs="Tahoma"/>
          <w:szCs w:val="22"/>
        </w:rPr>
        <w:t>r. o z</w:t>
      </w:r>
      <w:r w:rsidRPr="009D652B">
        <w:rPr>
          <w:rFonts w:cs="Tahoma"/>
          <w:szCs w:val="22"/>
        </w:rPr>
        <w:t>amiarze bezpośredniego zawarcia umowy o świadczenie usług w zakresie publicznego transportu zbiorowego z</w:t>
      </w:r>
      <w:r>
        <w:rPr>
          <w:rFonts w:cs="Tahoma"/>
          <w:szCs w:val="22"/>
        </w:rPr>
        <w:t xml:space="preserve"> MPK-Rzeszów Sp. z o.o. jako podmiotem wewnętrznym, z przewidywanym terminem rozpoczęcia świadczenia </w:t>
      </w:r>
      <w:r w:rsidR="00AC1960">
        <w:rPr>
          <w:rFonts w:cs="Tahoma"/>
          <w:szCs w:val="22"/>
        </w:rPr>
        <w:t xml:space="preserve">od </w:t>
      </w:r>
      <w:r>
        <w:rPr>
          <w:rFonts w:cs="Tahoma"/>
          <w:szCs w:val="22"/>
        </w:rPr>
        <w:t>1 stycznia 2020 r. Zawarcie tej umowy zapewni kontynuację wykonywania przewozów przez MPK do końca 2029 r., czyli niemal na cały okres analizy. Należy przypuszczać, że podobna umowa z</w:t>
      </w:r>
      <w:r w:rsidR="008D0297">
        <w:rPr>
          <w:rFonts w:cs="Tahoma"/>
          <w:szCs w:val="22"/>
        </w:rPr>
        <w:t>o</w:t>
      </w:r>
      <w:r>
        <w:rPr>
          <w:rFonts w:cs="Tahoma"/>
          <w:szCs w:val="22"/>
        </w:rPr>
        <w:t>stanie zawarta także na kolejne okresy. Ponieważ podstawowym zadaniem MPK-Rzeszów Sp. z o.o. jest wykonywanie przewozów w komunikacji miejskiej, stabilność finansowa Spółki zapewniona jest i będzie poprze</w:t>
      </w:r>
      <w:r w:rsidR="00AC1960">
        <w:rPr>
          <w:rFonts w:cs="Tahoma"/>
          <w:szCs w:val="22"/>
        </w:rPr>
        <w:t>z</w:t>
      </w:r>
      <w:r>
        <w:rPr>
          <w:rFonts w:cs="Tahoma"/>
          <w:szCs w:val="22"/>
        </w:rPr>
        <w:t xml:space="preserve"> przekazywanie rekompensaty zgodnie z wymogami ustawy o </w:t>
      </w:r>
      <w:proofErr w:type="spellStart"/>
      <w:r>
        <w:rPr>
          <w:rFonts w:cs="Tahoma"/>
          <w:szCs w:val="22"/>
        </w:rPr>
        <w:t>ptz</w:t>
      </w:r>
      <w:proofErr w:type="spellEnd"/>
      <w:r>
        <w:rPr>
          <w:rFonts w:cs="Tahoma"/>
          <w:szCs w:val="22"/>
        </w:rPr>
        <w:t xml:space="preserve"> oraz Rozporządzenia 1370/2007.</w:t>
      </w:r>
    </w:p>
    <w:p w14:paraId="5D5F295F" w14:textId="30949422" w:rsidR="00EA1DD0" w:rsidRDefault="009E40BA" w:rsidP="007F5E00">
      <w:pPr>
        <w:rPr>
          <w:rFonts w:cs="Tahoma"/>
          <w:szCs w:val="22"/>
        </w:rPr>
      </w:pPr>
      <w:r>
        <w:rPr>
          <w:rFonts w:cs="Tahoma"/>
          <w:szCs w:val="22"/>
        </w:rPr>
        <w:t>W tabeli 21</w:t>
      </w:r>
      <w:r w:rsidR="00DC5E97" w:rsidRPr="007F5E00">
        <w:rPr>
          <w:rFonts w:cs="Tahoma"/>
          <w:szCs w:val="22"/>
        </w:rPr>
        <w:t xml:space="preserve"> przedstawiono rachunek zysków i strat M</w:t>
      </w:r>
      <w:r w:rsidR="007F5E00" w:rsidRPr="007F5E00">
        <w:rPr>
          <w:rFonts w:cs="Tahoma"/>
          <w:szCs w:val="22"/>
        </w:rPr>
        <w:t>PK-Rzeszów Sp. z o.o. w lata</w:t>
      </w:r>
      <w:r>
        <w:rPr>
          <w:rFonts w:cs="Tahoma"/>
          <w:szCs w:val="22"/>
        </w:rPr>
        <w:t>ch 2015-2017, w tabelach 22 i 23</w:t>
      </w:r>
      <w:r w:rsidR="007F5E00" w:rsidRPr="007F5E00">
        <w:rPr>
          <w:rFonts w:cs="Tahoma"/>
          <w:szCs w:val="22"/>
        </w:rPr>
        <w:t xml:space="preserve"> </w:t>
      </w:r>
      <w:r w:rsidR="00AC1960">
        <w:rPr>
          <w:rFonts w:cs="Tahoma"/>
          <w:szCs w:val="22"/>
        </w:rPr>
        <w:t xml:space="preserve">zaprezentowano </w:t>
      </w:r>
      <w:r>
        <w:rPr>
          <w:rFonts w:cs="Tahoma"/>
          <w:szCs w:val="22"/>
        </w:rPr>
        <w:t>bilans, a w tabeli 24</w:t>
      </w:r>
      <w:r w:rsidR="00EA1DD0" w:rsidRPr="007F5E00">
        <w:rPr>
          <w:rFonts w:cs="Tahoma"/>
          <w:szCs w:val="22"/>
        </w:rPr>
        <w:t xml:space="preserve"> – przepływy pieniężne </w:t>
      </w:r>
      <w:r w:rsidR="007F5E00" w:rsidRPr="007F5E00">
        <w:rPr>
          <w:rFonts w:cs="Tahoma"/>
          <w:szCs w:val="22"/>
        </w:rPr>
        <w:t xml:space="preserve">MPK-Rzeszów Sp. o.o. </w:t>
      </w:r>
      <w:r w:rsidR="00EA1DD0" w:rsidRPr="007F5E00">
        <w:rPr>
          <w:rFonts w:cs="Tahoma"/>
          <w:szCs w:val="22"/>
        </w:rPr>
        <w:t>w latach 2015-2017.</w:t>
      </w:r>
    </w:p>
    <w:p w14:paraId="3F37CAB5" w14:textId="26258B79" w:rsidR="00DC5E97" w:rsidRPr="003D370E" w:rsidRDefault="00DC5E97" w:rsidP="0062466B">
      <w:pPr>
        <w:pStyle w:val="Legenda"/>
        <w:keepNext/>
        <w:spacing w:before="240" w:after="0"/>
        <w:ind w:firstLine="0"/>
        <w:jc w:val="left"/>
        <w:rPr>
          <w:color w:val="000000"/>
          <w:sz w:val="22"/>
          <w:szCs w:val="22"/>
        </w:rPr>
      </w:pPr>
      <w:r w:rsidRPr="003D370E">
        <w:rPr>
          <w:color w:val="000000"/>
          <w:sz w:val="22"/>
          <w:szCs w:val="22"/>
        </w:rPr>
        <w:t xml:space="preserve">Tab. </w:t>
      </w:r>
      <w:r w:rsidRPr="003D370E">
        <w:rPr>
          <w:color w:val="000000"/>
          <w:sz w:val="22"/>
          <w:szCs w:val="22"/>
        </w:rPr>
        <w:fldChar w:fldCharType="begin"/>
      </w:r>
      <w:r w:rsidRPr="003D370E">
        <w:rPr>
          <w:color w:val="000000"/>
          <w:sz w:val="22"/>
          <w:szCs w:val="22"/>
        </w:rPr>
        <w:instrText xml:space="preserve"> SEQ Tab. \* ARABIC </w:instrText>
      </w:r>
      <w:r w:rsidRPr="003D370E">
        <w:rPr>
          <w:color w:val="000000"/>
          <w:sz w:val="22"/>
          <w:szCs w:val="22"/>
        </w:rPr>
        <w:fldChar w:fldCharType="separate"/>
      </w:r>
      <w:r w:rsidR="00854586">
        <w:rPr>
          <w:noProof/>
          <w:color w:val="000000"/>
          <w:sz w:val="22"/>
          <w:szCs w:val="22"/>
        </w:rPr>
        <w:t>21</w:t>
      </w:r>
      <w:r w:rsidRPr="003D370E">
        <w:rPr>
          <w:color w:val="000000"/>
          <w:sz w:val="22"/>
          <w:szCs w:val="22"/>
        </w:rPr>
        <w:fldChar w:fldCharType="end"/>
      </w:r>
      <w:r w:rsidRPr="003D370E">
        <w:rPr>
          <w:color w:val="000000"/>
          <w:sz w:val="22"/>
          <w:szCs w:val="22"/>
        </w:rPr>
        <w:t xml:space="preserve">. </w:t>
      </w:r>
      <w:r w:rsidR="0062466B">
        <w:rPr>
          <w:color w:val="000000"/>
          <w:sz w:val="22"/>
          <w:szCs w:val="22"/>
        </w:rPr>
        <w:t>Rachunek zysków i strat MP</w:t>
      </w:r>
      <w:r>
        <w:rPr>
          <w:color w:val="000000"/>
          <w:sz w:val="22"/>
          <w:szCs w:val="22"/>
        </w:rPr>
        <w:t>K</w:t>
      </w:r>
      <w:r w:rsidR="0062466B">
        <w:rPr>
          <w:color w:val="000000"/>
          <w:sz w:val="22"/>
          <w:szCs w:val="22"/>
        </w:rPr>
        <w:t>-Rzeszów Sp. z o.o.</w:t>
      </w:r>
      <w:r>
        <w:rPr>
          <w:color w:val="000000"/>
          <w:sz w:val="22"/>
          <w:szCs w:val="22"/>
        </w:rPr>
        <w:t xml:space="preserve"> [tys. zł]</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638"/>
        <w:gridCol w:w="4537"/>
        <w:gridCol w:w="1299"/>
        <w:gridCol w:w="1299"/>
        <w:gridCol w:w="1299"/>
      </w:tblGrid>
      <w:tr w:rsidR="00770563" w:rsidRPr="001D1288" w14:paraId="5BD03772" w14:textId="77777777" w:rsidTr="00770563">
        <w:trPr>
          <w:cantSplit/>
          <w:trHeight w:val="350"/>
          <w:tblHeader/>
          <w:jc w:val="center"/>
        </w:trPr>
        <w:tc>
          <w:tcPr>
            <w:tcW w:w="559" w:type="dxa"/>
            <w:vMerge w:val="restart"/>
            <w:shd w:val="clear" w:color="auto" w:fill="FFFF99"/>
            <w:vAlign w:val="center"/>
          </w:tcPr>
          <w:p w14:paraId="5A685273" w14:textId="77777777" w:rsidR="00770563" w:rsidRPr="00760C0B" w:rsidRDefault="00770563" w:rsidP="0062466B">
            <w:pPr>
              <w:keepNext/>
              <w:spacing w:before="60" w:after="40" w:line="264" w:lineRule="auto"/>
              <w:ind w:firstLine="0"/>
              <w:jc w:val="center"/>
              <w:rPr>
                <w:rFonts w:cs="Tahoma"/>
                <w:b/>
                <w:sz w:val="20"/>
                <w:szCs w:val="20"/>
              </w:rPr>
            </w:pPr>
            <w:r w:rsidRPr="00760C0B">
              <w:rPr>
                <w:rFonts w:cs="Tahoma"/>
                <w:b/>
                <w:sz w:val="20"/>
                <w:szCs w:val="20"/>
              </w:rPr>
              <w:t>Lp.</w:t>
            </w:r>
          </w:p>
        </w:tc>
        <w:tc>
          <w:tcPr>
            <w:tcW w:w="3969" w:type="dxa"/>
            <w:vMerge w:val="restart"/>
            <w:shd w:val="clear" w:color="auto" w:fill="FFFF99"/>
            <w:vAlign w:val="center"/>
          </w:tcPr>
          <w:p w14:paraId="6F2FF7AA" w14:textId="77777777" w:rsidR="00770563" w:rsidRPr="00760C0B" w:rsidRDefault="00770563" w:rsidP="0062466B">
            <w:pPr>
              <w:keepNext/>
              <w:spacing w:before="60" w:after="40" w:line="264" w:lineRule="auto"/>
              <w:ind w:firstLine="0"/>
              <w:jc w:val="center"/>
              <w:rPr>
                <w:rFonts w:cs="Tahoma"/>
                <w:b/>
                <w:sz w:val="20"/>
                <w:szCs w:val="20"/>
              </w:rPr>
            </w:pPr>
            <w:r w:rsidRPr="00760C0B">
              <w:rPr>
                <w:rFonts w:cs="Tahoma"/>
                <w:b/>
                <w:sz w:val="20"/>
                <w:szCs w:val="20"/>
              </w:rPr>
              <w:t>Wyszczególnienie</w:t>
            </w:r>
          </w:p>
        </w:tc>
        <w:tc>
          <w:tcPr>
            <w:tcW w:w="3408" w:type="dxa"/>
            <w:gridSpan w:val="3"/>
            <w:tcBorders>
              <w:bottom w:val="single" w:sz="6" w:space="0" w:color="auto"/>
            </w:tcBorders>
            <w:shd w:val="clear" w:color="auto" w:fill="FFFF99"/>
            <w:vAlign w:val="center"/>
          </w:tcPr>
          <w:p w14:paraId="42BD7AA5" w14:textId="7153048C" w:rsidR="00770563" w:rsidRPr="00760C0B" w:rsidRDefault="00770563" w:rsidP="0062466B">
            <w:pPr>
              <w:keepNext/>
              <w:spacing w:before="60" w:after="40" w:line="264" w:lineRule="auto"/>
              <w:ind w:firstLine="0"/>
              <w:jc w:val="center"/>
              <w:rPr>
                <w:rFonts w:cs="Tahoma"/>
                <w:b/>
                <w:sz w:val="20"/>
                <w:szCs w:val="20"/>
              </w:rPr>
            </w:pPr>
            <w:r>
              <w:rPr>
                <w:rFonts w:cs="Tahoma"/>
                <w:b/>
                <w:sz w:val="20"/>
                <w:szCs w:val="20"/>
              </w:rPr>
              <w:t>Wykonanie w latach</w:t>
            </w:r>
          </w:p>
        </w:tc>
      </w:tr>
      <w:tr w:rsidR="00770563" w:rsidRPr="001D1288" w14:paraId="40C38CA9" w14:textId="77777777" w:rsidTr="00770563">
        <w:trPr>
          <w:cantSplit/>
          <w:trHeight w:val="349"/>
          <w:tblHeader/>
          <w:jc w:val="center"/>
        </w:trPr>
        <w:tc>
          <w:tcPr>
            <w:tcW w:w="559" w:type="dxa"/>
            <w:vMerge/>
            <w:tcBorders>
              <w:bottom w:val="single" w:sz="6" w:space="0" w:color="auto"/>
            </w:tcBorders>
            <w:shd w:val="clear" w:color="auto" w:fill="FFFF99"/>
            <w:vAlign w:val="center"/>
          </w:tcPr>
          <w:p w14:paraId="31EEC422" w14:textId="77777777" w:rsidR="00770563" w:rsidRPr="00760C0B" w:rsidRDefault="00770563" w:rsidP="0062466B">
            <w:pPr>
              <w:keepNext/>
              <w:spacing w:before="60" w:after="40" w:line="264" w:lineRule="auto"/>
              <w:ind w:firstLine="0"/>
              <w:jc w:val="center"/>
              <w:rPr>
                <w:rFonts w:cs="Tahoma"/>
                <w:b/>
                <w:sz w:val="20"/>
                <w:szCs w:val="20"/>
              </w:rPr>
            </w:pPr>
          </w:p>
        </w:tc>
        <w:tc>
          <w:tcPr>
            <w:tcW w:w="3969" w:type="dxa"/>
            <w:vMerge/>
            <w:tcBorders>
              <w:bottom w:val="single" w:sz="6" w:space="0" w:color="auto"/>
            </w:tcBorders>
            <w:shd w:val="clear" w:color="auto" w:fill="FFFF99"/>
            <w:vAlign w:val="center"/>
          </w:tcPr>
          <w:p w14:paraId="2FE71DF3" w14:textId="77777777" w:rsidR="00770563" w:rsidRPr="00760C0B" w:rsidRDefault="00770563" w:rsidP="0062466B">
            <w:pPr>
              <w:keepNext/>
              <w:spacing w:before="60" w:after="40" w:line="264" w:lineRule="auto"/>
              <w:ind w:firstLine="0"/>
              <w:jc w:val="center"/>
              <w:rPr>
                <w:rFonts w:cs="Tahoma"/>
                <w:b/>
                <w:sz w:val="20"/>
                <w:szCs w:val="20"/>
              </w:rPr>
            </w:pPr>
          </w:p>
        </w:tc>
        <w:tc>
          <w:tcPr>
            <w:tcW w:w="1136" w:type="dxa"/>
            <w:tcBorders>
              <w:bottom w:val="single" w:sz="6" w:space="0" w:color="auto"/>
            </w:tcBorders>
            <w:shd w:val="clear" w:color="auto" w:fill="FFFF99"/>
            <w:vAlign w:val="center"/>
          </w:tcPr>
          <w:p w14:paraId="5074C5B3" w14:textId="3965AAA1" w:rsidR="00770563" w:rsidRPr="00760C0B" w:rsidRDefault="00770563" w:rsidP="0062466B">
            <w:pPr>
              <w:keepNext/>
              <w:spacing w:before="60" w:after="40" w:line="264" w:lineRule="auto"/>
              <w:ind w:firstLine="0"/>
              <w:jc w:val="center"/>
              <w:rPr>
                <w:rFonts w:cs="Tahoma"/>
                <w:b/>
                <w:sz w:val="20"/>
                <w:szCs w:val="20"/>
              </w:rPr>
            </w:pPr>
            <w:r>
              <w:rPr>
                <w:rFonts w:cs="Tahoma"/>
                <w:b/>
                <w:sz w:val="20"/>
                <w:szCs w:val="20"/>
              </w:rPr>
              <w:t>2015</w:t>
            </w:r>
          </w:p>
        </w:tc>
        <w:tc>
          <w:tcPr>
            <w:tcW w:w="1136" w:type="dxa"/>
            <w:tcBorders>
              <w:bottom w:val="single" w:sz="6" w:space="0" w:color="auto"/>
            </w:tcBorders>
            <w:shd w:val="clear" w:color="auto" w:fill="FFFF99"/>
            <w:vAlign w:val="center"/>
          </w:tcPr>
          <w:p w14:paraId="2AD13660" w14:textId="0C4FC70C" w:rsidR="00770563" w:rsidRPr="00760C0B" w:rsidRDefault="00770563" w:rsidP="0062466B">
            <w:pPr>
              <w:keepNext/>
              <w:spacing w:before="60" w:after="40" w:line="264" w:lineRule="auto"/>
              <w:ind w:firstLine="0"/>
              <w:jc w:val="center"/>
              <w:rPr>
                <w:rFonts w:cs="Tahoma"/>
                <w:b/>
                <w:sz w:val="20"/>
                <w:szCs w:val="20"/>
              </w:rPr>
            </w:pPr>
            <w:r>
              <w:rPr>
                <w:rFonts w:cs="Tahoma"/>
                <w:b/>
                <w:sz w:val="20"/>
                <w:szCs w:val="20"/>
              </w:rPr>
              <w:t>2016</w:t>
            </w:r>
          </w:p>
        </w:tc>
        <w:tc>
          <w:tcPr>
            <w:tcW w:w="1136" w:type="dxa"/>
            <w:tcBorders>
              <w:bottom w:val="single" w:sz="6" w:space="0" w:color="auto"/>
            </w:tcBorders>
            <w:shd w:val="clear" w:color="auto" w:fill="FFFF99"/>
            <w:vAlign w:val="center"/>
          </w:tcPr>
          <w:p w14:paraId="371FCC41" w14:textId="6B93C1B1" w:rsidR="00770563" w:rsidRPr="00760C0B" w:rsidRDefault="00770563" w:rsidP="0062466B">
            <w:pPr>
              <w:keepNext/>
              <w:spacing w:before="60" w:after="40" w:line="264" w:lineRule="auto"/>
              <w:ind w:firstLine="0"/>
              <w:jc w:val="center"/>
              <w:rPr>
                <w:rFonts w:cs="Tahoma"/>
                <w:b/>
                <w:sz w:val="20"/>
                <w:szCs w:val="20"/>
              </w:rPr>
            </w:pPr>
            <w:r>
              <w:rPr>
                <w:rFonts w:cs="Tahoma"/>
                <w:b/>
                <w:sz w:val="20"/>
                <w:szCs w:val="20"/>
              </w:rPr>
              <w:t>2017</w:t>
            </w:r>
          </w:p>
        </w:tc>
      </w:tr>
      <w:tr w:rsidR="00770563" w:rsidRPr="0062466B" w14:paraId="7DBCF523" w14:textId="77777777" w:rsidTr="00770563">
        <w:trPr>
          <w:cantSplit/>
          <w:jc w:val="center"/>
        </w:trPr>
        <w:tc>
          <w:tcPr>
            <w:tcW w:w="559" w:type="dxa"/>
            <w:tcBorders>
              <w:top w:val="single" w:sz="6" w:space="0" w:color="auto"/>
              <w:left w:val="single" w:sz="4" w:space="0" w:color="auto"/>
              <w:bottom w:val="dotted" w:sz="4" w:space="0" w:color="auto"/>
              <w:right w:val="single" w:sz="4" w:space="0" w:color="auto"/>
            </w:tcBorders>
            <w:vAlign w:val="center"/>
          </w:tcPr>
          <w:p w14:paraId="5DEC07A0" w14:textId="77777777" w:rsidR="00770563" w:rsidRPr="00760C0B" w:rsidRDefault="00770563" w:rsidP="0062466B">
            <w:pPr>
              <w:spacing w:before="60" w:after="40" w:line="264" w:lineRule="auto"/>
              <w:ind w:firstLine="0"/>
              <w:jc w:val="center"/>
              <w:rPr>
                <w:rFonts w:cs="Tahoma"/>
                <w:b/>
                <w:sz w:val="20"/>
                <w:szCs w:val="20"/>
              </w:rPr>
            </w:pPr>
            <w:r w:rsidRPr="00760C0B">
              <w:rPr>
                <w:rFonts w:cs="Tahoma"/>
                <w:b/>
                <w:sz w:val="20"/>
                <w:szCs w:val="20"/>
              </w:rPr>
              <w:t>1</w:t>
            </w:r>
          </w:p>
        </w:tc>
        <w:tc>
          <w:tcPr>
            <w:tcW w:w="3969" w:type="dxa"/>
            <w:tcBorders>
              <w:top w:val="single" w:sz="6" w:space="0" w:color="auto"/>
              <w:left w:val="single" w:sz="4" w:space="0" w:color="auto"/>
              <w:bottom w:val="dotted" w:sz="4" w:space="0" w:color="auto"/>
              <w:right w:val="single" w:sz="4" w:space="0" w:color="auto"/>
            </w:tcBorders>
            <w:vAlign w:val="center"/>
          </w:tcPr>
          <w:p w14:paraId="42ED5E97" w14:textId="77777777" w:rsidR="00770563" w:rsidRPr="00760C0B" w:rsidRDefault="00770563" w:rsidP="000A225E">
            <w:pPr>
              <w:spacing w:before="60" w:after="40" w:line="264" w:lineRule="auto"/>
              <w:ind w:firstLine="0"/>
              <w:jc w:val="left"/>
              <w:rPr>
                <w:rFonts w:cs="Tahoma"/>
                <w:b/>
                <w:sz w:val="20"/>
                <w:szCs w:val="20"/>
              </w:rPr>
            </w:pPr>
            <w:r w:rsidRPr="00760C0B">
              <w:rPr>
                <w:rFonts w:cs="Tahoma"/>
                <w:b/>
                <w:sz w:val="20"/>
                <w:szCs w:val="20"/>
              </w:rPr>
              <w:t xml:space="preserve">Przychody ze sprzedaży </w:t>
            </w:r>
          </w:p>
        </w:tc>
        <w:tc>
          <w:tcPr>
            <w:tcW w:w="1136" w:type="dxa"/>
            <w:tcBorders>
              <w:top w:val="single" w:sz="6" w:space="0" w:color="auto"/>
              <w:left w:val="single" w:sz="4" w:space="0" w:color="auto"/>
              <w:bottom w:val="dotted" w:sz="4" w:space="0" w:color="auto"/>
              <w:right w:val="single" w:sz="4" w:space="0" w:color="auto"/>
            </w:tcBorders>
            <w:vAlign w:val="center"/>
          </w:tcPr>
          <w:p w14:paraId="27529C0D" w14:textId="1B4A48E6" w:rsidR="00770563" w:rsidRPr="00760C0B" w:rsidRDefault="00770563" w:rsidP="0062466B">
            <w:pPr>
              <w:spacing w:before="60" w:after="40" w:line="264" w:lineRule="auto"/>
              <w:ind w:firstLine="0"/>
              <w:jc w:val="center"/>
              <w:rPr>
                <w:rFonts w:cs="Tahoma"/>
                <w:b/>
                <w:sz w:val="20"/>
                <w:szCs w:val="20"/>
              </w:rPr>
            </w:pPr>
            <w:r>
              <w:rPr>
                <w:rFonts w:cs="Tahoma"/>
                <w:b/>
                <w:sz w:val="20"/>
                <w:szCs w:val="20"/>
              </w:rPr>
              <w:t>74 904,0</w:t>
            </w:r>
          </w:p>
        </w:tc>
        <w:tc>
          <w:tcPr>
            <w:tcW w:w="1136" w:type="dxa"/>
            <w:tcBorders>
              <w:top w:val="single" w:sz="6" w:space="0" w:color="auto"/>
              <w:left w:val="single" w:sz="4" w:space="0" w:color="auto"/>
              <w:bottom w:val="dotted" w:sz="4" w:space="0" w:color="auto"/>
              <w:right w:val="single" w:sz="4" w:space="0" w:color="auto"/>
            </w:tcBorders>
            <w:vAlign w:val="center"/>
          </w:tcPr>
          <w:p w14:paraId="2739665B" w14:textId="43A96C8B" w:rsidR="00770563" w:rsidRPr="00760C0B" w:rsidRDefault="00770563" w:rsidP="00894026">
            <w:pPr>
              <w:spacing w:before="60" w:after="40" w:line="264" w:lineRule="auto"/>
              <w:ind w:firstLine="0"/>
              <w:jc w:val="right"/>
              <w:rPr>
                <w:rFonts w:cs="Tahoma"/>
                <w:b/>
                <w:sz w:val="20"/>
                <w:szCs w:val="20"/>
              </w:rPr>
            </w:pPr>
            <w:r>
              <w:rPr>
                <w:rFonts w:cs="Tahoma"/>
                <w:b/>
                <w:sz w:val="20"/>
                <w:szCs w:val="20"/>
              </w:rPr>
              <w:t>68 784,2</w:t>
            </w:r>
          </w:p>
        </w:tc>
        <w:tc>
          <w:tcPr>
            <w:tcW w:w="1136" w:type="dxa"/>
            <w:tcBorders>
              <w:top w:val="single" w:sz="6" w:space="0" w:color="auto"/>
              <w:left w:val="single" w:sz="4" w:space="0" w:color="auto"/>
              <w:bottom w:val="dotted" w:sz="4" w:space="0" w:color="auto"/>
              <w:right w:val="single" w:sz="4" w:space="0" w:color="auto"/>
            </w:tcBorders>
            <w:vAlign w:val="center"/>
          </w:tcPr>
          <w:p w14:paraId="60187D69" w14:textId="1ABF0182" w:rsidR="00770563" w:rsidRPr="00760C0B" w:rsidRDefault="00770563" w:rsidP="00894026">
            <w:pPr>
              <w:spacing w:before="60" w:after="40" w:line="264" w:lineRule="auto"/>
              <w:ind w:firstLine="0"/>
              <w:jc w:val="right"/>
              <w:rPr>
                <w:rFonts w:cs="Tahoma"/>
                <w:b/>
                <w:sz w:val="20"/>
                <w:szCs w:val="20"/>
              </w:rPr>
            </w:pPr>
            <w:r>
              <w:rPr>
                <w:rFonts w:cs="Tahoma"/>
                <w:b/>
                <w:sz w:val="20"/>
                <w:szCs w:val="20"/>
              </w:rPr>
              <w:t>78 457,5</w:t>
            </w:r>
          </w:p>
        </w:tc>
      </w:tr>
      <w:tr w:rsidR="00770563" w:rsidRPr="0062466B" w14:paraId="5068F168" w14:textId="77777777" w:rsidTr="00770563">
        <w:trPr>
          <w:cantSplit/>
          <w:jc w:val="center"/>
        </w:trPr>
        <w:tc>
          <w:tcPr>
            <w:tcW w:w="559" w:type="dxa"/>
            <w:tcBorders>
              <w:top w:val="dotted" w:sz="4" w:space="0" w:color="auto"/>
              <w:left w:val="single" w:sz="4" w:space="0" w:color="auto"/>
              <w:bottom w:val="dotted" w:sz="4" w:space="0" w:color="auto"/>
              <w:right w:val="single" w:sz="4" w:space="0" w:color="auto"/>
            </w:tcBorders>
            <w:vAlign w:val="center"/>
          </w:tcPr>
          <w:p w14:paraId="55153D98" w14:textId="77777777" w:rsidR="00770563" w:rsidRPr="00760C0B" w:rsidRDefault="00770563" w:rsidP="0062466B">
            <w:pPr>
              <w:spacing w:before="60" w:after="40" w:line="264" w:lineRule="auto"/>
              <w:ind w:firstLine="0"/>
              <w:jc w:val="center"/>
              <w:rPr>
                <w:rFonts w:cs="Tahoma"/>
                <w:i/>
                <w:sz w:val="20"/>
                <w:szCs w:val="20"/>
              </w:rPr>
            </w:pPr>
            <w:r w:rsidRPr="00760C0B">
              <w:rPr>
                <w:rFonts w:cs="Tahoma"/>
                <w:i/>
                <w:sz w:val="20"/>
                <w:szCs w:val="20"/>
              </w:rPr>
              <w:t>1a</w:t>
            </w:r>
          </w:p>
        </w:tc>
        <w:tc>
          <w:tcPr>
            <w:tcW w:w="3969" w:type="dxa"/>
            <w:tcBorders>
              <w:top w:val="dotted" w:sz="4" w:space="0" w:color="auto"/>
              <w:left w:val="single" w:sz="4" w:space="0" w:color="auto"/>
              <w:bottom w:val="dotted" w:sz="4" w:space="0" w:color="auto"/>
              <w:right w:val="single" w:sz="4" w:space="0" w:color="auto"/>
            </w:tcBorders>
            <w:vAlign w:val="center"/>
          </w:tcPr>
          <w:p w14:paraId="2AE8D00E" w14:textId="496A2151" w:rsidR="00770563" w:rsidRPr="00760C0B" w:rsidRDefault="00622268" w:rsidP="00205FD6">
            <w:pPr>
              <w:spacing w:before="60" w:after="40" w:line="264" w:lineRule="auto"/>
              <w:ind w:firstLine="0"/>
              <w:jc w:val="left"/>
              <w:rPr>
                <w:rFonts w:cs="Tahoma"/>
                <w:i/>
                <w:sz w:val="20"/>
                <w:szCs w:val="20"/>
              </w:rPr>
            </w:pPr>
            <w:r>
              <w:rPr>
                <w:rFonts w:cs="Tahoma"/>
                <w:i/>
                <w:sz w:val="20"/>
                <w:szCs w:val="20"/>
              </w:rPr>
              <w:t>–</w:t>
            </w:r>
            <w:r w:rsidR="00770563" w:rsidRPr="00760C0B">
              <w:rPr>
                <w:rFonts w:cs="Tahoma"/>
                <w:i/>
                <w:sz w:val="20"/>
                <w:szCs w:val="20"/>
              </w:rPr>
              <w:softHyphen/>
              <w:t xml:space="preserve"> w tym przychody </w:t>
            </w:r>
            <w:r w:rsidR="00770563">
              <w:rPr>
                <w:rFonts w:cs="Tahoma"/>
                <w:i/>
                <w:sz w:val="20"/>
                <w:szCs w:val="20"/>
              </w:rPr>
              <w:t>ze sprzedaży produktów</w:t>
            </w:r>
          </w:p>
        </w:tc>
        <w:tc>
          <w:tcPr>
            <w:tcW w:w="1136" w:type="dxa"/>
            <w:tcBorders>
              <w:top w:val="dotted" w:sz="4" w:space="0" w:color="auto"/>
              <w:left w:val="single" w:sz="4" w:space="0" w:color="auto"/>
              <w:bottom w:val="dotted" w:sz="4" w:space="0" w:color="auto"/>
              <w:right w:val="single" w:sz="4" w:space="0" w:color="auto"/>
            </w:tcBorders>
            <w:vAlign w:val="center"/>
          </w:tcPr>
          <w:p w14:paraId="408268C6" w14:textId="644A40C3" w:rsidR="00770563" w:rsidRPr="00760C0B" w:rsidRDefault="00770563" w:rsidP="0062466B">
            <w:pPr>
              <w:spacing w:before="60" w:after="40" w:line="264" w:lineRule="auto"/>
              <w:ind w:firstLine="0"/>
              <w:jc w:val="center"/>
              <w:rPr>
                <w:rFonts w:cs="Tahoma"/>
                <w:i/>
                <w:sz w:val="20"/>
                <w:szCs w:val="20"/>
              </w:rPr>
            </w:pPr>
            <w:r>
              <w:rPr>
                <w:rFonts w:cs="Tahoma"/>
                <w:i/>
                <w:sz w:val="20"/>
                <w:szCs w:val="20"/>
              </w:rPr>
              <w:t>64 109,6</w:t>
            </w:r>
          </w:p>
        </w:tc>
        <w:tc>
          <w:tcPr>
            <w:tcW w:w="1136" w:type="dxa"/>
            <w:tcBorders>
              <w:top w:val="dotted" w:sz="4" w:space="0" w:color="auto"/>
              <w:left w:val="single" w:sz="4" w:space="0" w:color="auto"/>
              <w:bottom w:val="dotted" w:sz="4" w:space="0" w:color="auto"/>
              <w:right w:val="single" w:sz="4" w:space="0" w:color="auto"/>
            </w:tcBorders>
            <w:vAlign w:val="center"/>
          </w:tcPr>
          <w:p w14:paraId="65FA5CE7" w14:textId="0A0DA2EF" w:rsidR="00770563" w:rsidRPr="00760C0B" w:rsidRDefault="00770563" w:rsidP="00894026">
            <w:pPr>
              <w:spacing w:before="60" w:after="40" w:line="264" w:lineRule="auto"/>
              <w:ind w:firstLine="0"/>
              <w:jc w:val="right"/>
              <w:rPr>
                <w:rFonts w:cs="Tahoma"/>
                <w:i/>
                <w:sz w:val="20"/>
                <w:szCs w:val="20"/>
              </w:rPr>
            </w:pPr>
            <w:r>
              <w:rPr>
                <w:rFonts w:cs="Tahoma"/>
                <w:i/>
                <w:sz w:val="20"/>
                <w:szCs w:val="20"/>
              </w:rPr>
              <w:t>59 633,4</w:t>
            </w:r>
          </w:p>
        </w:tc>
        <w:tc>
          <w:tcPr>
            <w:tcW w:w="1136" w:type="dxa"/>
            <w:tcBorders>
              <w:top w:val="dotted" w:sz="4" w:space="0" w:color="auto"/>
              <w:left w:val="single" w:sz="4" w:space="0" w:color="auto"/>
              <w:bottom w:val="dotted" w:sz="4" w:space="0" w:color="auto"/>
              <w:right w:val="single" w:sz="4" w:space="0" w:color="auto"/>
            </w:tcBorders>
            <w:vAlign w:val="center"/>
          </w:tcPr>
          <w:p w14:paraId="50CAF61D" w14:textId="3481C45E" w:rsidR="00770563" w:rsidRPr="00760C0B" w:rsidRDefault="00770563" w:rsidP="00894026">
            <w:pPr>
              <w:spacing w:before="60" w:after="40" w:line="264" w:lineRule="auto"/>
              <w:ind w:firstLine="0"/>
              <w:jc w:val="right"/>
              <w:rPr>
                <w:rFonts w:cs="Tahoma"/>
                <w:i/>
                <w:sz w:val="20"/>
                <w:szCs w:val="20"/>
              </w:rPr>
            </w:pPr>
            <w:r>
              <w:rPr>
                <w:rFonts w:cs="Tahoma"/>
                <w:i/>
                <w:sz w:val="20"/>
                <w:szCs w:val="20"/>
              </w:rPr>
              <w:t>68 604,1</w:t>
            </w:r>
          </w:p>
        </w:tc>
      </w:tr>
      <w:tr w:rsidR="00770563" w:rsidRPr="0062466B" w14:paraId="3E469FCE" w14:textId="77777777" w:rsidTr="00770563">
        <w:trPr>
          <w:cantSplit/>
          <w:jc w:val="center"/>
        </w:trPr>
        <w:tc>
          <w:tcPr>
            <w:tcW w:w="559" w:type="dxa"/>
            <w:tcBorders>
              <w:top w:val="dotted" w:sz="4" w:space="0" w:color="auto"/>
              <w:left w:val="single" w:sz="4" w:space="0" w:color="auto"/>
              <w:bottom w:val="single" w:sz="4" w:space="0" w:color="auto"/>
              <w:right w:val="single" w:sz="4" w:space="0" w:color="auto"/>
            </w:tcBorders>
            <w:vAlign w:val="center"/>
          </w:tcPr>
          <w:p w14:paraId="09612BC4" w14:textId="2CFC3826" w:rsidR="00770563" w:rsidRPr="00760C0B" w:rsidRDefault="00770563" w:rsidP="00CF5E57">
            <w:pPr>
              <w:spacing w:before="60" w:after="40" w:line="264" w:lineRule="auto"/>
              <w:ind w:firstLine="0"/>
              <w:jc w:val="center"/>
              <w:rPr>
                <w:rFonts w:cs="Tahoma"/>
                <w:i/>
                <w:sz w:val="20"/>
                <w:szCs w:val="20"/>
              </w:rPr>
            </w:pPr>
            <w:r w:rsidRPr="00760C0B">
              <w:rPr>
                <w:rFonts w:cs="Tahoma"/>
                <w:i/>
                <w:sz w:val="20"/>
                <w:szCs w:val="20"/>
              </w:rPr>
              <w:t>1</w:t>
            </w:r>
            <w:r w:rsidR="008D0297">
              <w:rPr>
                <w:rFonts w:cs="Tahoma"/>
                <w:i/>
                <w:sz w:val="20"/>
                <w:szCs w:val="20"/>
              </w:rPr>
              <w:t>b</w:t>
            </w:r>
          </w:p>
        </w:tc>
        <w:tc>
          <w:tcPr>
            <w:tcW w:w="3969" w:type="dxa"/>
            <w:tcBorders>
              <w:top w:val="dotted" w:sz="4" w:space="0" w:color="auto"/>
              <w:left w:val="single" w:sz="4" w:space="0" w:color="auto"/>
              <w:bottom w:val="single" w:sz="4" w:space="0" w:color="auto"/>
              <w:right w:val="single" w:sz="4" w:space="0" w:color="auto"/>
            </w:tcBorders>
            <w:vAlign w:val="center"/>
          </w:tcPr>
          <w:p w14:paraId="6FD8A9A9" w14:textId="078CF46D" w:rsidR="00770563" w:rsidRPr="00760C0B" w:rsidRDefault="00770563" w:rsidP="0062466B">
            <w:pPr>
              <w:spacing w:before="60" w:after="40" w:line="264" w:lineRule="auto"/>
              <w:ind w:firstLine="0"/>
              <w:jc w:val="left"/>
              <w:rPr>
                <w:rFonts w:cs="Tahoma"/>
                <w:i/>
                <w:sz w:val="20"/>
                <w:szCs w:val="20"/>
              </w:rPr>
            </w:pPr>
            <w:r w:rsidRPr="00760C0B">
              <w:rPr>
                <w:rFonts w:cs="Tahoma"/>
                <w:i/>
                <w:sz w:val="20"/>
                <w:szCs w:val="20"/>
              </w:rPr>
              <w:softHyphen/>
            </w:r>
            <w:r w:rsidR="00622268">
              <w:rPr>
                <w:rFonts w:cs="Tahoma"/>
                <w:i/>
                <w:sz w:val="20"/>
                <w:szCs w:val="20"/>
              </w:rPr>
              <w:t>–</w:t>
            </w:r>
            <w:r w:rsidRPr="00760C0B">
              <w:rPr>
                <w:rFonts w:cs="Tahoma"/>
                <w:i/>
                <w:sz w:val="20"/>
                <w:szCs w:val="20"/>
              </w:rPr>
              <w:t xml:space="preserve"> w tym przychody </w:t>
            </w:r>
            <w:r>
              <w:rPr>
                <w:rFonts w:cs="Tahoma"/>
                <w:i/>
                <w:sz w:val="20"/>
                <w:szCs w:val="20"/>
              </w:rPr>
              <w:t>ze sprzedaży towarów</w:t>
            </w:r>
            <w:r w:rsidR="00AC1960">
              <w:rPr>
                <w:rFonts w:cs="Tahoma"/>
                <w:i/>
                <w:sz w:val="20"/>
                <w:szCs w:val="20"/>
              </w:rPr>
              <w:br/>
            </w:r>
            <w:r>
              <w:rPr>
                <w:rFonts w:cs="Tahoma"/>
                <w:i/>
                <w:sz w:val="20"/>
                <w:szCs w:val="20"/>
              </w:rPr>
              <w:t>i materiałów</w:t>
            </w:r>
          </w:p>
        </w:tc>
        <w:tc>
          <w:tcPr>
            <w:tcW w:w="1136" w:type="dxa"/>
            <w:tcBorders>
              <w:top w:val="dotted" w:sz="4" w:space="0" w:color="auto"/>
              <w:left w:val="single" w:sz="4" w:space="0" w:color="auto"/>
              <w:bottom w:val="single" w:sz="4" w:space="0" w:color="auto"/>
              <w:right w:val="single" w:sz="4" w:space="0" w:color="auto"/>
            </w:tcBorders>
            <w:vAlign w:val="center"/>
          </w:tcPr>
          <w:p w14:paraId="65F19FB8" w14:textId="57A92047" w:rsidR="00770563" w:rsidRPr="00760C0B" w:rsidRDefault="00770563" w:rsidP="00CF5E57">
            <w:pPr>
              <w:spacing w:before="60" w:after="40" w:line="264" w:lineRule="auto"/>
              <w:ind w:firstLine="0"/>
              <w:jc w:val="center"/>
              <w:rPr>
                <w:rFonts w:cs="Tahoma"/>
                <w:i/>
                <w:sz w:val="20"/>
                <w:szCs w:val="20"/>
              </w:rPr>
            </w:pPr>
            <w:r>
              <w:rPr>
                <w:rFonts w:cs="Tahoma"/>
                <w:i/>
                <w:sz w:val="20"/>
                <w:szCs w:val="20"/>
              </w:rPr>
              <w:t>10 768,5</w:t>
            </w:r>
          </w:p>
        </w:tc>
        <w:tc>
          <w:tcPr>
            <w:tcW w:w="1136" w:type="dxa"/>
            <w:tcBorders>
              <w:top w:val="dotted" w:sz="4" w:space="0" w:color="auto"/>
              <w:left w:val="single" w:sz="4" w:space="0" w:color="auto"/>
              <w:bottom w:val="single" w:sz="4" w:space="0" w:color="auto"/>
              <w:right w:val="single" w:sz="4" w:space="0" w:color="auto"/>
            </w:tcBorders>
            <w:vAlign w:val="center"/>
          </w:tcPr>
          <w:p w14:paraId="01894245" w14:textId="3D471914" w:rsidR="00770563" w:rsidRPr="00760C0B" w:rsidRDefault="00770563" w:rsidP="00894026">
            <w:pPr>
              <w:spacing w:before="60" w:after="40" w:line="264" w:lineRule="auto"/>
              <w:ind w:firstLine="0"/>
              <w:jc w:val="right"/>
              <w:rPr>
                <w:rFonts w:cs="Tahoma"/>
                <w:i/>
                <w:sz w:val="20"/>
                <w:szCs w:val="20"/>
              </w:rPr>
            </w:pPr>
            <w:r>
              <w:rPr>
                <w:rFonts w:cs="Tahoma"/>
                <w:i/>
                <w:sz w:val="20"/>
                <w:szCs w:val="20"/>
              </w:rPr>
              <w:t>9 150,8</w:t>
            </w:r>
          </w:p>
        </w:tc>
        <w:tc>
          <w:tcPr>
            <w:tcW w:w="1136" w:type="dxa"/>
            <w:tcBorders>
              <w:top w:val="dotted" w:sz="4" w:space="0" w:color="auto"/>
              <w:left w:val="single" w:sz="4" w:space="0" w:color="auto"/>
              <w:bottom w:val="single" w:sz="4" w:space="0" w:color="auto"/>
              <w:right w:val="single" w:sz="4" w:space="0" w:color="auto"/>
            </w:tcBorders>
            <w:vAlign w:val="center"/>
          </w:tcPr>
          <w:p w14:paraId="09BFFE2D" w14:textId="7C45BCCF" w:rsidR="00770563" w:rsidRPr="00760C0B" w:rsidRDefault="00770563" w:rsidP="00894026">
            <w:pPr>
              <w:spacing w:before="60" w:after="40" w:line="264" w:lineRule="auto"/>
              <w:ind w:firstLine="0"/>
              <w:jc w:val="right"/>
              <w:rPr>
                <w:rFonts w:cs="Tahoma"/>
                <w:i/>
                <w:sz w:val="20"/>
                <w:szCs w:val="20"/>
              </w:rPr>
            </w:pPr>
            <w:r>
              <w:rPr>
                <w:rFonts w:cs="Tahoma"/>
                <w:i/>
                <w:sz w:val="20"/>
                <w:szCs w:val="20"/>
              </w:rPr>
              <w:t>9 853,4</w:t>
            </w:r>
          </w:p>
        </w:tc>
      </w:tr>
      <w:tr w:rsidR="00770563" w:rsidRPr="00280534" w14:paraId="3A0DE32D" w14:textId="77777777" w:rsidTr="00770563">
        <w:trPr>
          <w:cantSplit/>
          <w:jc w:val="center"/>
        </w:trPr>
        <w:tc>
          <w:tcPr>
            <w:tcW w:w="559" w:type="dxa"/>
            <w:tcBorders>
              <w:top w:val="single" w:sz="4" w:space="0" w:color="auto"/>
              <w:left w:val="single" w:sz="4" w:space="0" w:color="auto"/>
              <w:bottom w:val="single" w:sz="4" w:space="0" w:color="auto"/>
              <w:right w:val="single" w:sz="4" w:space="0" w:color="auto"/>
            </w:tcBorders>
            <w:vAlign w:val="center"/>
          </w:tcPr>
          <w:p w14:paraId="65020011" w14:textId="77777777" w:rsidR="00770563" w:rsidRPr="00760C0B" w:rsidRDefault="00770563" w:rsidP="0062466B">
            <w:pPr>
              <w:spacing w:before="60" w:after="40" w:line="264" w:lineRule="auto"/>
              <w:ind w:firstLine="0"/>
              <w:jc w:val="center"/>
              <w:rPr>
                <w:rFonts w:cs="Tahoma"/>
                <w:b/>
                <w:sz w:val="20"/>
                <w:szCs w:val="20"/>
              </w:rPr>
            </w:pPr>
            <w:r w:rsidRPr="00760C0B">
              <w:rPr>
                <w:rFonts w:cs="Tahoma"/>
                <w:b/>
                <w:sz w:val="20"/>
                <w:szCs w:val="20"/>
              </w:rPr>
              <w:t>2</w:t>
            </w:r>
          </w:p>
        </w:tc>
        <w:tc>
          <w:tcPr>
            <w:tcW w:w="3969" w:type="dxa"/>
            <w:tcBorders>
              <w:top w:val="single" w:sz="4" w:space="0" w:color="auto"/>
              <w:left w:val="single" w:sz="4" w:space="0" w:color="auto"/>
              <w:bottom w:val="single" w:sz="4" w:space="0" w:color="auto"/>
              <w:right w:val="single" w:sz="4" w:space="0" w:color="auto"/>
            </w:tcBorders>
            <w:vAlign w:val="center"/>
          </w:tcPr>
          <w:p w14:paraId="18C96B7D" w14:textId="77777777" w:rsidR="00770563" w:rsidRPr="00760C0B" w:rsidRDefault="00770563" w:rsidP="0062466B">
            <w:pPr>
              <w:spacing w:before="60" w:after="40" w:line="264" w:lineRule="auto"/>
              <w:ind w:firstLine="0"/>
              <w:jc w:val="left"/>
              <w:rPr>
                <w:rFonts w:cs="Tahoma"/>
                <w:b/>
                <w:sz w:val="20"/>
                <w:szCs w:val="20"/>
              </w:rPr>
            </w:pPr>
            <w:r w:rsidRPr="00760C0B">
              <w:rPr>
                <w:rFonts w:cs="Tahoma"/>
                <w:b/>
                <w:sz w:val="20"/>
                <w:szCs w:val="20"/>
              </w:rPr>
              <w:t>Koszty działalności operacyjnej</w:t>
            </w:r>
          </w:p>
        </w:tc>
        <w:tc>
          <w:tcPr>
            <w:tcW w:w="1136" w:type="dxa"/>
            <w:tcBorders>
              <w:top w:val="single" w:sz="4" w:space="0" w:color="auto"/>
              <w:left w:val="single" w:sz="4" w:space="0" w:color="auto"/>
              <w:bottom w:val="single" w:sz="4" w:space="0" w:color="auto"/>
              <w:right w:val="single" w:sz="4" w:space="0" w:color="auto"/>
            </w:tcBorders>
            <w:vAlign w:val="center"/>
          </w:tcPr>
          <w:p w14:paraId="022D4FB0" w14:textId="64EBB5AF" w:rsidR="00770563" w:rsidRPr="00760C0B" w:rsidRDefault="00770563" w:rsidP="0062466B">
            <w:pPr>
              <w:spacing w:before="60" w:after="40" w:line="264" w:lineRule="auto"/>
              <w:ind w:firstLine="0"/>
              <w:jc w:val="right"/>
              <w:rPr>
                <w:rFonts w:cs="Tahoma"/>
                <w:b/>
                <w:sz w:val="20"/>
                <w:szCs w:val="20"/>
              </w:rPr>
            </w:pPr>
            <w:r>
              <w:rPr>
                <w:rFonts w:cs="Tahoma"/>
                <w:b/>
                <w:sz w:val="20"/>
                <w:szCs w:val="20"/>
              </w:rPr>
              <w:t>74 532,5</w:t>
            </w:r>
          </w:p>
        </w:tc>
        <w:tc>
          <w:tcPr>
            <w:tcW w:w="1136" w:type="dxa"/>
            <w:tcBorders>
              <w:top w:val="single" w:sz="4" w:space="0" w:color="auto"/>
              <w:left w:val="single" w:sz="4" w:space="0" w:color="auto"/>
              <w:bottom w:val="single" w:sz="4" w:space="0" w:color="auto"/>
              <w:right w:val="single" w:sz="4" w:space="0" w:color="auto"/>
            </w:tcBorders>
            <w:vAlign w:val="center"/>
          </w:tcPr>
          <w:p w14:paraId="1F56CC09" w14:textId="346BF99D" w:rsidR="00770563" w:rsidRPr="00760C0B" w:rsidRDefault="00770563" w:rsidP="0062466B">
            <w:pPr>
              <w:spacing w:before="60" w:after="40" w:line="264" w:lineRule="auto"/>
              <w:ind w:firstLine="0"/>
              <w:jc w:val="right"/>
              <w:rPr>
                <w:rFonts w:cs="Tahoma"/>
                <w:b/>
                <w:sz w:val="20"/>
                <w:szCs w:val="20"/>
              </w:rPr>
            </w:pPr>
            <w:r>
              <w:rPr>
                <w:rFonts w:cs="Tahoma"/>
                <w:b/>
                <w:sz w:val="20"/>
                <w:szCs w:val="20"/>
              </w:rPr>
              <w:t>74 951,8</w:t>
            </w:r>
          </w:p>
        </w:tc>
        <w:tc>
          <w:tcPr>
            <w:tcW w:w="1136" w:type="dxa"/>
            <w:tcBorders>
              <w:top w:val="single" w:sz="4" w:space="0" w:color="auto"/>
              <w:left w:val="single" w:sz="4" w:space="0" w:color="auto"/>
              <w:bottom w:val="single" w:sz="4" w:space="0" w:color="auto"/>
              <w:right w:val="single" w:sz="4" w:space="0" w:color="auto"/>
            </w:tcBorders>
            <w:vAlign w:val="center"/>
          </w:tcPr>
          <w:p w14:paraId="5FDE387B" w14:textId="1B8F2E0E" w:rsidR="00770563" w:rsidRPr="00760C0B" w:rsidRDefault="00770563" w:rsidP="0062466B">
            <w:pPr>
              <w:spacing w:before="60" w:after="40" w:line="264" w:lineRule="auto"/>
              <w:ind w:firstLine="0"/>
              <w:jc w:val="right"/>
              <w:rPr>
                <w:rFonts w:cs="Tahoma"/>
                <w:b/>
                <w:sz w:val="20"/>
                <w:szCs w:val="20"/>
              </w:rPr>
            </w:pPr>
            <w:r>
              <w:rPr>
                <w:rFonts w:cs="Tahoma"/>
                <w:b/>
                <w:sz w:val="20"/>
                <w:szCs w:val="20"/>
              </w:rPr>
              <w:t>79 126,8</w:t>
            </w:r>
          </w:p>
        </w:tc>
      </w:tr>
      <w:tr w:rsidR="00770563" w:rsidRPr="00280534" w14:paraId="541D722A" w14:textId="77777777" w:rsidTr="00770563">
        <w:trPr>
          <w:cantSplit/>
          <w:jc w:val="center"/>
        </w:trPr>
        <w:tc>
          <w:tcPr>
            <w:tcW w:w="559" w:type="dxa"/>
            <w:tcBorders>
              <w:top w:val="single" w:sz="4" w:space="0" w:color="auto"/>
              <w:left w:val="single" w:sz="4" w:space="0" w:color="auto"/>
              <w:bottom w:val="single" w:sz="4" w:space="0" w:color="auto"/>
              <w:right w:val="single" w:sz="4" w:space="0" w:color="auto"/>
            </w:tcBorders>
            <w:vAlign w:val="center"/>
          </w:tcPr>
          <w:p w14:paraId="41D1067F" w14:textId="77777777" w:rsidR="00770563" w:rsidRPr="00760C0B" w:rsidRDefault="00770563" w:rsidP="0062466B">
            <w:pPr>
              <w:spacing w:before="60" w:after="40" w:line="264" w:lineRule="auto"/>
              <w:ind w:firstLine="0"/>
              <w:jc w:val="center"/>
              <w:rPr>
                <w:rFonts w:cs="Tahoma"/>
                <w:b/>
                <w:sz w:val="20"/>
                <w:szCs w:val="20"/>
              </w:rPr>
            </w:pPr>
            <w:r w:rsidRPr="00760C0B">
              <w:rPr>
                <w:rFonts w:cs="Tahoma"/>
                <w:b/>
                <w:sz w:val="20"/>
                <w:szCs w:val="20"/>
              </w:rPr>
              <w:t>3</w:t>
            </w:r>
          </w:p>
        </w:tc>
        <w:tc>
          <w:tcPr>
            <w:tcW w:w="3969" w:type="dxa"/>
            <w:tcBorders>
              <w:top w:val="single" w:sz="4" w:space="0" w:color="auto"/>
              <w:left w:val="single" w:sz="4" w:space="0" w:color="auto"/>
              <w:bottom w:val="single" w:sz="4" w:space="0" w:color="auto"/>
              <w:right w:val="single" w:sz="4" w:space="0" w:color="auto"/>
            </w:tcBorders>
            <w:vAlign w:val="center"/>
          </w:tcPr>
          <w:p w14:paraId="0AF3051D" w14:textId="77777777" w:rsidR="00770563" w:rsidRPr="00760C0B" w:rsidRDefault="00770563" w:rsidP="0062466B">
            <w:pPr>
              <w:spacing w:before="60" w:after="40" w:line="264" w:lineRule="auto"/>
              <w:ind w:firstLine="0"/>
              <w:jc w:val="left"/>
              <w:rPr>
                <w:rFonts w:cs="Tahoma"/>
                <w:b/>
                <w:sz w:val="20"/>
                <w:szCs w:val="20"/>
              </w:rPr>
            </w:pPr>
            <w:r w:rsidRPr="00760C0B">
              <w:rPr>
                <w:rFonts w:cs="Tahoma"/>
                <w:b/>
                <w:sz w:val="20"/>
                <w:szCs w:val="20"/>
              </w:rPr>
              <w:t>Zysk ze sprzedaży</w:t>
            </w:r>
          </w:p>
        </w:tc>
        <w:tc>
          <w:tcPr>
            <w:tcW w:w="1136" w:type="dxa"/>
            <w:tcBorders>
              <w:top w:val="single" w:sz="4" w:space="0" w:color="auto"/>
              <w:left w:val="single" w:sz="4" w:space="0" w:color="auto"/>
              <w:bottom w:val="single" w:sz="4" w:space="0" w:color="auto"/>
              <w:right w:val="single" w:sz="4" w:space="0" w:color="auto"/>
            </w:tcBorders>
            <w:vAlign w:val="center"/>
          </w:tcPr>
          <w:p w14:paraId="2817EE3F" w14:textId="16EBBD78" w:rsidR="00770563" w:rsidRPr="00760C0B" w:rsidRDefault="00770563" w:rsidP="0062466B">
            <w:pPr>
              <w:spacing w:before="60" w:after="40" w:line="264" w:lineRule="auto"/>
              <w:ind w:firstLine="0"/>
              <w:jc w:val="right"/>
              <w:rPr>
                <w:rFonts w:cs="Tahoma"/>
                <w:b/>
                <w:sz w:val="20"/>
                <w:szCs w:val="20"/>
              </w:rPr>
            </w:pPr>
            <w:r>
              <w:rPr>
                <w:rFonts w:cs="Tahoma"/>
                <w:b/>
                <w:sz w:val="20"/>
                <w:szCs w:val="20"/>
              </w:rPr>
              <w:t>371,5</w:t>
            </w:r>
          </w:p>
        </w:tc>
        <w:tc>
          <w:tcPr>
            <w:tcW w:w="1136" w:type="dxa"/>
            <w:tcBorders>
              <w:top w:val="single" w:sz="4" w:space="0" w:color="auto"/>
              <w:left w:val="single" w:sz="4" w:space="0" w:color="auto"/>
              <w:bottom w:val="single" w:sz="4" w:space="0" w:color="auto"/>
              <w:right w:val="single" w:sz="4" w:space="0" w:color="auto"/>
            </w:tcBorders>
            <w:vAlign w:val="center"/>
          </w:tcPr>
          <w:p w14:paraId="391BB004" w14:textId="725D33F7" w:rsidR="00770563" w:rsidRPr="00760C0B" w:rsidRDefault="00770563" w:rsidP="0062466B">
            <w:pPr>
              <w:spacing w:before="60" w:after="40" w:line="264" w:lineRule="auto"/>
              <w:ind w:firstLine="0"/>
              <w:jc w:val="right"/>
              <w:rPr>
                <w:rFonts w:cs="Tahoma"/>
                <w:b/>
                <w:sz w:val="20"/>
                <w:szCs w:val="20"/>
              </w:rPr>
            </w:pPr>
            <w:r>
              <w:rPr>
                <w:rFonts w:cs="Tahoma"/>
                <w:b/>
                <w:sz w:val="20"/>
                <w:szCs w:val="20"/>
              </w:rPr>
              <w:t>-6 167,6</w:t>
            </w:r>
          </w:p>
        </w:tc>
        <w:tc>
          <w:tcPr>
            <w:tcW w:w="1136" w:type="dxa"/>
            <w:tcBorders>
              <w:top w:val="single" w:sz="4" w:space="0" w:color="auto"/>
              <w:left w:val="single" w:sz="4" w:space="0" w:color="auto"/>
              <w:bottom w:val="single" w:sz="4" w:space="0" w:color="auto"/>
              <w:right w:val="single" w:sz="4" w:space="0" w:color="auto"/>
            </w:tcBorders>
            <w:vAlign w:val="center"/>
          </w:tcPr>
          <w:p w14:paraId="763C6E14" w14:textId="7C9F8FE0" w:rsidR="00770563" w:rsidRPr="00760C0B" w:rsidRDefault="00770563" w:rsidP="0062466B">
            <w:pPr>
              <w:spacing w:before="60" w:after="40" w:line="264" w:lineRule="auto"/>
              <w:ind w:firstLine="0"/>
              <w:jc w:val="right"/>
              <w:rPr>
                <w:rFonts w:cs="Tahoma"/>
                <w:b/>
                <w:sz w:val="20"/>
                <w:szCs w:val="20"/>
              </w:rPr>
            </w:pPr>
            <w:r>
              <w:rPr>
                <w:rFonts w:cs="Tahoma"/>
                <w:b/>
                <w:sz w:val="20"/>
                <w:szCs w:val="20"/>
              </w:rPr>
              <w:t>-669,2</w:t>
            </w:r>
          </w:p>
        </w:tc>
      </w:tr>
      <w:tr w:rsidR="00770563" w:rsidRPr="001D1288" w14:paraId="6414005D" w14:textId="77777777" w:rsidTr="00770563">
        <w:trPr>
          <w:cantSplit/>
          <w:jc w:val="center"/>
        </w:trPr>
        <w:tc>
          <w:tcPr>
            <w:tcW w:w="559" w:type="dxa"/>
            <w:tcBorders>
              <w:top w:val="single" w:sz="4" w:space="0" w:color="auto"/>
              <w:left w:val="single" w:sz="4" w:space="0" w:color="auto"/>
              <w:bottom w:val="dotted" w:sz="4" w:space="0" w:color="auto"/>
              <w:right w:val="single" w:sz="4" w:space="0" w:color="auto"/>
            </w:tcBorders>
            <w:vAlign w:val="center"/>
          </w:tcPr>
          <w:p w14:paraId="08B1A102" w14:textId="77777777" w:rsidR="00770563" w:rsidRPr="00760C0B" w:rsidRDefault="00770563" w:rsidP="0062466B">
            <w:pPr>
              <w:spacing w:before="60" w:after="40" w:line="264" w:lineRule="auto"/>
              <w:ind w:firstLine="0"/>
              <w:jc w:val="center"/>
              <w:rPr>
                <w:rFonts w:cs="Tahoma"/>
                <w:sz w:val="20"/>
                <w:szCs w:val="20"/>
              </w:rPr>
            </w:pPr>
            <w:r w:rsidRPr="00760C0B">
              <w:rPr>
                <w:rFonts w:cs="Tahoma"/>
                <w:sz w:val="20"/>
                <w:szCs w:val="20"/>
              </w:rPr>
              <w:t>4</w:t>
            </w:r>
          </w:p>
        </w:tc>
        <w:tc>
          <w:tcPr>
            <w:tcW w:w="3969" w:type="dxa"/>
            <w:tcBorders>
              <w:top w:val="single" w:sz="4" w:space="0" w:color="auto"/>
              <w:left w:val="single" w:sz="4" w:space="0" w:color="auto"/>
              <w:bottom w:val="dotted" w:sz="4" w:space="0" w:color="auto"/>
              <w:right w:val="single" w:sz="4" w:space="0" w:color="auto"/>
            </w:tcBorders>
            <w:vAlign w:val="center"/>
          </w:tcPr>
          <w:p w14:paraId="217A84D9" w14:textId="77777777" w:rsidR="00770563" w:rsidRPr="00760C0B" w:rsidRDefault="00770563" w:rsidP="0062466B">
            <w:pPr>
              <w:spacing w:before="60" w:after="40" w:line="264" w:lineRule="auto"/>
              <w:ind w:firstLine="0"/>
              <w:jc w:val="left"/>
              <w:rPr>
                <w:rFonts w:cs="Tahoma"/>
                <w:sz w:val="20"/>
                <w:szCs w:val="20"/>
              </w:rPr>
            </w:pPr>
            <w:r w:rsidRPr="00760C0B">
              <w:rPr>
                <w:rFonts w:cs="Tahoma"/>
                <w:sz w:val="20"/>
                <w:szCs w:val="20"/>
              </w:rPr>
              <w:t>Pozostałe przychody operacyjne</w:t>
            </w:r>
          </w:p>
        </w:tc>
        <w:tc>
          <w:tcPr>
            <w:tcW w:w="1136" w:type="dxa"/>
            <w:tcBorders>
              <w:top w:val="single" w:sz="4" w:space="0" w:color="auto"/>
              <w:left w:val="single" w:sz="4" w:space="0" w:color="auto"/>
              <w:bottom w:val="dotted" w:sz="4" w:space="0" w:color="auto"/>
              <w:right w:val="single" w:sz="4" w:space="0" w:color="auto"/>
            </w:tcBorders>
            <w:vAlign w:val="center"/>
          </w:tcPr>
          <w:p w14:paraId="7447385E" w14:textId="48068080" w:rsidR="00770563" w:rsidRPr="00760C0B" w:rsidRDefault="00770563" w:rsidP="0062466B">
            <w:pPr>
              <w:spacing w:before="60" w:after="40" w:line="264" w:lineRule="auto"/>
              <w:ind w:firstLine="0"/>
              <w:jc w:val="right"/>
              <w:rPr>
                <w:rFonts w:cs="Tahoma"/>
                <w:sz w:val="20"/>
                <w:szCs w:val="20"/>
              </w:rPr>
            </w:pPr>
            <w:r>
              <w:rPr>
                <w:rFonts w:cs="Tahoma"/>
                <w:sz w:val="20"/>
                <w:szCs w:val="20"/>
              </w:rPr>
              <w:t>2 479,0</w:t>
            </w:r>
          </w:p>
        </w:tc>
        <w:tc>
          <w:tcPr>
            <w:tcW w:w="1136" w:type="dxa"/>
            <w:tcBorders>
              <w:top w:val="single" w:sz="4" w:space="0" w:color="auto"/>
              <w:left w:val="single" w:sz="4" w:space="0" w:color="auto"/>
              <w:bottom w:val="dotted" w:sz="4" w:space="0" w:color="auto"/>
              <w:right w:val="single" w:sz="4" w:space="0" w:color="auto"/>
            </w:tcBorders>
            <w:vAlign w:val="center"/>
          </w:tcPr>
          <w:p w14:paraId="6B4A6F8C" w14:textId="78CAD77E" w:rsidR="00770563" w:rsidRPr="00760C0B" w:rsidRDefault="00770563" w:rsidP="0062466B">
            <w:pPr>
              <w:spacing w:before="60" w:after="40" w:line="264" w:lineRule="auto"/>
              <w:ind w:firstLine="0"/>
              <w:jc w:val="right"/>
              <w:rPr>
                <w:rFonts w:cs="Tahoma"/>
                <w:sz w:val="20"/>
                <w:szCs w:val="20"/>
              </w:rPr>
            </w:pPr>
            <w:r>
              <w:rPr>
                <w:rFonts w:cs="Tahoma"/>
                <w:sz w:val="20"/>
                <w:szCs w:val="20"/>
              </w:rPr>
              <w:t>9 689,5</w:t>
            </w:r>
          </w:p>
        </w:tc>
        <w:tc>
          <w:tcPr>
            <w:tcW w:w="1136" w:type="dxa"/>
            <w:tcBorders>
              <w:top w:val="single" w:sz="4" w:space="0" w:color="auto"/>
              <w:left w:val="single" w:sz="4" w:space="0" w:color="auto"/>
              <w:bottom w:val="dotted" w:sz="4" w:space="0" w:color="auto"/>
              <w:right w:val="single" w:sz="4" w:space="0" w:color="auto"/>
            </w:tcBorders>
            <w:vAlign w:val="center"/>
          </w:tcPr>
          <w:p w14:paraId="21A64260" w14:textId="13A9CCFF" w:rsidR="00770563" w:rsidRPr="00760C0B" w:rsidRDefault="00770563" w:rsidP="0062466B">
            <w:pPr>
              <w:spacing w:before="60" w:after="40" w:line="264" w:lineRule="auto"/>
              <w:ind w:firstLine="0"/>
              <w:jc w:val="right"/>
              <w:rPr>
                <w:rFonts w:cs="Tahoma"/>
                <w:sz w:val="20"/>
                <w:szCs w:val="20"/>
              </w:rPr>
            </w:pPr>
            <w:r>
              <w:rPr>
                <w:rFonts w:cs="Tahoma"/>
                <w:sz w:val="20"/>
                <w:szCs w:val="20"/>
              </w:rPr>
              <w:t>3 417,0</w:t>
            </w:r>
          </w:p>
        </w:tc>
      </w:tr>
      <w:tr w:rsidR="00770563" w:rsidRPr="008A6CBD" w14:paraId="690B51C4" w14:textId="77777777" w:rsidTr="00770563">
        <w:trPr>
          <w:cantSplit/>
          <w:jc w:val="center"/>
        </w:trPr>
        <w:tc>
          <w:tcPr>
            <w:tcW w:w="559" w:type="dxa"/>
            <w:tcBorders>
              <w:top w:val="dotted" w:sz="4" w:space="0" w:color="auto"/>
              <w:left w:val="single" w:sz="4" w:space="0" w:color="auto"/>
              <w:bottom w:val="single" w:sz="4" w:space="0" w:color="auto"/>
              <w:right w:val="single" w:sz="4" w:space="0" w:color="auto"/>
            </w:tcBorders>
            <w:vAlign w:val="center"/>
          </w:tcPr>
          <w:p w14:paraId="6E5ECC2C" w14:textId="77777777" w:rsidR="00770563" w:rsidRPr="00760C0B" w:rsidRDefault="00770563" w:rsidP="0062466B">
            <w:pPr>
              <w:spacing w:before="60" w:after="40" w:line="264" w:lineRule="auto"/>
              <w:ind w:firstLine="0"/>
              <w:jc w:val="center"/>
              <w:rPr>
                <w:rFonts w:cs="Tahoma"/>
                <w:i/>
                <w:sz w:val="20"/>
                <w:szCs w:val="20"/>
              </w:rPr>
            </w:pPr>
            <w:r w:rsidRPr="00760C0B">
              <w:rPr>
                <w:rFonts w:cs="Tahoma"/>
                <w:i/>
                <w:sz w:val="20"/>
                <w:szCs w:val="20"/>
              </w:rPr>
              <w:t>4a</w:t>
            </w:r>
          </w:p>
        </w:tc>
        <w:tc>
          <w:tcPr>
            <w:tcW w:w="3969" w:type="dxa"/>
            <w:tcBorders>
              <w:top w:val="dotted" w:sz="4" w:space="0" w:color="auto"/>
              <w:left w:val="single" w:sz="4" w:space="0" w:color="auto"/>
              <w:bottom w:val="single" w:sz="4" w:space="0" w:color="auto"/>
              <w:right w:val="single" w:sz="4" w:space="0" w:color="auto"/>
            </w:tcBorders>
            <w:vAlign w:val="center"/>
          </w:tcPr>
          <w:p w14:paraId="45CBA367" w14:textId="45899E76" w:rsidR="00770563" w:rsidRPr="00760C0B" w:rsidRDefault="00622268" w:rsidP="0062466B">
            <w:pPr>
              <w:spacing w:before="60" w:after="40" w:line="264" w:lineRule="auto"/>
              <w:ind w:firstLine="0"/>
              <w:jc w:val="left"/>
              <w:rPr>
                <w:rFonts w:cs="Tahoma"/>
                <w:i/>
                <w:sz w:val="20"/>
                <w:szCs w:val="20"/>
              </w:rPr>
            </w:pPr>
            <w:r>
              <w:rPr>
                <w:rFonts w:cs="Tahoma"/>
                <w:i/>
                <w:sz w:val="20"/>
                <w:szCs w:val="20"/>
              </w:rPr>
              <w:t>–</w:t>
            </w:r>
            <w:r w:rsidR="00770563" w:rsidRPr="00760C0B">
              <w:rPr>
                <w:rFonts w:cs="Tahoma"/>
                <w:i/>
                <w:sz w:val="20"/>
                <w:szCs w:val="20"/>
              </w:rPr>
              <w:softHyphen/>
              <w:t xml:space="preserve"> w tym rekompensata</w:t>
            </w:r>
          </w:p>
        </w:tc>
        <w:tc>
          <w:tcPr>
            <w:tcW w:w="1136" w:type="dxa"/>
            <w:tcBorders>
              <w:top w:val="dotted" w:sz="4" w:space="0" w:color="auto"/>
              <w:left w:val="single" w:sz="4" w:space="0" w:color="auto"/>
              <w:bottom w:val="single" w:sz="4" w:space="0" w:color="auto"/>
              <w:right w:val="single" w:sz="4" w:space="0" w:color="auto"/>
            </w:tcBorders>
            <w:vAlign w:val="center"/>
          </w:tcPr>
          <w:p w14:paraId="30488428" w14:textId="41913C81" w:rsidR="00770563" w:rsidRPr="00760C0B" w:rsidRDefault="00770563" w:rsidP="0062466B">
            <w:pPr>
              <w:spacing w:before="60" w:after="40" w:line="264" w:lineRule="auto"/>
              <w:ind w:firstLine="0"/>
              <w:jc w:val="right"/>
              <w:rPr>
                <w:rFonts w:cs="Tahoma"/>
                <w:i/>
                <w:sz w:val="20"/>
                <w:szCs w:val="20"/>
              </w:rPr>
            </w:pPr>
          </w:p>
        </w:tc>
        <w:tc>
          <w:tcPr>
            <w:tcW w:w="1136" w:type="dxa"/>
            <w:tcBorders>
              <w:top w:val="dotted" w:sz="4" w:space="0" w:color="auto"/>
              <w:left w:val="single" w:sz="4" w:space="0" w:color="auto"/>
              <w:bottom w:val="single" w:sz="4" w:space="0" w:color="auto"/>
              <w:right w:val="single" w:sz="4" w:space="0" w:color="auto"/>
            </w:tcBorders>
            <w:vAlign w:val="center"/>
          </w:tcPr>
          <w:p w14:paraId="6902AEEC" w14:textId="03BE0479" w:rsidR="00770563" w:rsidRPr="00760C0B" w:rsidRDefault="00770563" w:rsidP="0062466B">
            <w:pPr>
              <w:spacing w:before="60" w:after="40" w:line="264" w:lineRule="auto"/>
              <w:ind w:firstLine="0"/>
              <w:jc w:val="right"/>
              <w:rPr>
                <w:rFonts w:cs="Tahoma"/>
                <w:i/>
                <w:sz w:val="20"/>
                <w:szCs w:val="20"/>
              </w:rPr>
            </w:pPr>
          </w:p>
        </w:tc>
        <w:tc>
          <w:tcPr>
            <w:tcW w:w="1136" w:type="dxa"/>
            <w:tcBorders>
              <w:top w:val="dotted" w:sz="4" w:space="0" w:color="auto"/>
              <w:left w:val="single" w:sz="4" w:space="0" w:color="auto"/>
              <w:bottom w:val="single" w:sz="4" w:space="0" w:color="auto"/>
              <w:right w:val="single" w:sz="4" w:space="0" w:color="auto"/>
            </w:tcBorders>
            <w:vAlign w:val="center"/>
          </w:tcPr>
          <w:p w14:paraId="26FD7D03" w14:textId="3568D938" w:rsidR="00770563" w:rsidRPr="00760C0B" w:rsidRDefault="00770563" w:rsidP="0062466B">
            <w:pPr>
              <w:spacing w:before="60" w:after="40" w:line="264" w:lineRule="auto"/>
              <w:ind w:firstLine="0"/>
              <w:jc w:val="right"/>
              <w:rPr>
                <w:rFonts w:cs="Tahoma"/>
                <w:i/>
                <w:sz w:val="20"/>
                <w:szCs w:val="20"/>
              </w:rPr>
            </w:pPr>
          </w:p>
        </w:tc>
      </w:tr>
      <w:tr w:rsidR="00770563" w:rsidRPr="001D1288" w14:paraId="30FF5EB4" w14:textId="77777777" w:rsidTr="00770563">
        <w:trPr>
          <w:cantSplit/>
          <w:jc w:val="center"/>
        </w:trPr>
        <w:tc>
          <w:tcPr>
            <w:tcW w:w="559" w:type="dxa"/>
            <w:tcBorders>
              <w:top w:val="single" w:sz="4" w:space="0" w:color="auto"/>
              <w:left w:val="single" w:sz="4" w:space="0" w:color="auto"/>
              <w:bottom w:val="single" w:sz="4" w:space="0" w:color="auto"/>
              <w:right w:val="single" w:sz="4" w:space="0" w:color="auto"/>
            </w:tcBorders>
            <w:vAlign w:val="center"/>
          </w:tcPr>
          <w:p w14:paraId="724CC13D" w14:textId="77777777" w:rsidR="00770563" w:rsidRPr="00760C0B" w:rsidRDefault="00770563" w:rsidP="0062466B">
            <w:pPr>
              <w:spacing w:before="60" w:after="40" w:line="264" w:lineRule="auto"/>
              <w:ind w:firstLine="0"/>
              <w:jc w:val="center"/>
              <w:rPr>
                <w:rFonts w:cs="Tahoma"/>
                <w:sz w:val="20"/>
                <w:szCs w:val="20"/>
              </w:rPr>
            </w:pPr>
            <w:r w:rsidRPr="00760C0B">
              <w:rPr>
                <w:rFonts w:cs="Tahoma"/>
                <w:sz w:val="20"/>
                <w:szCs w:val="20"/>
              </w:rPr>
              <w:t>5</w:t>
            </w:r>
          </w:p>
        </w:tc>
        <w:tc>
          <w:tcPr>
            <w:tcW w:w="3969" w:type="dxa"/>
            <w:tcBorders>
              <w:top w:val="single" w:sz="4" w:space="0" w:color="auto"/>
              <w:left w:val="single" w:sz="4" w:space="0" w:color="auto"/>
              <w:bottom w:val="single" w:sz="4" w:space="0" w:color="auto"/>
              <w:right w:val="single" w:sz="4" w:space="0" w:color="auto"/>
            </w:tcBorders>
            <w:vAlign w:val="center"/>
          </w:tcPr>
          <w:p w14:paraId="059E36BA" w14:textId="77777777" w:rsidR="00770563" w:rsidRPr="00760C0B" w:rsidRDefault="00770563" w:rsidP="0062466B">
            <w:pPr>
              <w:spacing w:before="60" w:after="40" w:line="264" w:lineRule="auto"/>
              <w:ind w:firstLine="0"/>
              <w:jc w:val="left"/>
              <w:rPr>
                <w:rFonts w:cs="Tahoma"/>
                <w:sz w:val="20"/>
                <w:szCs w:val="20"/>
              </w:rPr>
            </w:pPr>
            <w:r w:rsidRPr="00760C0B">
              <w:rPr>
                <w:rFonts w:cs="Tahoma"/>
                <w:sz w:val="20"/>
                <w:szCs w:val="20"/>
              </w:rPr>
              <w:t>Pozostałe koszty operacyjne</w:t>
            </w:r>
          </w:p>
        </w:tc>
        <w:tc>
          <w:tcPr>
            <w:tcW w:w="1136" w:type="dxa"/>
            <w:tcBorders>
              <w:top w:val="single" w:sz="4" w:space="0" w:color="auto"/>
              <w:left w:val="single" w:sz="4" w:space="0" w:color="auto"/>
              <w:bottom w:val="single" w:sz="4" w:space="0" w:color="auto"/>
              <w:right w:val="single" w:sz="4" w:space="0" w:color="auto"/>
            </w:tcBorders>
            <w:vAlign w:val="center"/>
          </w:tcPr>
          <w:p w14:paraId="21A630E6" w14:textId="22B2D48F" w:rsidR="00770563" w:rsidRPr="00760C0B" w:rsidRDefault="00770563" w:rsidP="0062466B">
            <w:pPr>
              <w:spacing w:before="60" w:after="40" w:line="264" w:lineRule="auto"/>
              <w:ind w:firstLine="0"/>
              <w:jc w:val="right"/>
              <w:rPr>
                <w:rFonts w:cs="Tahoma"/>
                <w:sz w:val="20"/>
                <w:szCs w:val="20"/>
              </w:rPr>
            </w:pPr>
            <w:r>
              <w:rPr>
                <w:rFonts w:cs="Tahoma"/>
                <w:sz w:val="20"/>
                <w:szCs w:val="20"/>
              </w:rPr>
              <w:t>2 028,1</w:t>
            </w:r>
          </w:p>
        </w:tc>
        <w:tc>
          <w:tcPr>
            <w:tcW w:w="1136" w:type="dxa"/>
            <w:tcBorders>
              <w:top w:val="single" w:sz="4" w:space="0" w:color="auto"/>
              <w:left w:val="single" w:sz="4" w:space="0" w:color="auto"/>
              <w:bottom w:val="single" w:sz="4" w:space="0" w:color="auto"/>
              <w:right w:val="single" w:sz="4" w:space="0" w:color="auto"/>
            </w:tcBorders>
            <w:vAlign w:val="center"/>
          </w:tcPr>
          <w:p w14:paraId="7FAEAB49" w14:textId="6065D131" w:rsidR="00770563" w:rsidRPr="00760C0B" w:rsidRDefault="00770563" w:rsidP="0062466B">
            <w:pPr>
              <w:spacing w:before="60" w:after="40" w:line="264" w:lineRule="auto"/>
              <w:ind w:firstLine="0"/>
              <w:jc w:val="right"/>
              <w:rPr>
                <w:rFonts w:cs="Tahoma"/>
                <w:sz w:val="20"/>
                <w:szCs w:val="20"/>
              </w:rPr>
            </w:pPr>
            <w:r>
              <w:rPr>
                <w:rFonts w:cs="Tahoma"/>
                <w:sz w:val="20"/>
                <w:szCs w:val="20"/>
              </w:rPr>
              <w:t>1 449,9</w:t>
            </w:r>
          </w:p>
        </w:tc>
        <w:tc>
          <w:tcPr>
            <w:tcW w:w="1136" w:type="dxa"/>
            <w:tcBorders>
              <w:top w:val="single" w:sz="4" w:space="0" w:color="auto"/>
              <w:left w:val="single" w:sz="4" w:space="0" w:color="auto"/>
              <w:bottom w:val="single" w:sz="4" w:space="0" w:color="auto"/>
              <w:right w:val="single" w:sz="4" w:space="0" w:color="auto"/>
            </w:tcBorders>
            <w:vAlign w:val="center"/>
          </w:tcPr>
          <w:p w14:paraId="6AEE1783" w14:textId="4D0B613F" w:rsidR="00770563" w:rsidRPr="00760C0B" w:rsidRDefault="00770563" w:rsidP="0062466B">
            <w:pPr>
              <w:spacing w:before="60" w:after="40" w:line="264" w:lineRule="auto"/>
              <w:ind w:firstLine="0"/>
              <w:jc w:val="right"/>
              <w:rPr>
                <w:rFonts w:cs="Tahoma"/>
                <w:sz w:val="20"/>
                <w:szCs w:val="20"/>
              </w:rPr>
            </w:pPr>
            <w:r>
              <w:rPr>
                <w:rFonts w:cs="Tahoma"/>
                <w:sz w:val="20"/>
                <w:szCs w:val="20"/>
              </w:rPr>
              <w:t>2 309,2</w:t>
            </w:r>
          </w:p>
        </w:tc>
      </w:tr>
      <w:tr w:rsidR="00770563" w:rsidRPr="005B2E2E" w14:paraId="5B223DE9" w14:textId="77777777" w:rsidTr="00770563">
        <w:trPr>
          <w:cantSplit/>
          <w:jc w:val="center"/>
        </w:trPr>
        <w:tc>
          <w:tcPr>
            <w:tcW w:w="559" w:type="dxa"/>
            <w:tcBorders>
              <w:top w:val="single" w:sz="4" w:space="0" w:color="auto"/>
              <w:left w:val="single" w:sz="4" w:space="0" w:color="auto"/>
              <w:bottom w:val="single" w:sz="4" w:space="0" w:color="auto"/>
              <w:right w:val="single" w:sz="4" w:space="0" w:color="auto"/>
            </w:tcBorders>
            <w:vAlign w:val="center"/>
          </w:tcPr>
          <w:p w14:paraId="4FE0F110" w14:textId="77777777" w:rsidR="00770563" w:rsidRPr="00760C0B" w:rsidRDefault="00770563" w:rsidP="0062466B">
            <w:pPr>
              <w:spacing w:before="60" w:after="40" w:line="264" w:lineRule="auto"/>
              <w:ind w:firstLine="0"/>
              <w:jc w:val="center"/>
              <w:rPr>
                <w:rFonts w:cs="Tahoma"/>
                <w:b/>
                <w:sz w:val="20"/>
                <w:szCs w:val="20"/>
              </w:rPr>
            </w:pPr>
            <w:r w:rsidRPr="00760C0B">
              <w:rPr>
                <w:rFonts w:cs="Tahoma"/>
                <w:b/>
                <w:sz w:val="20"/>
                <w:szCs w:val="20"/>
              </w:rPr>
              <w:t>9</w:t>
            </w:r>
          </w:p>
        </w:tc>
        <w:tc>
          <w:tcPr>
            <w:tcW w:w="3969" w:type="dxa"/>
            <w:tcBorders>
              <w:top w:val="single" w:sz="4" w:space="0" w:color="auto"/>
              <w:left w:val="single" w:sz="4" w:space="0" w:color="auto"/>
              <w:bottom w:val="single" w:sz="4" w:space="0" w:color="auto"/>
              <w:right w:val="single" w:sz="4" w:space="0" w:color="auto"/>
            </w:tcBorders>
            <w:vAlign w:val="center"/>
          </w:tcPr>
          <w:p w14:paraId="038CCC35" w14:textId="77777777" w:rsidR="00770563" w:rsidRPr="00760C0B" w:rsidRDefault="00770563" w:rsidP="0062466B">
            <w:pPr>
              <w:spacing w:before="60" w:after="40" w:line="264" w:lineRule="auto"/>
              <w:ind w:firstLine="0"/>
              <w:jc w:val="left"/>
              <w:rPr>
                <w:rFonts w:cs="Tahoma"/>
                <w:b/>
                <w:sz w:val="20"/>
                <w:szCs w:val="20"/>
              </w:rPr>
            </w:pPr>
            <w:r w:rsidRPr="00760C0B">
              <w:rPr>
                <w:rFonts w:cs="Tahoma"/>
                <w:b/>
                <w:sz w:val="20"/>
                <w:szCs w:val="20"/>
              </w:rPr>
              <w:t>Zysk z działalności operacyjnej</w:t>
            </w:r>
          </w:p>
        </w:tc>
        <w:tc>
          <w:tcPr>
            <w:tcW w:w="1136" w:type="dxa"/>
            <w:tcBorders>
              <w:top w:val="single" w:sz="4" w:space="0" w:color="auto"/>
              <w:left w:val="single" w:sz="4" w:space="0" w:color="auto"/>
              <w:bottom w:val="single" w:sz="4" w:space="0" w:color="auto"/>
              <w:right w:val="single" w:sz="4" w:space="0" w:color="auto"/>
            </w:tcBorders>
            <w:vAlign w:val="center"/>
          </w:tcPr>
          <w:p w14:paraId="4B82B51E" w14:textId="77777777" w:rsidR="00770563" w:rsidRPr="00760C0B" w:rsidRDefault="00770563" w:rsidP="0062466B">
            <w:pPr>
              <w:spacing w:before="60" w:after="40" w:line="264" w:lineRule="auto"/>
              <w:ind w:firstLine="0"/>
              <w:jc w:val="right"/>
              <w:rPr>
                <w:rFonts w:cs="Tahoma"/>
                <w:b/>
                <w:sz w:val="20"/>
                <w:szCs w:val="20"/>
              </w:rPr>
            </w:pPr>
            <w:r w:rsidRPr="00760C0B">
              <w:rPr>
                <w:rFonts w:cs="Tahoma"/>
                <w:b/>
                <w:sz w:val="20"/>
                <w:szCs w:val="20"/>
              </w:rPr>
              <w:t>333,7</w:t>
            </w:r>
          </w:p>
        </w:tc>
        <w:tc>
          <w:tcPr>
            <w:tcW w:w="1136" w:type="dxa"/>
            <w:tcBorders>
              <w:top w:val="single" w:sz="4" w:space="0" w:color="auto"/>
              <w:left w:val="single" w:sz="4" w:space="0" w:color="auto"/>
              <w:bottom w:val="single" w:sz="4" w:space="0" w:color="auto"/>
              <w:right w:val="single" w:sz="4" w:space="0" w:color="auto"/>
            </w:tcBorders>
            <w:vAlign w:val="center"/>
          </w:tcPr>
          <w:p w14:paraId="706B0BA6" w14:textId="60D2C10B" w:rsidR="00770563" w:rsidRPr="00760C0B" w:rsidRDefault="00770563" w:rsidP="0062466B">
            <w:pPr>
              <w:spacing w:before="60" w:after="40" w:line="264" w:lineRule="auto"/>
              <w:ind w:firstLine="0"/>
              <w:jc w:val="right"/>
              <w:rPr>
                <w:rFonts w:cs="Tahoma"/>
                <w:b/>
                <w:sz w:val="20"/>
                <w:szCs w:val="20"/>
              </w:rPr>
            </w:pPr>
            <w:r>
              <w:rPr>
                <w:rFonts w:cs="Tahoma"/>
                <w:b/>
                <w:sz w:val="20"/>
                <w:szCs w:val="20"/>
              </w:rPr>
              <w:t>2 071,9</w:t>
            </w:r>
          </w:p>
        </w:tc>
        <w:tc>
          <w:tcPr>
            <w:tcW w:w="1136" w:type="dxa"/>
            <w:tcBorders>
              <w:top w:val="single" w:sz="4" w:space="0" w:color="auto"/>
              <w:left w:val="single" w:sz="4" w:space="0" w:color="auto"/>
              <w:bottom w:val="single" w:sz="4" w:space="0" w:color="auto"/>
              <w:right w:val="single" w:sz="4" w:space="0" w:color="auto"/>
            </w:tcBorders>
            <w:vAlign w:val="center"/>
          </w:tcPr>
          <w:p w14:paraId="55AAD1A5" w14:textId="489E79F1" w:rsidR="00770563" w:rsidRPr="00760C0B" w:rsidRDefault="00770563" w:rsidP="0062466B">
            <w:pPr>
              <w:spacing w:before="60" w:after="40" w:line="264" w:lineRule="auto"/>
              <w:ind w:firstLine="0"/>
              <w:jc w:val="right"/>
              <w:rPr>
                <w:rFonts w:cs="Tahoma"/>
                <w:b/>
                <w:sz w:val="20"/>
                <w:szCs w:val="20"/>
              </w:rPr>
            </w:pPr>
            <w:r>
              <w:rPr>
                <w:rFonts w:cs="Tahoma"/>
                <w:b/>
                <w:sz w:val="20"/>
                <w:szCs w:val="20"/>
              </w:rPr>
              <w:t>438,6</w:t>
            </w:r>
          </w:p>
        </w:tc>
      </w:tr>
      <w:tr w:rsidR="00770563" w:rsidRPr="001D1288" w14:paraId="6F87FEFF" w14:textId="77777777" w:rsidTr="00770563">
        <w:trPr>
          <w:cantSplit/>
          <w:jc w:val="center"/>
        </w:trPr>
        <w:tc>
          <w:tcPr>
            <w:tcW w:w="559" w:type="dxa"/>
            <w:tcBorders>
              <w:top w:val="single" w:sz="4" w:space="0" w:color="auto"/>
              <w:left w:val="single" w:sz="4" w:space="0" w:color="auto"/>
              <w:bottom w:val="single" w:sz="4" w:space="0" w:color="auto"/>
              <w:right w:val="single" w:sz="4" w:space="0" w:color="auto"/>
            </w:tcBorders>
            <w:vAlign w:val="center"/>
          </w:tcPr>
          <w:p w14:paraId="4BAE0769" w14:textId="77777777" w:rsidR="00770563" w:rsidRPr="00760C0B" w:rsidRDefault="00770563" w:rsidP="0062466B">
            <w:pPr>
              <w:spacing w:before="60" w:after="40" w:line="264" w:lineRule="auto"/>
              <w:ind w:firstLine="0"/>
              <w:jc w:val="center"/>
              <w:rPr>
                <w:rFonts w:cs="Tahoma"/>
                <w:sz w:val="20"/>
                <w:szCs w:val="20"/>
              </w:rPr>
            </w:pPr>
            <w:r w:rsidRPr="00760C0B">
              <w:rPr>
                <w:rFonts w:cs="Tahoma"/>
                <w:sz w:val="20"/>
                <w:szCs w:val="20"/>
              </w:rPr>
              <w:lastRenderedPageBreak/>
              <w:t>10</w:t>
            </w:r>
          </w:p>
        </w:tc>
        <w:tc>
          <w:tcPr>
            <w:tcW w:w="3969" w:type="dxa"/>
            <w:tcBorders>
              <w:top w:val="single" w:sz="4" w:space="0" w:color="auto"/>
              <w:left w:val="single" w:sz="4" w:space="0" w:color="auto"/>
              <w:bottom w:val="single" w:sz="4" w:space="0" w:color="auto"/>
              <w:right w:val="single" w:sz="4" w:space="0" w:color="auto"/>
            </w:tcBorders>
            <w:vAlign w:val="center"/>
          </w:tcPr>
          <w:p w14:paraId="6E5F12F8" w14:textId="77777777" w:rsidR="00770563" w:rsidRPr="00760C0B" w:rsidRDefault="00770563" w:rsidP="0062466B">
            <w:pPr>
              <w:spacing w:before="60" w:after="40" w:line="264" w:lineRule="auto"/>
              <w:ind w:firstLine="0"/>
              <w:jc w:val="left"/>
              <w:rPr>
                <w:rFonts w:cs="Tahoma"/>
                <w:sz w:val="20"/>
                <w:szCs w:val="20"/>
              </w:rPr>
            </w:pPr>
            <w:r w:rsidRPr="00760C0B">
              <w:rPr>
                <w:rFonts w:cs="Tahoma"/>
                <w:sz w:val="20"/>
                <w:szCs w:val="20"/>
              </w:rPr>
              <w:t>Saldo przychodów i kosztów finansowych</w:t>
            </w:r>
          </w:p>
        </w:tc>
        <w:tc>
          <w:tcPr>
            <w:tcW w:w="1136" w:type="dxa"/>
            <w:tcBorders>
              <w:top w:val="single" w:sz="4" w:space="0" w:color="auto"/>
              <w:left w:val="single" w:sz="4" w:space="0" w:color="auto"/>
              <w:bottom w:val="single" w:sz="4" w:space="0" w:color="auto"/>
              <w:right w:val="single" w:sz="4" w:space="0" w:color="auto"/>
            </w:tcBorders>
            <w:vAlign w:val="center"/>
          </w:tcPr>
          <w:p w14:paraId="5067AD67" w14:textId="323CAAC3" w:rsidR="00770563" w:rsidRPr="00760C0B" w:rsidRDefault="00770563" w:rsidP="0062466B">
            <w:pPr>
              <w:spacing w:before="60" w:after="40" w:line="264" w:lineRule="auto"/>
              <w:ind w:firstLine="0"/>
              <w:jc w:val="right"/>
              <w:rPr>
                <w:rFonts w:cs="Tahoma"/>
                <w:sz w:val="20"/>
                <w:szCs w:val="20"/>
              </w:rPr>
            </w:pPr>
            <w:r>
              <w:rPr>
                <w:rFonts w:cs="Tahoma"/>
                <w:sz w:val="20"/>
                <w:szCs w:val="20"/>
              </w:rPr>
              <w:t>21,1</w:t>
            </w:r>
          </w:p>
        </w:tc>
        <w:tc>
          <w:tcPr>
            <w:tcW w:w="1136" w:type="dxa"/>
            <w:tcBorders>
              <w:top w:val="single" w:sz="4" w:space="0" w:color="auto"/>
              <w:left w:val="single" w:sz="4" w:space="0" w:color="auto"/>
              <w:bottom w:val="single" w:sz="4" w:space="0" w:color="auto"/>
              <w:right w:val="single" w:sz="4" w:space="0" w:color="auto"/>
            </w:tcBorders>
            <w:vAlign w:val="center"/>
          </w:tcPr>
          <w:p w14:paraId="34742541" w14:textId="1044A156" w:rsidR="00770563" w:rsidRPr="00760C0B" w:rsidRDefault="00770563" w:rsidP="0062466B">
            <w:pPr>
              <w:spacing w:before="60" w:after="40" w:line="264" w:lineRule="auto"/>
              <w:ind w:firstLine="0"/>
              <w:jc w:val="right"/>
              <w:rPr>
                <w:rFonts w:cs="Tahoma"/>
                <w:sz w:val="20"/>
                <w:szCs w:val="20"/>
              </w:rPr>
            </w:pPr>
            <w:r>
              <w:rPr>
                <w:rFonts w:cs="Tahoma"/>
                <w:sz w:val="20"/>
                <w:szCs w:val="20"/>
              </w:rPr>
              <w:t>45,1</w:t>
            </w:r>
          </w:p>
        </w:tc>
        <w:tc>
          <w:tcPr>
            <w:tcW w:w="1136" w:type="dxa"/>
            <w:tcBorders>
              <w:top w:val="single" w:sz="4" w:space="0" w:color="auto"/>
              <w:left w:val="single" w:sz="4" w:space="0" w:color="auto"/>
              <w:bottom w:val="single" w:sz="4" w:space="0" w:color="auto"/>
              <w:right w:val="single" w:sz="4" w:space="0" w:color="auto"/>
            </w:tcBorders>
            <w:vAlign w:val="center"/>
          </w:tcPr>
          <w:p w14:paraId="66C60A79" w14:textId="616171F2" w:rsidR="00770563" w:rsidRPr="00760C0B" w:rsidRDefault="00770563" w:rsidP="0062466B">
            <w:pPr>
              <w:spacing w:before="60" w:after="40" w:line="264" w:lineRule="auto"/>
              <w:ind w:firstLine="0"/>
              <w:jc w:val="right"/>
              <w:rPr>
                <w:rFonts w:cs="Tahoma"/>
                <w:sz w:val="20"/>
                <w:szCs w:val="20"/>
              </w:rPr>
            </w:pPr>
            <w:r>
              <w:rPr>
                <w:rFonts w:cs="Tahoma"/>
                <w:sz w:val="20"/>
                <w:szCs w:val="20"/>
              </w:rPr>
              <w:t>-90,4</w:t>
            </w:r>
          </w:p>
        </w:tc>
      </w:tr>
      <w:tr w:rsidR="00770563" w:rsidRPr="001D1288" w14:paraId="0A662910" w14:textId="77777777" w:rsidTr="00770563">
        <w:trPr>
          <w:cantSplit/>
          <w:jc w:val="center"/>
        </w:trPr>
        <w:tc>
          <w:tcPr>
            <w:tcW w:w="559" w:type="dxa"/>
            <w:tcBorders>
              <w:top w:val="single" w:sz="4" w:space="0" w:color="auto"/>
              <w:left w:val="single" w:sz="4" w:space="0" w:color="auto"/>
              <w:bottom w:val="single" w:sz="4" w:space="0" w:color="auto"/>
              <w:right w:val="single" w:sz="4" w:space="0" w:color="auto"/>
            </w:tcBorders>
            <w:vAlign w:val="center"/>
          </w:tcPr>
          <w:p w14:paraId="4F4E7B57" w14:textId="77777777" w:rsidR="00770563" w:rsidRPr="00760C0B" w:rsidRDefault="00770563" w:rsidP="0062466B">
            <w:pPr>
              <w:spacing w:before="60" w:after="40" w:line="264" w:lineRule="auto"/>
              <w:ind w:firstLine="0"/>
              <w:jc w:val="center"/>
              <w:rPr>
                <w:rFonts w:cs="Tahoma"/>
                <w:sz w:val="20"/>
                <w:szCs w:val="20"/>
              </w:rPr>
            </w:pPr>
            <w:r w:rsidRPr="00760C0B">
              <w:rPr>
                <w:rFonts w:cs="Tahoma"/>
                <w:sz w:val="20"/>
                <w:szCs w:val="20"/>
              </w:rPr>
              <w:t>13</w:t>
            </w:r>
          </w:p>
        </w:tc>
        <w:tc>
          <w:tcPr>
            <w:tcW w:w="3969" w:type="dxa"/>
            <w:tcBorders>
              <w:top w:val="single" w:sz="4" w:space="0" w:color="auto"/>
              <w:left w:val="single" w:sz="4" w:space="0" w:color="auto"/>
              <w:bottom w:val="single" w:sz="4" w:space="0" w:color="auto"/>
              <w:right w:val="single" w:sz="4" w:space="0" w:color="auto"/>
            </w:tcBorders>
            <w:vAlign w:val="center"/>
          </w:tcPr>
          <w:p w14:paraId="10DE9871" w14:textId="77777777" w:rsidR="00770563" w:rsidRPr="00760C0B" w:rsidRDefault="00770563" w:rsidP="0062466B">
            <w:pPr>
              <w:spacing w:before="60" w:after="40" w:line="264" w:lineRule="auto"/>
              <w:ind w:firstLine="0"/>
              <w:jc w:val="left"/>
              <w:rPr>
                <w:rFonts w:cs="Tahoma"/>
                <w:sz w:val="20"/>
                <w:szCs w:val="20"/>
              </w:rPr>
            </w:pPr>
            <w:r w:rsidRPr="00760C0B">
              <w:rPr>
                <w:rFonts w:cs="Tahoma"/>
                <w:sz w:val="20"/>
                <w:szCs w:val="20"/>
              </w:rPr>
              <w:t>Saldo zysków i strat nadzwyczajnych</w:t>
            </w:r>
          </w:p>
        </w:tc>
        <w:tc>
          <w:tcPr>
            <w:tcW w:w="1136" w:type="dxa"/>
            <w:tcBorders>
              <w:top w:val="single" w:sz="4" w:space="0" w:color="auto"/>
              <w:left w:val="single" w:sz="4" w:space="0" w:color="auto"/>
              <w:bottom w:val="single" w:sz="4" w:space="0" w:color="auto"/>
              <w:right w:val="single" w:sz="4" w:space="0" w:color="auto"/>
            </w:tcBorders>
            <w:vAlign w:val="center"/>
          </w:tcPr>
          <w:p w14:paraId="468AE6BD" w14:textId="77777777" w:rsidR="00770563" w:rsidRPr="00760C0B" w:rsidRDefault="00770563" w:rsidP="0062466B">
            <w:pPr>
              <w:spacing w:before="60" w:after="40" w:line="264" w:lineRule="auto"/>
              <w:ind w:firstLine="0"/>
              <w:jc w:val="right"/>
              <w:rPr>
                <w:rFonts w:cs="Tahoma"/>
                <w:sz w:val="20"/>
                <w:szCs w:val="20"/>
              </w:rPr>
            </w:pPr>
            <w:r w:rsidRPr="00760C0B">
              <w:rPr>
                <w:rFonts w:cs="Tahoma"/>
                <w:sz w:val="20"/>
                <w:szCs w:val="20"/>
              </w:rPr>
              <w:t>0,0</w:t>
            </w:r>
          </w:p>
        </w:tc>
        <w:tc>
          <w:tcPr>
            <w:tcW w:w="1136" w:type="dxa"/>
            <w:tcBorders>
              <w:top w:val="single" w:sz="4" w:space="0" w:color="auto"/>
              <w:left w:val="single" w:sz="4" w:space="0" w:color="auto"/>
              <w:bottom w:val="single" w:sz="4" w:space="0" w:color="auto"/>
              <w:right w:val="single" w:sz="4" w:space="0" w:color="auto"/>
            </w:tcBorders>
            <w:vAlign w:val="center"/>
          </w:tcPr>
          <w:p w14:paraId="59C2C9A2" w14:textId="33EE07A8" w:rsidR="00770563" w:rsidRPr="00760C0B" w:rsidRDefault="00770563" w:rsidP="0062466B">
            <w:pPr>
              <w:spacing w:before="60" w:after="40" w:line="264" w:lineRule="auto"/>
              <w:ind w:firstLine="0"/>
              <w:jc w:val="right"/>
              <w:rPr>
                <w:rFonts w:cs="Tahoma"/>
                <w:sz w:val="20"/>
                <w:szCs w:val="20"/>
              </w:rPr>
            </w:pPr>
            <w:r>
              <w:rPr>
                <w:rFonts w:cs="Tahoma"/>
                <w:sz w:val="20"/>
                <w:szCs w:val="20"/>
              </w:rPr>
              <w:t>0,0</w:t>
            </w:r>
          </w:p>
        </w:tc>
        <w:tc>
          <w:tcPr>
            <w:tcW w:w="1136" w:type="dxa"/>
            <w:tcBorders>
              <w:top w:val="single" w:sz="4" w:space="0" w:color="auto"/>
              <w:left w:val="single" w:sz="4" w:space="0" w:color="auto"/>
              <w:bottom w:val="single" w:sz="4" w:space="0" w:color="auto"/>
              <w:right w:val="single" w:sz="4" w:space="0" w:color="auto"/>
            </w:tcBorders>
            <w:vAlign w:val="center"/>
          </w:tcPr>
          <w:p w14:paraId="20BE380D" w14:textId="566C4DBD" w:rsidR="00770563" w:rsidRPr="00760C0B" w:rsidRDefault="00770563" w:rsidP="0062466B">
            <w:pPr>
              <w:spacing w:before="60" w:after="40" w:line="264" w:lineRule="auto"/>
              <w:ind w:firstLine="0"/>
              <w:jc w:val="right"/>
              <w:rPr>
                <w:rFonts w:cs="Tahoma"/>
                <w:sz w:val="20"/>
                <w:szCs w:val="20"/>
              </w:rPr>
            </w:pPr>
            <w:r>
              <w:rPr>
                <w:rFonts w:cs="Tahoma"/>
                <w:sz w:val="20"/>
                <w:szCs w:val="20"/>
              </w:rPr>
              <w:t>0,0</w:t>
            </w:r>
          </w:p>
        </w:tc>
      </w:tr>
      <w:tr w:rsidR="00770563" w:rsidRPr="005B2E2E" w14:paraId="2F0D8494" w14:textId="77777777" w:rsidTr="00770563">
        <w:trPr>
          <w:cantSplit/>
          <w:jc w:val="center"/>
        </w:trPr>
        <w:tc>
          <w:tcPr>
            <w:tcW w:w="559" w:type="dxa"/>
            <w:tcBorders>
              <w:top w:val="single" w:sz="4" w:space="0" w:color="auto"/>
              <w:left w:val="single" w:sz="4" w:space="0" w:color="auto"/>
              <w:bottom w:val="single" w:sz="4" w:space="0" w:color="auto"/>
              <w:right w:val="single" w:sz="4" w:space="0" w:color="auto"/>
            </w:tcBorders>
            <w:vAlign w:val="center"/>
          </w:tcPr>
          <w:p w14:paraId="0C4201BD" w14:textId="77777777" w:rsidR="00770563" w:rsidRPr="00760C0B" w:rsidRDefault="00770563" w:rsidP="0062466B">
            <w:pPr>
              <w:spacing w:before="60" w:after="40" w:line="264" w:lineRule="auto"/>
              <w:ind w:firstLine="0"/>
              <w:jc w:val="center"/>
              <w:rPr>
                <w:rFonts w:cs="Tahoma"/>
                <w:b/>
                <w:sz w:val="20"/>
                <w:szCs w:val="20"/>
              </w:rPr>
            </w:pPr>
            <w:r w:rsidRPr="00760C0B">
              <w:rPr>
                <w:rFonts w:cs="Tahoma"/>
                <w:b/>
                <w:sz w:val="20"/>
                <w:szCs w:val="20"/>
              </w:rPr>
              <w:t>14</w:t>
            </w:r>
          </w:p>
        </w:tc>
        <w:tc>
          <w:tcPr>
            <w:tcW w:w="3969" w:type="dxa"/>
            <w:tcBorders>
              <w:top w:val="single" w:sz="4" w:space="0" w:color="auto"/>
              <w:left w:val="single" w:sz="4" w:space="0" w:color="auto"/>
              <w:bottom w:val="single" w:sz="4" w:space="0" w:color="auto"/>
              <w:right w:val="single" w:sz="4" w:space="0" w:color="auto"/>
            </w:tcBorders>
            <w:vAlign w:val="center"/>
          </w:tcPr>
          <w:p w14:paraId="5B49689B" w14:textId="77777777" w:rsidR="00770563" w:rsidRPr="00760C0B" w:rsidRDefault="00770563" w:rsidP="0062466B">
            <w:pPr>
              <w:spacing w:before="60" w:after="40" w:line="264" w:lineRule="auto"/>
              <w:ind w:firstLine="0"/>
              <w:jc w:val="left"/>
              <w:rPr>
                <w:rFonts w:cs="Tahoma"/>
                <w:b/>
                <w:sz w:val="20"/>
                <w:szCs w:val="20"/>
              </w:rPr>
            </w:pPr>
            <w:r w:rsidRPr="00760C0B">
              <w:rPr>
                <w:rFonts w:cs="Tahoma"/>
                <w:b/>
                <w:sz w:val="20"/>
                <w:szCs w:val="20"/>
              </w:rPr>
              <w:t>Zysk brutto</w:t>
            </w:r>
          </w:p>
        </w:tc>
        <w:tc>
          <w:tcPr>
            <w:tcW w:w="1136" w:type="dxa"/>
            <w:tcBorders>
              <w:top w:val="single" w:sz="4" w:space="0" w:color="auto"/>
              <w:left w:val="single" w:sz="4" w:space="0" w:color="auto"/>
              <w:bottom w:val="single" w:sz="4" w:space="0" w:color="auto"/>
              <w:right w:val="single" w:sz="4" w:space="0" w:color="auto"/>
            </w:tcBorders>
            <w:vAlign w:val="center"/>
          </w:tcPr>
          <w:p w14:paraId="2A3EDDF3" w14:textId="47957C06" w:rsidR="00770563" w:rsidRPr="00760C0B" w:rsidRDefault="00770563" w:rsidP="0062466B">
            <w:pPr>
              <w:spacing w:before="60" w:after="40" w:line="264" w:lineRule="auto"/>
              <w:ind w:firstLine="0"/>
              <w:jc w:val="right"/>
              <w:rPr>
                <w:rFonts w:cs="Tahoma"/>
                <w:b/>
                <w:sz w:val="20"/>
                <w:szCs w:val="20"/>
              </w:rPr>
            </w:pPr>
            <w:r>
              <w:rPr>
                <w:rFonts w:cs="Tahoma"/>
                <w:b/>
                <w:sz w:val="20"/>
                <w:szCs w:val="20"/>
              </w:rPr>
              <w:t>843,6</w:t>
            </w:r>
          </w:p>
        </w:tc>
        <w:tc>
          <w:tcPr>
            <w:tcW w:w="1136" w:type="dxa"/>
            <w:tcBorders>
              <w:top w:val="single" w:sz="4" w:space="0" w:color="auto"/>
              <w:left w:val="single" w:sz="4" w:space="0" w:color="auto"/>
              <w:bottom w:val="single" w:sz="4" w:space="0" w:color="auto"/>
              <w:right w:val="single" w:sz="4" w:space="0" w:color="auto"/>
            </w:tcBorders>
            <w:vAlign w:val="center"/>
          </w:tcPr>
          <w:p w14:paraId="48D56C5F" w14:textId="3779FD82" w:rsidR="00770563" w:rsidRPr="00760C0B" w:rsidRDefault="00770563" w:rsidP="0062466B">
            <w:pPr>
              <w:spacing w:before="60" w:after="40" w:line="264" w:lineRule="auto"/>
              <w:ind w:firstLine="0"/>
              <w:jc w:val="right"/>
              <w:rPr>
                <w:rFonts w:cs="Tahoma"/>
                <w:b/>
                <w:sz w:val="20"/>
                <w:szCs w:val="20"/>
              </w:rPr>
            </w:pPr>
            <w:r>
              <w:rPr>
                <w:rFonts w:cs="Tahoma"/>
                <w:b/>
                <w:sz w:val="20"/>
                <w:szCs w:val="20"/>
              </w:rPr>
              <w:t>2 117,0</w:t>
            </w:r>
          </w:p>
        </w:tc>
        <w:tc>
          <w:tcPr>
            <w:tcW w:w="1136" w:type="dxa"/>
            <w:tcBorders>
              <w:top w:val="single" w:sz="4" w:space="0" w:color="auto"/>
              <w:left w:val="single" w:sz="4" w:space="0" w:color="auto"/>
              <w:bottom w:val="single" w:sz="4" w:space="0" w:color="auto"/>
              <w:right w:val="single" w:sz="4" w:space="0" w:color="auto"/>
            </w:tcBorders>
            <w:vAlign w:val="center"/>
          </w:tcPr>
          <w:p w14:paraId="3EAB6216" w14:textId="13EF1D43" w:rsidR="00770563" w:rsidRPr="00760C0B" w:rsidRDefault="00770563" w:rsidP="0062466B">
            <w:pPr>
              <w:spacing w:before="60" w:after="40" w:line="264" w:lineRule="auto"/>
              <w:ind w:firstLine="0"/>
              <w:jc w:val="right"/>
              <w:rPr>
                <w:rFonts w:cs="Tahoma"/>
                <w:b/>
                <w:sz w:val="20"/>
                <w:szCs w:val="20"/>
              </w:rPr>
            </w:pPr>
            <w:r>
              <w:rPr>
                <w:rFonts w:cs="Tahoma"/>
                <w:b/>
                <w:sz w:val="20"/>
                <w:szCs w:val="20"/>
              </w:rPr>
              <w:t>348,2</w:t>
            </w:r>
          </w:p>
        </w:tc>
      </w:tr>
      <w:tr w:rsidR="00770563" w:rsidRPr="001D1288" w14:paraId="425C7633" w14:textId="77777777" w:rsidTr="00770563">
        <w:trPr>
          <w:cantSplit/>
          <w:jc w:val="center"/>
        </w:trPr>
        <w:tc>
          <w:tcPr>
            <w:tcW w:w="559" w:type="dxa"/>
            <w:tcBorders>
              <w:top w:val="single" w:sz="4" w:space="0" w:color="auto"/>
              <w:left w:val="single" w:sz="4" w:space="0" w:color="auto"/>
              <w:bottom w:val="single" w:sz="4" w:space="0" w:color="auto"/>
              <w:right w:val="single" w:sz="4" w:space="0" w:color="auto"/>
            </w:tcBorders>
            <w:vAlign w:val="center"/>
          </w:tcPr>
          <w:p w14:paraId="34A3F1F1" w14:textId="77777777" w:rsidR="00770563" w:rsidRPr="00760C0B" w:rsidRDefault="00770563" w:rsidP="0062466B">
            <w:pPr>
              <w:spacing w:before="60" w:after="40" w:line="264" w:lineRule="auto"/>
              <w:ind w:firstLine="0"/>
              <w:jc w:val="center"/>
              <w:rPr>
                <w:rFonts w:cs="Tahoma"/>
                <w:sz w:val="20"/>
                <w:szCs w:val="20"/>
              </w:rPr>
            </w:pPr>
            <w:r w:rsidRPr="00760C0B">
              <w:rPr>
                <w:rFonts w:cs="Tahoma"/>
                <w:sz w:val="20"/>
                <w:szCs w:val="20"/>
              </w:rPr>
              <w:t>15</w:t>
            </w:r>
          </w:p>
        </w:tc>
        <w:tc>
          <w:tcPr>
            <w:tcW w:w="3969" w:type="dxa"/>
            <w:tcBorders>
              <w:top w:val="single" w:sz="4" w:space="0" w:color="auto"/>
              <w:left w:val="single" w:sz="4" w:space="0" w:color="auto"/>
              <w:bottom w:val="single" w:sz="4" w:space="0" w:color="auto"/>
              <w:right w:val="single" w:sz="4" w:space="0" w:color="auto"/>
            </w:tcBorders>
            <w:vAlign w:val="center"/>
          </w:tcPr>
          <w:p w14:paraId="10856BAB" w14:textId="77777777" w:rsidR="00770563" w:rsidRPr="00760C0B" w:rsidRDefault="00770563" w:rsidP="0062466B">
            <w:pPr>
              <w:spacing w:before="60" w:after="40" w:line="264" w:lineRule="auto"/>
              <w:ind w:firstLine="0"/>
              <w:jc w:val="left"/>
              <w:rPr>
                <w:rFonts w:cs="Tahoma"/>
                <w:sz w:val="20"/>
                <w:szCs w:val="20"/>
              </w:rPr>
            </w:pPr>
            <w:r w:rsidRPr="00760C0B">
              <w:rPr>
                <w:rFonts w:cs="Tahoma"/>
                <w:sz w:val="20"/>
                <w:szCs w:val="20"/>
              </w:rPr>
              <w:t>Podatek dochodowy i inne obciążenia</w:t>
            </w:r>
          </w:p>
        </w:tc>
        <w:tc>
          <w:tcPr>
            <w:tcW w:w="1136" w:type="dxa"/>
            <w:tcBorders>
              <w:top w:val="single" w:sz="4" w:space="0" w:color="auto"/>
              <w:left w:val="single" w:sz="4" w:space="0" w:color="auto"/>
              <w:bottom w:val="single" w:sz="4" w:space="0" w:color="auto"/>
              <w:right w:val="single" w:sz="4" w:space="0" w:color="auto"/>
            </w:tcBorders>
            <w:vAlign w:val="center"/>
          </w:tcPr>
          <w:p w14:paraId="69802CAD" w14:textId="69B670DD" w:rsidR="00770563" w:rsidRPr="00760C0B" w:rsidRDefault="00770563" w:rsidP="0062466B">
            <w:pPr>
              <w:spacing w:before="60" w:after="40" w:line="264" w:lineRule="auto"/>
              <w:ind w:firstLine="0"/>
              <w:jc w:val="right"/>
              <w:rPr>
                <w:rFonts w:cs="Tahoma"/>
                <w:sz w:val="20"/>
                <w:szCs w:val="20"/>
              </w:rPr>
            </w:pPr>
            <w:r>
              <w:rPr>
                <w:rFonts w:cs="Tahoma"/>
                <w:sz w:val="20"/>
                <w:szCs w:val="20"/>
              </w:rPr>
              <w:t>0,0</w:t>
            </w:r>
          </w:p>
        </w:tc>
        <w:tc>
          <w:tcPr>
            <w:tcW w:w="1136" w:type="dxa"/>
            <w:tcBorders>
              <w:top w:val="single" w:sz="4" w:space="0" w:color="auto"/>
              <w:left w:val="single" w:sz="4" w:space="0" w:color="auto"/>
              <w:bottom w:val="single" w:sz="4" w:space="0" w:color="auto"/>
              <w:right w:val="single" w:sz="4" w:space="0" w:color="auto"/>
            </w:tcBorders>
            <w:vAlign w:val="center"/>
          </w:tcPr>
          <w:p w14:paraId="753ED378" w14:textId="16B47BE8" w:rsidR="00770563" w:rsidRPr="00760C0B" w:rsidRDefault="00770563" w:rsidP="0062466B">
            <w:pPr>
              <w:spacing w:before="60" w:after="40" w:line="264" w:lineRule="auto"/>
              <w:ind w:firstLine="0"/>
              <w:jc w:val="right"/>
              <w:rPr>
                <w:rFonts w:cs="Tahoma"/>
                <w:sz w:val="20"/>
                <w:szCs w:val="20"/>
              </w:rPr>
            </w:pPr>
            <w:r>
              <w:rPr>
                <w:rFonts w:cs="Tahoma"/>
                <w:sz w:val="20"/>
                <w:szCs w:val="20"/>
              </w:rPr>
              <w:t>-24,2</w:t>
            </w:r>
          </w:p>
        </w:tc>
        <w:tc>
          <w:tcPr>
            <w:tcW w:w="1136" w:type="dxa"/>
            <w:tcBorders>
              <w:top w:val="single" w:sz="4" w:space="0" w:color="auto"/>
              <w:left w:val="single" w:sz="4" w:space="0" w:color="auto"/>
              <w:bottom w:val="single" w:sz="4" w:space="0" w:color="auto"/>
              <w:right w:val="single" w:sz="4" w:space="0" w:color="auto"/>
            </w:tcBorders>
            <w:vAlign w:val="center"/>
          </w:tcPr>
          <w:p w14:paraId="06438EA5" w14:textId="2502396B" w:rsidR="00770563" w:rsidRPr="00760C0B" w:rsidRDefault="00770563" w:rsidP="0062466B">
            <w:pPr>
              <w:spacing w:before="60" w:after="40" w:line="264" w:lineRule="auto"/>
              <w:ind w:firstLine="0"/>
              <w:jc w:val="right"/>
              <w:rPr>
                <w:rFonts w:cs="Tahoma"/>
                <w:sz w:val="20"/>
                <w:szCs w:val="20"/>
              </w:rPr>
            </w:pPr>
            <w:r>
              <w:rPr>
                <w:rFonts w:cs="Tahoma"/>
                <w:sz w:val="20"/>
                <w:szCs w:val="20"/>
              </w:rPr>
              <w:t>-424,3</w:t>
            </w:r>
          </w:p>
        </w:tc>
      </w:tr>
      <w:tr w:rsidR="00770563" w:rsidRPr="005B2E2E" w14:paraId="6C55E1FE" w14:textId="77777777" w:rsidTr="00770563">
        <w:trPr>
          <w:cantSplit/>
          <w:jc w:val="center"/>
        </w:trPr>
        <w:tc>
          <w:tcPr>
            <w:tcW w:w="559" w:type="dxa"/>
            <w:tcBorders>
              <w:top w:val="single" w:sz="4" w:space="0" w:color="auto"/>
              <w:left w:val="single" w:sz="4" w:space="0" w:color="auto"/>
              <w:bottom w:val="single" w:sz="4" w:space="0" w:color="auto"/>
              <w:right w:val="single" w:sz="4" w:space="0" w:color="auto"/>
            </w:tcBorders>
            <w:vAlign w:val="center"/>
          </w:tcPr>
          <w:p w14:paraId="702F56D2" w14:textId="77777777" w:rsidR="00770563" w:rsidRPr="00760C0B" w:rsidRDefault="00770563" w:rsidP="0062466B">
            <w:pPr>
              <w:spacing w:before="60" w:after="40" w:line="264" w:lineRule="auto"/>
              <w:ind w:firstLine="0"/>
              <w:jc w:val="center"/>
              <w:rPr>
                <w:rFonts w:cs="Tahoma"/>
                <w:b/>
                <w:sz w:val="20"/>
                <w:szCs w:val="20"/>
              </w:rPr>
            </w:pPr>
            <w:r w:rsidRPr="00760C0B">
              <w:rPr>
                <w:rFonts w:cs="Tahoma"/>
                <w:b/>
                <w:sz w:val="20"/>
                <w:szCs w:val="20"/>
              </w:rPr>
              <w:t>16</w:t>
            </w:r>
          </w:p>
        </w:tc>
        <w:tc>
          <w:tcPr>
            <w:tcW w:w="3969" w:type="dxa"/>
            <w:tcBorders>
              <w:top w:val="single" w:sz="4" w:space="0" w:color="auto"/>
              <w:left w:val="single" w:sz="4" w:space="0" w:color="auto"/>
              <w:bottom w:val="single" w:sz="4" w:space="0" w:color="auto"/>
              <w:right w:val="single" w:sz="4" w:space="0" w:color="auto"/>
            </w:tcBorders>
            <w:vAlign w:val="center"/>
          </w:tcPr>
          <w:p w14:paraId="63229D63" w14:textId="77777777" w:rsidR="00770563" w:rsidRPr="00760C0B" w:rsidRDefault="00770563" w:rsidP="0062466B">
            <w:pPr>
              <w:spacing w:before="60" w:after="40" w:line="264" w:lineRule="auto"/>
              <w:ind w:firstLine="0"/>
              <w:jc w:val="left"/>
              <w:rPr>
                <w:rFonts w:cs="Tahoma"/>
                <w:b/>
                <w:sz w:val="20"/>
                <w:szCs w:val="20"/>
              </w:rPr>
            </w:pPr>
            <w:r w:rsidRPr="00760C0B">
              <w:rPr>
                <w:rFonts w:cs="Tahoma"/>
                <w:b/>
                <w:sz w:val="20"/>
                <w:szCs w:val="20"/>
              </w:rPr>
              <w:t>Zysk netto</w:t>
            </w:r>
          </w:p>
        </w:tc>
        <w:tc>
          <w:tcPr>
            <w:tcW w:w="1136" w:type="dxa"/>
            <w:tcBorders>
              <w:top w:val="single" w:sz="4" w:space="0" w:color="auto"/>
              <w:left w:val="single" w:sz="4" w:space="0" w:color="auto"/>
              <w:bottom w:val="single" w:sz="4" w:space="0" w:color="auto"/>
              <w:right w:val="single" w:sz="4" w:space="0" w:color="auto"/>
            </w:tcBorders>
            <w:vAlign w:val="center"/>
          </w:tcPr>
          <w:p w14:paraId="41FCDCC5" w14:textId="0DCFF4FE" w:rsidR="00770563" w:rsidRPr="00760C0B" w:rsidRDefault="00770563" w:rsidP="0062466B">
            <w:pPr>
              <w:spacing w:before="60" w:after="40" w:line="264" w:lineRule="auto"/>
              <w:ind w:firstLine="0"/>
              <w:jc w:val="right"/>
              <w:rPr>
                <w:rFonts w:cs="Tahoma"/>
                <w:b/>
                <w:sz w:val="20"/>
                <w:szCs w:val="20"/>
              </w:rPr>
            </w:pPr>
            <w:r>
              <w:rPr>
                <w:rFonts w:cs="Tahoma"/>
                <w:b/>
                <w:sz w:val="20"/>
                <w:szCs w:val="20"/>
              </w:rPr>
              <w:t>843,6</w:t>
            </w:r>
          </w:p>
        </w:tc>
        <w:tc>
          <w:tcPr>
            <w:tcW w:w="1136" w:type="dxa"/>
            <w:tcBorders>
              <w:top w:val="single" w:sz="4" w:space="0" w:color="auto"/>
              <w:left w:val="single" w:sz="4" w:space="0" w:color="auto"/>
              <w:bottom w:val="single" w:sz="4" w:space="0" w:color="auto"/>
              <w:right w:val="single" w:sz="4" w:space="0" w:color="auto"/>
            </w:tcBorders>
            <w:vAlign w:val="center"/>
          </w:tcPr>
          <w:p w14:paraId="1CAE4A6F" w14:textId="72BF9CFA" w:rsidR="00770563" w:rsidRPr="00760C0B" w:rsidRDefault="00770563" w:rsidP="0062466B">
            <w:pPr>
              <w:spacing w:before="60" w:after="40" w:line="264" w:lineRule="auto"/>
              <w:ind w:firstLine="0"/>
              <w:jc w:val="right"/>
              <w:rPr>
                <w:rFonts w:cs="Tahoma"/>
                <w:b/>
                <w:sz w:val="20"/>
                <w:szCs w:val="20"/>
              </w:rPr>
            </w:pPr>
            <w:r>
              <w:rPr>
                <w:rFonts w:cs="Tahoma"/>
                <w:b/>
                <w:sz w:val="20"/>
                <w:szCs w:val="20"/>
              </w:rPr>
              <w:t>2 141,3</w:t>
            </w:r>
          </w:p>
        </w:tc>
        <w:tc>
          <w:tcPr>
            <w:tcW w:w="1136" w:type="dxa"/>
            <w:tcBorders>
              <w:top w:val="single" w:sz="4" w:space="0" w:color="auto"/>
              <w:left w:val="single" w:sz="4" w:space="0" w:color="auto"/>
              <w:bottom w:val="single" w:sz="4" w:space="0" w:color="auto"/>
              <w:right w:val="single" w:sz="4" w:space="0" w:color="auto"/>
            </w:tcBorders>
            <w:vAlign w:val="center"/>
          </w:tcPr>
          <w:p w14:paraId="656A4822" w14:textId="525AECCC" w:rsidR="00770563" w:rsidRPr="00760C0B" w:rsidRDefault="00770563" w:rsidP="0062466B">
            <w:pPr>
              <w:spacing w:before="60" w:after="40" w:line="264" w:lineRule="auto"/>
              <w:ind w:firstLine="0"/>
              <w:jc w:val="right"/>
              <w:rPr>
                <w:rFonts w:cs="Tahoma"/>
                <w:b/>
                <w:sz w:val="20"/>
                <w:szCs w:val="20"/>
              </w:rPr>
            </w:pPr>
            <w:r>
              <w:rPr>
                <w:rFonts w:cs="Tahoma"/>
                <w:b/>
                <w:sz w:val="20"/>
                <w:szCs w:val="20"/>
              </w:rPr>
              <w:t>872,5</w:t>
            </w:r>
          </w:p>
        </w:tc>
      </w:tr>
    </w:tbl>
    <w:p w14:paraId="35CBC6CF" w14:textId="52489983" w:rsidR="00DC5E97" w:rsidRPr="003D370E" w:rsidRDefault="00DC5E97" w:rsidP="0062466B">
      <w:pPr>
        <w:spacing w:before="120" w:after="240"/>
        <w:ind w:firstLine="0"/>
        <w:jc w:val="left"/>
        <w:rPr>
          <w:rFonts w:cs="Tahoma"/>
          <w:sz w:val="20"/>
          <w:szCs w:val="20"/>
        </w:rPr>
      </w:pPr>
      <w:r w:rsidRPr="003D370E">
        <w:rPr>
          <w:rFonts w:cs="Tahoma"/>
          <w:sz w:val="20"/>
          <w:szCs w:val="20"/>
        </w:rPr>
        <w:t xml:space="preserve">Źródło: </w:t>
      </w:r>
      <w:r w:rsidR="0062466B">
        <w:rPr>
          <w:rFonts w:cs="Tahoma"/>
          <w:sz w:val="20"/>
          <w:szCs w:val="20"/>
        </w:rPr>
        <w:t>dane MP</w:t>
      </w:r>
      <w:r>
        <w:rPr>
          <w:rFonts w:cs="Tahoma"/>
          <w:sz w:val="20"/>
          <w:szCs w:val="20"/>
        </w:rPr>
        <w:t>K</w:t>
      </w:r>
      <w:r w:rsidR="0062466B">
        <w:rPr>
          <w:rFonts w:cs="Tahoma"/>
          <w:sz w:val="20"/>
          <w:szCs w:val="20"/>
        </w:rPr>
        <w:t>-Rzeszów Sp. z o.o.</w:t>
      </w:r>
    </w:p>
    <w:p w14:paraId="5E670D17" w14:textId="72602C89" w:rsidR="00EA1DD0" w:rsidRPr="0062466B" w:rsidRDefault="00EA1DD0" w:rsidP="0062466B">
      <w:pPr>
        <w:pStyle w:val="Legenda"/>
        <w:keepNext/>
        <w:spacing w:before="240" w:after="0"/>
        <w:ind w:firstLine="0"/>
        <w:jc w:val="left"/>
        <w:rPr>
          <w:color w:val="000000"/>
          <w:sz w:val="22"/>
          <w:szCs w:val="22"/>
        </w:rPr>
      </w:pPr>
      <w:r w:rsidRPr="0062466B">
        <w:rPr>
          <w:color w:val="000000"/>
          <w:sz w:val="22"/>
          <w:szCs w:val="22"/>
        </w:rPr>
        <w:t xml:space="preserve">Tab. </w:t>
      </w:r>
      <w:r w:rsidRPr="0062466B">
        <w:rPr>
          <w:color w:val="000000"/>
          <w:sz w:val="22"/>
          <w:szCs w:val="22"/>
        </w:rPr>
        <w:fldChar w:fldCharType="begin"/>
      </w:r>
      <w:r w:rsidRPr="0062466B">
        <w:rPr>
          <w:color w:val="000000"/>
          <w:sz w:val="22"/>
          <w:szCs w:val="22"/>
        </w:rPr>
        <w:instrText xml:space="preserve"> SEQ Tab. \* ARABIC </w:instrText>
      </w:r>
      <w:r w:rsidRPr="0062466B">
        <w:rPr>
          <w:color w:val="000000"/>
          <w:sz w:val="22"/>
          <w:szCs w:val="22"/>
        </w:rPr>
        <w:fldChar w:fldCharType="separate"/>
      </w:r>
      <w:r w:rsidR="00854586">
        <w:rPr>
          <w:noProof/>
          <w:color w:val="000000"/>
          <w:sz w:val="22"/>
          <w:szCs w:val="22"/>
        </w:rPr>
        <w:t>22</w:t>
      </w:r>
      <w:r w:rsidRPr="0062466B">
        <w:rPr>
          <w:color w:val="000000"/>
          <w:sz w:val="22"/>
          <w:szCs w:val="22"/>
        </w:rPr>
        <w:fldChar w:fldCharType="end"/>
      </w:r>
      <w:r w:rsidR="0062466B" w:rsidRPr="0062466B">
        <w:rPr>
          <w:color w:val="000000"/>
          <w:sz w:val="22"/>
          <w:szCs w:val="22"/>
        </w:rPr>
        <w:t>. Bilans MP</w:t>
      </w:r>
      <w:r w:rsidRPr="0062466B">
        <w:rPr>
          <w:color w:val="000000"/>
          <w:sz w:val="22"/>
          <w:szCs w:val="22"/>
        </w:rPr>
        <w:t>K</w:t>
      </w:r>
      <w:r w:rsidR="0062466B" w:rsidRPr="0062466B">
        <w:rPr>
          <w:color w:val="000000"/>
          <w:sz w:val="22"/>
          <w:szCs w:val="22"/>
        </w:rPr>
        <w:t>-Rzeszów Sp. z o.o.</w:t>
      </w:r>
      <w:r w:rsidRPr="0062466B">
        <w:rPr>
          <w:color w:val="000000"/>
          <w:sz w:val="22"/>
          <w:szCs w:val="22"/>
        </w:rPr>
        <w:t xml:space="preserve"> – aktywa [tys. zł]</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638"/>
        <w:gridCol w:w="4537"/>
        <w:gridCol w:w="1299"/>
        <w:gridCol w:w="1299"/>
        <w:gridCol w:w="1299"/>
      </w:tblGrid>
      <w:tr w:rsidR="00EA1DD0" w:rsidRPr="0062466B" w14:paraId="2F6351DD" w14:textId="77777777" w:rsidTr="00EA1DD0">
        <w:trPr>
          <w:cantSplit/>
          <w:trHeight w:val="350"/>
          <w:tblHeader/>
          <w:jc w:val="center"/>
        </w:trPr>
        <w:tc>
          <w:tcPr>
            <w:tcW w:w="638" w:type="dxa"/>
            <w:vMerge w:val="restart"/>
            <w:shd w:val="clear" w:color="auto" w:fill="FFFF99"/>
            <w:vAlign w:val="center"/>
          </w:tcPr>
          <w:p w14:paraId="326E16E2" w14:textId="77777777" w:rsidR="00EA1DD0" w:rsidRPr="0062466B" w:rsidRDefault="00EA1DD0" w:rsidP="0062466B">
            <w:pPr>
              <w:keepNext/>
              <w:spacing w:before="60" w:after="40" w:line="264" w:lineRule="auto"/>
              <w:ind w:firstLine="0"/>
              <w:jc w:val="center"/>
              <w:rPr>
                <w:rFonts w:cs="Tahoma"/>
                <w:b/>
                <w:sz w:val="20"/>
                <w:szCs w:val="20"/>
              </w:rPr>
            </w:pPr>
            <w:r w:rsidRPr="0062466B">
              <w:rPr>
                <w:rFonts w:cs="Tahoma"/>
                <w:b/>
                <w:sz w:val="20"/>
                <w:szCs w:val="20"/>
              </w:rPr>
              <w:t>Lp.</w:t>
            </w:r>
          </w:p>
        </w:tc>
        <w:tc>
          <w:tcPr>
            <w:tcW w:w="4537" w:type="dxa"/>
            <w:vMerge w:val="restart"/>
            <w:shd w:val="clear" w:color="auto" w:fill="FFFF99"/>
            <w:vAlign w:val="center"/>
          </w:tcPr>
          <w:p w14:paraId="44709951" w14:textId="77777777" w:rsidR="00EA1DD0" w:rsidRPr="0062466B" w:rsidRDefault="00EA1DD0" w:rsidP="0062466B">
            <w:pPr>
              <w:keepNext/>
              <w:spacing w:before="60" w:after="40" w:line="264" w:lineRule="auto"/>
              <w:ind w:firstLine="0"/>
              <w:jc w:val="center"/>
              <w:rPr>
                <w:rFonts w:cs="Tahoma"/>
                <w:b/>
                <w:sz w:val="20"/>
                <w:szCs w:val="20"/>
              </w:rPr>
            </w:pPr>
            <w:r w:rsidRPr="0062466B">
              <w:rPr>
                <w:rFonts w:cs="Tahoma"/>
                <w:b/>
                <w:sz w:val="20"/>
                <w:szCs w:val="20"/>
              </w:rPr>
              <w:t>Wyszczególnienie</w:t>
            </w:r>
          </w:p>
        </w:tc>
        <w:tc>
          <w:tcPr>
            <w:tcW w:w="3897" w:type="dxa"/>
            <w:gridSpan w:val="3"/>
            <w:tcBorders>
              <w:bottom w:val="single" w:sz="6" w:space="0" w:color="auto"/>
            </w:tcBorders>
            <w:shd w:val="clear" w:color="auto" w:fill="FFFF99"/>
            <w:vAlign w:val="center"/>
          </w:tcPr>
          <w:p w14:paraId="2EB6A1A0" w14:textId="77777777" w:rsidR="00EA1DD0" w:rsidRPr="0062466B" w:rsidRDefault="00EA1DD0" w:rsidP="0062466B">
            <w:pPr>
              <w:keepNext/>
              <w:spacing w:before="60" w:after="40" w:line="264" w:lineRule="auto"/>
              <w:ind w:firstLine="0"/>
              <w:jc w:val="center"/>
              <w:rPr>
                <w:rFonts w:cs="Tahoma"/>
                <w:b/>
                <w:sz w:val="20"/>
                <w:szCs w:val="20"/>
              </w:rPr>
            </w:pPr>
            <w:r w:rsidRPr="0062466B">
              <w:rPr>
                <w:rFonts w:cs="Tahoma"/>
                <w:b/>
                <w:sz w:val="20"/>
                <w:szCs w:val="20"/>
              </w:rPr>
              <w:t>Wykonanie w latach</w:t>
            </w:r>
          </w:p>
        </w:tc>
      </w:tr>
      <w:tr w:rsidR="00EA1DD0" w:rsidRPr="0062466B" w14:paraId="279AA239" w14:textId="77777777" w:rsidTr="00EA1DD0">
        <w:trPr>
          <w:cantSplit/>
          <w:trHeight w:val="349"/>
          <w:tblHeader/>
          <w:jc w:val="center"/>
        </w:trPr>
        <w:tc>
          <w:tcPr>
            <w:tcW w:w="638" w:type="dxa"/>
            <w:vMerge/>
            <w:tcBorders>
              <w:bottom w:val="single" w:sz="6" w:space="0" w:color="auto"/>
            </w:tcBorders>
            <w:shd w:val="clear" w:color="auto" w:fill="FFFF99"/>
            <w:vAlign w:val="center"/>
          </w:tcPr>
          <w:p w14:paraId="104863DB" w14:textId="77777777" w:rsidR="00EA1DD0" w:rsidRPr="0062466B" w:rsidRDefault="00EA1DD0" w:rsidP="0062466B">
            <w:pPr>
              <w:keepNext/>
              <w:spacing w:before="60" w:after="40" w:line="264" w:lineRule="auto"/>
              <w:ind w:firstLine="0"/>
              <w:jc w:val="center"/>
              <w:rPr>
                <w:rFonts w:cs="Tahoma"/>
                <w:b/>
                <w:sz w:val="20"/>
                <w:szCs w:val="20"/>
              </w:rPr>
            </w:pPr>
          </w:p>
        </w:tc>
        <w:tc>
          <w:tcPr>
            <w:tcW w:w="4537" w:type="dxa"/>
            <w:vMerge/>
            <w:tcBorders>
              <w:bottom w:val="single" w:sz="6" w:space="0" w:color="auto"/>
            </w:tcBorders>
            <w:shd w:val="clear" w:color="auto" w:fill="FFFF99"/>
            <w:vAlign w:val="center"/>
          </w:tcPr>
          <w:p w14:paraId="442B707F" w14:textId="77777777" w:rsidR="00EA1DD0" w:rsidRPr="0062466B" w:rsidRDefault="00EA1DD0" w:rsidP="0062466B">
            <w:pPr>
              <w:keepNext/>
              <w:spacing w:before="60" w:after="40" w:line="264" w:lineRule="auto"/>
              <w:ind w:firstLine="0"/>
              <w:jc w:val="center"/>
              <w:rPr>
                <w:rFonts w:cs="Tahoma"/>
                <w:b/>
                <w:sz w:val="20"/>
                <w:szCs w:val="20"/>
              </w:rPr>
            </w:pPr>
          </w:p>
        </w:tc>
        <w:tc>
          <w:tcPr>
            <w:tcW w:w="1299" w:type="dxa"/>
            <w:tcBorders>
              <w:bottom w:val="single" w:sz="6" w:space="0" w:color="auto"/>
            </w:tcBorders>
            <w:shd w:val="clear" w:color="auto" w:fill="FFFF99"/>
            <w:vAlign w:val="center"/>
          </w:tcPr>
          <w:p w14:paraId="51878ADB" w14:textId="77777777" w:rsidR="00EA1DD0" w:rsidRPr="0062466B" w:rsidRDefault="00EA1DD0" w:rsidP="0062466B">
            <w:pPr>
              <w:keepNext/>
              <w:spacing w:before="60" w:after="40" w:line="264" w:lineRule="auto"/>
              <w:ind w:firstLine="0"/>
              <w:jc w:val="center"/>
              <w:rPr>
                <w:rFonts w:cs="Tahoma"/>
                <w:b/>
                <w:sz w:val="20"/>
                <w:szCs w:val="20"/>
              </w:rPr>
            </w:pPr>
            <w:r w:rsidRPr="0062466B">
              <w:rPr>
                <w:rFonts w:cs="Tahoma"/>
                <w:b/>
                <w:sz w:val="20"/>
                <w:szCs w:val="20"/>
              </w:rPr>
              <w:t>2015</w:t>
            </w:r>
          </w:p>
        </w:tc>
        <w:tc>
          <w:tcPr>
            <w:tcW w:w="1299" w:type="dxa"/>
            <w:tcBorders>
              <w:bottom w:val="single" w:sz="6" w:space="0" w:color="auto"/>
            </w:tcBorders>
            <w:shd w:val="clear" w:color="auto" w:fill="FFFF99"/>
            <w:vAlign w:val="center"/>
          </w:tcPr>
          <w:p w14:paraId="57E6E1C7" w14:textId="77777777" w:rsidR="00EA1DD0" w:rsidRPr="0062466B" w:rsidRDefault="00EA1DD0" w:rsidP="0062466B">
            <w:pPr>
              <w:keepNext/>
              <w:spacing w:before="60" w:after="40" w:line="264" w:lineRule="auto"/>
              <w:ind w:firstLine="0"/>
              <w:jc w:val="center"/>
              <w:rPr>
                <w:rFonts w:cs="Tahoma"/>
                <w:b/>
                <w:sz w:val="20"/>
                <w:szCs w:val="20"/>
              </w:rPr>
            </w:pPr>
            <w:r w:rsidRPr="0062466B">
              <w:rPr>
                <w:rFonts w:cs="Tahoma"/>
                <w:b/>
                <w:sz w:val="20"/>
                <w:szCs w:val="20"/>
              </w:rPr>
              <w:t>2016</w:t>
            </w:r>
          </w:p>
        </w:tc>
        <w:tc>
          <w:tcPr>
            <w:tcW w:w="1299" w:type="dxa"/>
            <w:tcBorders>
              <w:bottom w:val="single" w:sz="6" w:space="0" w:color="auto"/>
            </w:tcBorders>
            <w:shd w:val="clear" w:color="auto" w:fill="FFFF99"/>
            <w:vAlign w:val="center"/>
          </w:tcPr>
          <w:p w14:paraId="4F70708D" w14:textId="77777777" w:rsidR="00EA1DD0" w:rsidRPr="0062466B" w:rsidRDefault="00EA1DD0" w:rsidP="0062466B">
            <w:pPr>
              <w:keepNext/>
              <w:spacing w:before="60" w:after="40" w:line="264" w:lineRule="auto"/>
              <w:ind w:firstLine="0"/>
              <w:jc w:val="center"/>
              <w:rPr>
                <w:rFonts w:cs="Tahoma"/>
                <w:b/>
                <w:sz w:val="20"/>
                <w:szCs w:val="20"/>
              </w:rPr>
            </w:pPr>
            <w:r w:rsidRPr="0062466B">
              <w:rPr>
                <w:rFonts w:cs="Tahoma"/>
                <w:b/>
                <w:sz w:val="20"/>
                <w:szCs w:val="20"/>
              </w:rPr>
              <w:t>2017</w:t>
            </w:r>
          </w:p>
        </w:tc>
      </w:tr>
      <w:tr w:rsidR="00EA1DD0" w:rsidRPr="0062466B" w14:paraId="1BF67ACA" w14:textId="77777777" w:rsidTr="00EA1DD0">
        <w:trPr>
          <w:cantSplit/>
          <w:jc w:val="center"/>
        </w:trPr>
        <w:tc>
          <w:tcPr>
            <w:tcW w:w="638" w:type="dxa"/>
            <w:tcBorders>
              <w:top w:val="single" w:sz="6" w:space="0" w:color="auto"/>
              <w:left w:val="single" w:sz="4" w:space="0" w:color="auto"/>
              <w:bottom w:val="dotted" w:sz="4" w:space="0" w:color="auto"/>
              <w:right w:val="single" w:sz="4" w:space="0" w:color="auto"/>
            </w:tcBorders>
            <w:shd w:val="clear" w:color="auto" w:fill="E2EFD9" w:themeFill="accent6" w:themeFillTint="33"/>
            <w:vAlign w:val="center"/>
          </w:tcPr>
          <w:p w14:paraId="724E25BE" w14:textId="77777777" w:rsidR="00EA1DD0" w:rsidRPr="0062466B" w:rsidRDefault="00EA1DD0" w:rsidP="0062466B">
            <w:pPr>
              <w:spacing w:before="60" w:after="40" w:line="264" w:lineRule="auto"/>
              <w:ind w:firstLine="0"/>
              <w:jc w:val="center"/>
              <w:rPr>
                <w:rFonts w:cs="Tahoma"/>
                <w:b/>
                <w:sz w:val="20"/>
                <w:szCs w:val="20"/>
              </w:rPr>
            </w:pPr>
            <w:r w:rsidRPr="0062466B">
              <w:rPr>
                <w:rFonts w:cs="Tahoma"/>
                <w:b/>
                <w:sz w:val="20"/>
                <w:szCs w:val="20"/>
              </w:rPr>
              <w:t>A</w:t>
            </w:r>
          </w:p>
        </w:tc>
        <w:tc>
          <w:tcPr>
            <w:tcW w:w="4537" w:type="dxa"/>
            <w:tcBorders>
              <w:top w:val="single" w:sz="6" w:space="0" w:color="auto"/>
              <w:left w:val="single" w:sz="4" w:space="0" w:color="auto"/>
              <w:bottom w:val="dotted" w:sz="4" w:space="0" w:color="auto"/>
              <w:right w:val="single" w:sz="4" w:space="0" w:color="auto"/>
            </w:tcBorders>
            <w:shd w:val="clear" w:color="auto" w:fill="E2EFD9" w:themeFill="accent6" w:themeFillTint="33"/>
            <w:vAlign w:val="center"/>
          </w:tcPr>
          <w:p w14:paraId="3B0ADD57" w14:textId="77777777" w:rsidR="00EA1DD0" w:rsidRPr="0062466B" w:rsidRDefault="00EA1DD0" w:rsidP="0062466B">
            <w:pPr>
              <w:spacing w:before="60" w:after="40" w:line="264" w:lineRule="auto"/>
              <w:ind w:firstLine="0"/>
              <w:jc w:val="left"/>
              <w:rPr>
                <w:rFonts w:cs="Tahoma"/>
                <w:b/>
                <w:sz w:val="20"/>
                <w:szCs w:val="20"/>
              </w:rPr>
            </w:pPr>
            <w:r w:rsidRPr="0062466B">
              <w:rPr>
                <w:rFonts w:cs="Tahoma"/>
                <w:b/>
                <w:sz w:val="20"/>
                <w:szCs w:val="20"/>
              </w:rPr>
              <w:t xml:space="preserve">Aktywa trwałe </w:t>
            </w:r>
          </w:p>
        </w:tc>
        <w:tc>
          <w:tcPr>
            <w:tcW w:w="1299" w:type="dxa"/>
            <w:tcBorders>
              <w:top w:val="single" w:sz="6" w:space="0" w:color="auto"/>
              <w:left w:val="single" w:sz="4" w:space="0" w:color="auto"/>
              <w:bottom w:val="dotted" w:sz="4" w:space="0" w:color="auto"/>
              <w:right w:val="single" w:sz="4" w:space="0" w:color="auto"/>
            </w:tcBorders>
            <w:shd w:val="clear" w:color="auto" w:fill="E2EFD9" w:themeFill="accent6" w:themeFillTint="33"/>
            <w:vAlign w:val="center"/>
          </w:tcPr>
          <w:p w14:paraId="2ADA1B10" w14:textId="1EE0811B" w:rsidR="00EA1DD0" w:rsidRPr="0062466B" w:rsidRDefault="0062466B" w:rsidP="0062466B">
            <w:pPr>
              <w:spacing w:before="60" w:after="40" w:line="264" w:lineRule="auto"/>
              <w:ind w:firstLine="0"/>
              <w:jc w:val="right"/>
              <w:rPr>
                <w:rFonts w:cs="Tahoma"/>
                <w:b/>
                <w:sz w:val="20"/>
                <w:szCs w:val="20"/>
              </w:rPr>
            </w:pPr>
            <w:r>
              <w:rPr>
                <w:rFonts w:cs="Tahoma"/>
                <w:b/>
                <w:sz w:val="20"/>
                <w:szCs w:val="20"/>
              </w:rPr>
              <w:t>19 821,4</w:t>
            </w:r>
          </w:p>
        </w:tc>
        <w:tc>
          <w:tcPr>
            <w:tcW w:w="1299" w:type="dxa"/>
            <w:tcBorders>
              <w:top w:val="single" w:sz="6" w:space="0" w:color="auto"/>
              <w:left w:val="single" w:sz="4" w:space="0" w:color="auto"/>
              <w:bottom w:val="dotted" w:sz="4" w:space="0" w:color="auto"/>
              <w:right w:val="single" w:sz="4" w:space="0" w:color="auto"/>
            </w:tcBorders>
            <w:shd w:val="clear" w:color="auto" w:fill="E2EFD9" w:themeFill="accent6" w:themeFillTint="33"/>
            <w:vAlign w:val="center"/>
          </w:tcPr>
          <w:p w14:paraId="0C4D0118" w14:textId="57FD3D6D" w:rsidR="00EA1DD0" w:rsidRPr="0062466B" w:rsidRDefault="000A225E" w:rsidP="0062466B">
            <w:pPr>
              <w:spacing w:before="60" w:after="40" w:line="264" w:lineRule="auto"/>
              <w:ind w:firstLine="0"/>
              <w:jc w:val="right"/>
              <w:rPr>
                <w:rFonts w:cs="Tahoma"/>
                <w:b/>
                <w:sz w:val="20"/>
                <w:szCs w:val="20"/>
              </w:rPr>
            </w:pPr>
            <w:r>
              <w:rPr>
                <w:rFonts w:cs="Tahoma"/>
                <w:b/>
                <w:sz w:val="20"/>
                <w:szCs w:val="20"/>
              </w:rPr>
              <w:t>16 178,4</w:t>
            </w:r>
          </w:p>
        </w:tc>
        <w:tc>
          <w:tcPr>
            <w:tcW w:w="1299" w:type="dxa"/>
            <w:tcBorders>
              <w:top w:val="single" w:sz="6" w:space="0" w:color="auto"/>
              <w:left w:val="single" w:sz="4" w:space="0" w:color="auto"/>
              <w:bottom w:val="dotted" w:sz="4" w:space="0" w:color="auto"/>
              <w:right w:val="single" w:sz="4" w:space="0" w:color="auto"/>
            </w:tcBorders>
            <w:shd w:val="clear" w:color="auto" w:fill="E2EFD9" w:themeFill="accent6" w:themeFillTint="33"/>
            <w:vAlign w:val="center"/>
          </w:tcPr>
          <w:p w14:paraId="012FA5C0" w14:textId="077F7F2E" w:rsidR="00EA1DD0" w:rsidRPr="0062466B" w:rsidRDefault="000A225E" w:rsidP="0062466B">
            <w:pPr>
              <w:spacing w:before="60" w:after="40" w:line="264" w:lineRule="auto"/>
              <w:ind w:firstLine="0"/>
              <w:jc w:val="right"/>
              <w:rPr>
                <w:rFonts w:cs="Tahoma"/>
                <w:b/>
                <w:sz w:val="20"/>
                <w:szCs w:val="20"/>
              </w:rPr>
            </w:pPr>
            <w:r>
              <w:rPr>
                <w:rFonts w:cs="Tahoma"/>
                <w:b/>
                <w:sz w:val="20"/>
                <w:szCs w:val="20"/>
              </w:rPr>
              <w:t>17 736,3</w:t>
            </w:r>
          </w:p>
        </w:tc>
      </w:tr>
      <w:tr w:rsidR="00EA1DD0" w:rsidRPr="0062466B" w14:paraId="7E096515" w14:textId="77777777" w:rsidTr="00EA1DD0">
        <w:trPr>
          <w:cantSplit/>
          <w:jc w:val="center"/>
        </w:trPr>
        <w:tc>
          <w:tcPr>
            <w:tcW w:w="638" w:type="dxa"/>
            <w:tcBorders>
              <w:top w:val="dotted" w:sz="4" w:space="0" w:color="auto"/>
              <w:left w:val="single" w:sz="4" w:space="0" w:color="auto"/>
              <w:bottom w:val="single" w:sz="4" w:space="0" w:color="auto"/>
              <w:right w:val="single" w:sz="4" w:space="0" w:color="auto"/>
            </w:tcBorders>
            <w:vAlign w:val="center"/>
          </w:tcPr>
          <w:p w14:paraId="59D14829" w14:textId="77777777" w:rsidR="00EA1DD0" w:rsidRPr="0062466B" w:rsidRDefault="00EA1DD0" w:rsidP="0062466B">
            <w:pPr>
              <w:spacing w:before="60" w:after="40" w:line="264" w:lineRule="auto"/>
              <w:ind w:firstLine="0"/>
              <w:jc w:val="center"/>
              <w:rPr>
                <w:rFonts w:cs="Tahoma"/>
                <w:b/>
                <w:sz w:val="20"/>
                <w:szCs w:val="20"/>
              </w:rPr>
            </w:pPr>
            <w:r w:rsidRPr="0062466B">
              <w:rPr>
                <w:rFonts w:cs="Tahoma"/>
                <w:b/>
                <w:sz w:val="20"/>
                <w:szCs w:val="20"/>
              </w:rPr>
              <w:t>I</w:t>
            </w:r>
          </w:p>
        </w:tc>
        <w:tc>
          <w:tcPr>
            <w:tcW w:w="4537" w:type="dxa"/>
            <w:tcBorders>
              <w:top w:val="dotted" w:sz="4" w:space="0" w:color="auto"/>
              <w:left w:val="single" w:sz="4" w:space="0" w:color="auto"/>
              <w:bottom w:val="single" w:sz="4" w:space="0" w:color="auto"/>
              <w:right w:val="single" w:sz="4" w:space="0" w:color="auto"/>
            </w:tcBorders>
            <w:vAlign w:val="center"/>
          </w:tcPr>
          <w:p w14:paraId="4CCA3BC0" w14:textId="77777777" w:rsidR="00EA1DD0" w:rsidRPr="0062466B" w:rsidRDefault="00EA1DD0" w:rsidP="0062466B">
            <w:pPr>
              <w:spacing w:before="60" w:after="40" w:line="264" w:lineRule="auto"/>
              <w:ind w:firstLine="0"/>
              <w:jc w:val="left"/>
              <w:rPr>
                <w:rFonts w:cs="Tahoma"/>
                <w:b/>
                <w:sz w:val="20"/>
                <w:szCs w:val="20"/>
              </w:rPr>
            </w:pPr>
            <w:r w:rsidRPr="0062466B">
              <w:rPr>
                <w:rFonts w:cs="Tahoma"/>
                <w:b/>
                <w:sz w:val="20"/>
                <w:szCs w:val="20"/>
              </w:rPr>
              <w:t>Wartości niematerialne i prawne</w:t>
            </w:r>
          </w:p>
        </w:tc>
        <w:tc>
          <w:tcPr>
            <w:tcW w:w="1299" w:type="dxa"/>
            <w:tcBorders>
              <w:top w:val="dotted" w:sz="4" w:space="0" w:color="auto"/>
              <w:left w:val="single" w:sz="4" w:space="0" w:color="auto"/>
              <w:bottom w:val="single" w:sz="4" w:space="0" w:color="auto"/>
              <w:right w:val="single" w:sz="4" w:space="0" w:color="auto"/>
            </w:tcBorders>
            <w:vAlign w:val="center"/>
          </w:tcPr>
          <w:p w14:paraId="056317A9" w14:textId="2B0ED6EA" w:rsidR="00EA1DD0" w:rsidRPr="0062466B" w:rsidRDefault="0062466B" w:rsidP="0062466B">
            <w:pPr>
              <w:spacing w:before="60" w:after="40" w:line="264" w:lineRule="auto"/>
              <w:ind w:firstLine="0"/>
              <w:jc w:val="right"/>
              <w:rPr>
                <w:rFonts w:cs="Tahoma"/>
                <w:b/>
                <w:sz w:val="20"/>
                <w:szCs w:val="20"/>
              </w:rPr>
            </w:pPr>
            <w:r>
              <w:rPr>
                <w:rFonts w:cs="Tahoma"/>
                <w:b/>
                <w:sz w:val="20"/>
                <w:szCs w:val="20"/>
              </w:rPr>
              <w:t>16,4</w:t>
            </w:r>
          </w:p>
        </w:tc>
        <w:tc>
          <w:tcPr>
            <w:tcW w:w="1299" w:type="dxa"/>
            <w:tcBorders>
              <w:top w:val="dotted" w:sz="4" w:space="0" w:color="auto"/>
              <w:left w:val="single" w:sz="4" w:space="0" w:color="auto"/>
              <w:bottom w:val="single" w:sz="4" w:space="0" w:color="auto"/>
              <w:right w:val="single" w:sz="4" w:space="0" w:color="auto"/>
            </w:tcBorders>
            <w:vAlign w:val="center"/>
          </w:tcPr>
          <w:p w14:paraId="458F58E1" w14:textId="40E10E8D" w:rsidR="00EA1DD0" w:rsidRPr="0062466B" w:rsidRDefault="00894026" w:rsidP="0062466B">
            <w:pPr>
              <w:spacing w:before="60" w:after="40" w:line="264" w:lineRule="auto"/>
              <w:ind w:firstLine="0"/>
              <w:jc w:val="right"/>
              <w:rPr>
                <w:rFonts w:cs="Tahoma"/>
                <w:b/>
                <w:sz w:val="20"/>
                <w:szCs w:val="20"/>
              </w:rPr>
            </w:pPr>
            <w:r>
              <w:rPr>
                <w:rFonts w:cs="Tahoma"/>
                <w:b/>
                <w:sz w:val="20"/>
                <w:szCs w:val="20"/>
              </w:rPr>
              <w:t>7,6</w:t>
            </w:r>
          </w:p>
        </w:tc>
        <w:tc>
          <w:tcPr>
            <w:tcW w:w="1299" w:type="dxa"/>
            <w:tcBorders>
              <w:top w:val="dotted" w:sz="4" w:space="0" w:color="auto"/>
              <w:left w:val="single" w:sz="4" w:space="0" w:color="auto"/>
              <w:bottom w:val="single" w:sz="4" w:space="0" w:color="auto"/>
              <w:right w:val="single" w:sz="4" w:space="0" w:color="auto"/>
            </w:tcBorders>
            <w:vAlign w:val="center"/>
          </w:tcPr>
          <w:p w14:paraId="27518934" w14:textId="413EC53A" w:rsidR="00EA1DD0" w:rsidRPr="0062466B" w:rsidRDefault="000A225E" w:rsidP="0062466B">
            <w:pPr>
              <w:spacing w:before="60" w:after="40" w:line="264" w:lineRule="auto"/>
              <w:ind w:firstLine="0"/>
              <w:jc w:val="right"/>
              <w:rPr>
                <w:rFonts w:cs="Tahoma"/>
                <w:b/>
                <w:sz w:val="20"/>
                <w:szCs w:val="20"/>
              </w:rPr>
            </w:pPr>
            <w:r>
              <w:rPr>
                <w:rFonts w:cs="Tahoma"/>
                <w:b/>
                <w:sz w:val="20"/>
                <w:szCs w:val="20"/>
              </w:rPr>
              <w:t>15,1</w:t>
            </w:r>
          </w:p>
        </w:tc>
      </w:tr>
      <w:tr w:rsidR="00EA1DD0" w:rsidRPr="0062466B" w14:paraId="43C6C1EE" w14:textId="77777777" w:rsidTr="00EA1DD0">
        <w:trPr>
          <w:cantSplit/>
          <w:jc w:val="center"/>
        </w:trPr>
        <w:tc>
          <w:tcPr>
            <w:tcW w:w="638" w:type="dxa"/>
            <w:tcBorders>
              <w:top w:val="single" w:sz="4" w:space="0" w:color="auto"/>
              <w:left w:val="single" w:sz="4" w:space="0" w:color="auto"/>
              <w:bottom w:val="single" w:sz="4" w:space="0" w:color="auto"/>
              <w:right w:val="single" w:sz="4" w:space="0" w:color="auto"/>
            </w:tcBorders>
            <w:vAlign w:val="center"/>
          </w:tcPr>
          <w:p w14:paraId="4977C4A0" w14:textId="77777777" w:rsidR="00EA1DD0" w:rsidRPr="0062466B" w:rsidRDefault="00EA1DD0" w:rsidP="0062466B">
            <w:pPr>
              <w:spacing w:before="60" w:after="40" w:line="264" w:lineRule="auto"/>
              <w:ind w:firstLine="0"/>
              <w:jc w:val="center"/>
              <w:rPr>
                <w:rFonts w:cs="Tahoma"/>
                <w:b/>
                <w:sz w:val="20"/>
                <w:szCs w:val="20"/>
              </w:rPr>
            </w:pPr>
            <w:r w:rsidRPr="0062466B">
              <w:rPr>
                <w:rFonts w:cs="Tahoma"/>
                <w:b/>
                <w:sz w:val="20"/>
                <w:szCs w:val="20"/>
              </w:rPr>
              <w:t>II</w:t>
            </w:r>
          </w:p>
        </w:tc>
        <w:tc>
          <w:tcPr>
            <w:tcW w:w="4537" w:type="dxa"/>
            <w:tcBorders>
              <w:top w:val="single" w:sz="4" w:space="0" w:color="auto"/>
              <w:left w:val="single" w:sz="4" w:space="0" w:color="auto"/>
              <w:bottom w:val="single" w:sz="4" w:space="0" w:color="auto"/>
              <w:right w:val="single" w:sz="4" w:space="0" w:color="auto"/>
            </w:tcBorders>
            <w:vAlign w:val="center"/>
          </w:tcPr>
          <w:p w14:paraId="12BEFA7B" w14:textId="77777777" w:rsidR="00EA1DD0" w:rsidRPr="0062466B" w:rsidRDefault="00EA1DD0" w:rsidP="0062466B">
            <w:pPr>
              <w:spacing w:before="60" w:after="40" w:line="264" w:lineRule="auto"/>
              <w:ind w:firstLine="0"/>
              <w:jc w:val="left"/>
              <w:rPr>
                <w:rFonts w:cs="Tahoma"/>
                <w:b/>
                <w:sz w:val="20"/>
                <w:szCs w:val="20"/>
              </w:rPr>
            </w:pPr>
            <w:r w:rsidRPr="0062466B">
              <w:rPr>
                <w:rFonts w:cs="Tahoma"/>
                <w:b/>
                <w:sz w:val="20"/>
                <w:szCs w:val="20"/>
              </w:rPr>
              <w:t>Rzeczowe aktywa trwałe</w:t>
            </w:r>
          </w:p>
        </w:tc>
        <w:tc>
          <w:tcPr>
            <w:tcW w:w="1299" w:type="dxa"/>
            <w:tcBorders>
              <w:top w:val="single" w:sz="4" w:space="0" w:color="auto"/>
              <w:left w:val="single" w:sz="4" w:space="0" w:color="auto"/>
              <w:bottom w:val="single" w:sz="4" w:space="0" w:color="auto"/>
              <w:right w:val="single" w:sz="4" w:space="0" w:color="auto"/>
            </w:tcBorders>
            <w:vAlign w:val="center"/>
          </w:tcPr>
          <w:p w14:paraId="439BF7AE" w14:textId="0E5894DA" w:rsidR="00EA1DD0" w:rsidRPr="0062466B" w:rsidRDefault="0062466B" w:rsidP="0062466B">
            <w:pPr>
              <w:spacing w:before="60" w:after="40" w:line="264" w:lineRule="auto"/>
              <w:ind w:firstLine="0"/>
              <w:jc w:val="right"/>
              <w:rPr>
                <w:rFonts w:cs="Tahoma"/>
                <w:b/>
                <w:sz w:val="20"/>
                <w:szCs w:val="20"/>
              </w:rPr>
            </w:pPr>
            <w:r>
              <w:rPr>
                <w:rFonts w:cs="Tahoma"/>
                <w:b/>
                <w:sz w:val="20"/>
                <w:szCs w:val="20"/>
              </w:rPr>
              <w:t>19 425,0</w:t>
            </w:r>
          </w:p>
        </w:tc>
        <w:tc>
          <w:tcPr>
            <w:tcW w:w="1299" w:type="dxa"/>
            <w:tcBorders>
              <w:top w:val="single" w:sz="4" w:space="0" w:color="auto"/>
              <w:left w:val="single" w:sz="4" w:space="0" w:color="auto"/>
              <w:bottom w:val="single" w:sz="4" w:space="0" w:color="auto"/>
              <w:right w:val="single" w:sz="4" w:space="0" w:color="auto"/>
            </w:tcBorders>
            <w:vAlign w:val="center"/>
          </w:tcPr>
          <w:p w14:paraId="5179B47D" w14:textId="3109C65F" w:rsidR="00EA1DD0" w:rsidRPr="0062466B" w:rsidRDefault="00894026" w:rsidP="0062466B">
            <w:pPr>
              <w:spacing w:before="60" w:after="40" w:line="264" w:lineRule="auto"/>
              <w:ind w:firstLine="0"/>
              <w:jc w:val="right"/>
              <w:rPr>
                <w:rFonts w:cs="Tahoma"/>
                <w:b/>
                <w:sz w:val="20"/>
                <w:szCs w:val="20"/>
              </w:rPr>
            </w:pPr>
            <w:r>
              <w:rPr>
                <w:rFonts w:cs="Tahoma"/>
                <w:b/>
                <w:sz w:val="20"/>
                <w:szCs w:val="20"/>
              </w:rPr>
              <w:t>16 170,8</w:t>
            </w:r>
          </w:p>
        </w:tc>
        <w:tc>
          <w:tcPr>
            <w:tcW w:w="1299" w:type="dxa"/>
            <w:tcBorders>
              <w:top w:val="single" w:sz="4" w:space="0" w:color="auto"/>
              <w:left w:val="single" w:sz="4" w:space="0" w:color="auto"/>
              <w:bottom w:val="single" w:sz="4" w:space="0" w:color="auto"/>
              <w:right w:val="single" w:sz="4" w:space="0" w:color="auto"/>
            </w:tcBorders>
            <w:vAlign w:val="center"/>
          </w:tcPr>
          <w:p w14:paraId="450DF6ED" w14:textId="180C2C55" w:rsidR="00EA1DD0" w:rsidRPr="0062466B" w:rsidRDefault="000A225E" w:rsidP="0062466B">
            <w:pPr>
              <w:spacing w:before="60" w:after="40" w:line="264" w:lineRule="auto"/>
              <w:ind w:firstLine="0"/>
              <w:jc w:val="right"/>
              <w:rPr>
                <w:rFonts w:cs="Tahoma"/>
                <w:b/>
                <w:sz w:val="20"/>
                <w:szCs w:val="20"/>
              </w:rPr>
            </w:pPr>
            <w:r>
              <w:rPr>
                <w:rFonts w:cs="Tahoma"/>
                <w:b/>
                <w:sz w:val="20"/>
                <w:szCs w:val="20"/>
              </w:rPr>
              <w:t>17 721,1</w:t>
            </w:r>
          </w:p>
        </w:tc>
      </w:tr>
      <w:tr w:rsidR="00EA1DD0" w:rsidRPr="0062466B" w14:paraId="1D1A6F31" w14:textId="77777777" w:rsidTr="00EA1DD0">
        <w:trPr>
          <w:cantSplit/>
          <w:jc w:val="center"/>
        </w:trPr>
        <w:tc>
          <w:tcPr>
            <w:tcW w:w="638" w:type="dxa"/>
            <w:tcBorders>
              <w:top w:val="single" w:sz="4" w:space="0" w:color="auto"/>
              <w:left w:val="single" w:sz="4" w:space="0" w:color="auto"/>
              <w:bottom w:val="single" w:sz="4" w:space="0" w:color="auto"/>
              <w:right w:val="single" w:sz="4" w:space="0" w:color="auto"/>
            </w:tcBorders>
            <w:vAlign w:val="center"/>
          </w:tcPr>
          <w:p w14:paraId="3B0AAD84" w14:textId="77777777" w:rsidR="00EA1DD0" w:rsidRPr="0062466B" w:rsidRDefault="00EA1DD0" w:rsidP="0062466B">
            <w:pPr>
              <w:spacing w:before="60" w:after="40" w:line="264" w:lineRule="auto"/>
              <w:ind w:firstLine="0"/>
              <w:jc w:val="center"/>
              <w:rPr>
                <w:rFonts w:cs="Tahoma"/>
                <w:sz w:val="20"/>
                <w:szCs w:val="20"/>
              </w:rPr>
            </w:pPr>
            <w:r w:rsidRPr="0062466B">
              <w:rPr>
                <w:rFonts w:cs="Tahoma"/>
                <w:sz w:val="20"/>
                <w:szCs w:val="20"/>
              </w:rPr>
              <w:t>1</w:t>
            </w:r>
          </w:p>
        </w:tc>
        <w:tc>
          <w:tcPr>
            <w:tcW w:w="4537" w:type="dxa"/>
            <w:tcBorders>
              <w:top w:val="single" w:sz="4" w:space="0" w:color="auto"/>
              <w:left w:val="single" w:sz="4" w:space="0" w:color="auto"/>
              <w:bottom w:val="single" w:sz="4" w:space="0" w:color="auto"/>
              <w:right w:val="single" w:sz="4" w:space="0" w:color="auto"/>
            </w:tcBorders>
            <w:vAlign w:val="center"/>
          </w:tcPr>
          <w:p w14:paraId="23AF6391" w14:textId="77777777" w:rsidR="00EA1DD0" w:rsidRPr="0062466B" w:rsidRDefault="00EA1DD0" w:rsidP="0062466B">
            <w:pPr>
              <w:spacing w:before="60" w:after="40" w:line="264" w:lineRule="auto"/>
              <w:ind w:firstLine="0"/>
              <w:jc w:val="left"/>
              <w:rPr>
                <w:rFonts w:cs="Tahoma"/>
                <w:sz w:val="20"/>
                <w:szCs w:val="20"/>
              </w:rPr>
            </w:pPr>
            <w:r w:rsidRPr="0062466B">
              <w:rPr>
                <w:rFonts w:cs="Tahoma"/>
                <w:sz w:val="20"/>
                <w:szCs w:val="20"/>
              </w:rPr>
              <w:t>Środki trwałe</w:t>
            </w:r>
          </w:p>
        </w:tc>
        <w:tc>
          <w:tcPr>
            <w:tcW w:w="1299" w:type="dxa"/>
            <w:tcBorders>
              <w:top w:val="single" w:sz="4" w:space="0" w:color="auto"/>
              <w:left w:val="single" w:sz="4" w:space="0" w:color="auto"/>
              <w:bottom w:val="single" w:sz="4" w:space="0" w:color="auto"/>
              <w:right w:val="single" w:sz="4" w:space="0" w:color="auto"/>
            </w:tcBorders>
            <w:vAlign w:val="center"/>
          </w:tcPr>
          <w:p w14:paraId="1A8B7783" w14:textId="6B6B6B08" w:rsidR="00EA1DD0" w:rsidRPr="0062466B" w:rsidRDefault="0062466B" w:rsidP="0062466B">
            <w:pPr>
              <w:spacing w:before="60" w:after="40" w:line="264" w:lineRule="auto"/>
              <w:ind w:firstLine="0"/>
              <w:jc w:val="right"/>
              <w:rPr>
                <w:rFonts w:cs="Tahoma"/>
                <w:sz w:val="20"/>
                <w:szCs w:val="20"/>
              </w:rPr>
            </w:pPr>
            <w:r>
              <w:rPr>
                <w:rFonts w:cs="Tahoma"/>
                <w:sz w:val="20"/>
                <w:szCs w:val="20"/>
              </w:rPr>
              <w:t>19 408,1</w:t>
            </w:r>
          </w:p>
        </w:tc>
        <w:tc>
          <w:tcPr>
            <w:tcW w:w="1299" w:type="dxa"/>
            <w:tcBorders>
              <w:top w:val="single" w:sz="4" w:space="0" w:color="auto"/>
              <w:left w:val="single" w:sz="4" w:space="0" w:color="auto"/>
              <w:bottom w:val="single" w:sz="4" w:space="0" w:color="auto"/>
              <w:right w:val="single" w:sz="4" w:space="0" w:color="auto"/>
            </w:tcBorders>
            <w:vAlign w:val="center"/>
          </w:tcPr>
          <w:p w14:paraId="73749B27" w14:textId="785E63B7" w:rsidR="00EA1DD0" w:rsidRPr="0062466B" w:rsidRDefault="00894026" w:rsidP="0062466B">
            <w:pPr>
              <w:spacing w:before="60" w:after="40" w:line="264" w:lineRule="auto"/>
              <w:ind w:firstLine="0"/>
              <w:jc w:val="right"/>
              <w:rPr>
                <w:rFonts w:cs="Tahoma"/>
                <w:sz w:val="20"/>
                <w:szCs w:val="20"/>
              </w:rPr>
            </w:pPr>
            <w:r>
              <w:rPr>
                <w:rFonts w:cs="Tahoma"/>
                <w:sz w:val="20"/>
                <w:szCs w:val="20"/>
              </w:rPr>
              <w:t>16 113,8</w:t>
            </w:r>
          </w:p>
        </w:tc>
        <w:tc>
          <w:tcPr>
            <w:tcW w:w="1299" w:type="dxa"/>
            <w:tcBorders>
              <w:top w:val="single" w:sz="4" w:space="0" w:color="auto"/>
              <w:left w:val="single" w:sz="4" w:space="0" w:color="auto"/>
              <w:bottom w:val="single" w:sz="4" w:space="0" w:color="auto"/>
              <w:right w:val="single" w:sz="4" w:space="0" w:color="auto"/>
            </w:tcBorders>
            <w:vAlign w:val="center"/>
          </w:tcPr>
          <w:p w14:paraId="5B711AB5" w14:textId="08BF46AD" w:rsidR="00EA1DD0" w:rsidRPr="0062466B" w:rsidRDefault="000A225E" w:rsidP="0062466B">
            <w:pPr>
              <w:spacing w:before="60" w:after="40" w:line="264" w:lineRule="auto"/>
              <w:ind w:firstLine="0"/>
              <w:jc w:val="right"/>
              <w:rPr>
                <w:rFonts w:cs="Tahoma"/>
                <w:sz w:val="20"/>
                <w:szCs w:val="20"/>
              </w:rPr>
            </w:pPr>
            <w:r>
              <w:rPr>
                <w:rFonts w:cs="Tahoma"/>
                <w:sz w:val="20"/>
                <w:szCs w:val="20"/>
              </w:rPr>
              <w:t>16 637,1</w:t>
            </w:r>
          </w:p>
        </w:tc>
      </w:tr>
      <w:tr w:rsidR="00EA1DD0" w:rsidRPr="0062466B" w14:paraId="24EA24F3" w14:textId="77777777" w:rsidTr="00EA1DD0">
        <w:trPr>
          <w:cantSplit/>
          <w:jc w:val="center"/>
        </w:trPr>
        <w:tc>
          <w:tcPr>
            <w:tcW w:w="638" w:type="dxa"/>
            <w:tcBorders>
              <w:top w:val="single" w:sz="4" w:space="0" w:color="auto"/>
              <w:left w:val="single" w:sz="4" w:space="0" w:color="auto"/>
              <w:bottom w:val="single" w:sz="4" w:space="0" w:color="auto"/>
              <w:right w:val="single" w:sz="4" w:space="0" w:color="auto"/>
            </w:tcBorders>
            <w:vAlign w:val="center"/>
          </w:tcPr>
          <w:p w14:paraId="02B15A2A" w14:textId="77777777" w:rsidR="00EA1DD0" w:rsidRPr="0062466B" w:rsidRDefault="00EA1DD0" w:rsidP="0062466B">
            <w:pPr>
              <w:spacing w:before="60" w:after="40" w:line="264" w:lineRule="auto"/>
              <w:ind w:firstLine="0"/>
              <w:jc w:val="center"/>
              <w:rPr>
                <w:rFonts w:cs="Tahoma"/>
                <w:sz w:val="20"/>
                <w:szCs w:val="20"/>
              </w:rPr>
            </w:pPr>
            <w:r w:rsidRPr="0062466B">
              <w:rPr>
                <w:rFonts w:cs="Tahoma"/>
                <w:sz w:val="20"/>
                <w:szCs w:val="20"/>
              </w:rPr>
              <w:t>2</w:t>
            </w:r>
          </w:p>
        </w:tc>
        <w:tc>
          <w:tcPr>
            <w:tcW w:w="4537" w:type="dxa"/>
            <w:tcBorders>
              <w:top w:val="single" w:sz="4" w:space="0" w:color="auto"/>
              <w:left w:val="single" w:sz="4" w:space="0" w:color="auto"/>
              <w:bottom w:val="single" w:sz="4" w:space="0" w:color="auto"/>
              <w:right w:val="single" w:sz="4" w:space="0" w:color="auto"/>
            </w:tcBorders>
            <w:vAlign w:val="center"/>
          </w:tcPr>
          <w:p w14:paraId="68DCB5E7" w14:textId="77777777" w:rsidR="00EA1DD0" w:rsidRPr="0062466B" w:rsidRDefault="00EA1DD0" w:rsidP="0062466B">
            <w:pPr>
              <w:spacing w:before="60" w:after="40" w:line="264" w:lineRule="auto"/>
              <w:ind w:firstLine="0"/>
              <w:jc w:val="left"/>
              <w:rPr>
                <w:rFonts w:cs="Tahoma"/>
                <w:sz w:val="20"/>
                <w:szCs w:val="20"/>
              </w:rPr>
            </w:pPr>
            <w:r w:rsidRPr="0062466B">
              <w:rPr>
                <w:rFonts w:cs="Tahoma"/>
                <w:sz w:val="20"/>
                <w:szCs w:val="20"/>
              </w:rPr>
              <w:t>Środki trwałe w budowie</w:t>
            </w:r>
          </w:p>
        </w:tc>
        <w:tc>
          <w:tcPr>
            <w:tcW w:w="1299" w:type="dxa"/>
            <w:tcBorders>
              <w:top w:val="single" w:sz="4" w:space="0" w:color="auto"/>
              <w:left w:val="single" w:sz="4" w:space="0" w:color="auto"/>
              <w:bottom w:val="single" w:sz="4" w:space="0" w:color="auto"/>
              <w:right w:val="single" w:sz="4" w:space="0" w:color="auto"/>
            </w:tcBorders>
            <w:vAlign w:val="center"/>
          </w:tcPr>
          <w:p w14:paraId="763B450B" w14:textId="30985DF9" w:rsidR="00EA1DD0" w:rsidRPr="0062466B" w:rsidRDefault="0062466B" w:rsidP="0062466B">
            <w:pPr>
              <w:spacing w:before="60" w:after="40" w:line="264" w:lineRule="auto"/>
              <w:ind w:firstLine="0"/>
              <w:jc w:val="right"/>
              <w:rPr>
                <w:rFonts w:cs="Tahoma"/>
                <w:sz w:val="20"/>
                <w:szCs w:val="20"/>
              </w:rPr>
            </w:pPr>
            <w:r>
              <w:rPr>
                <w:rFonts w:cs="Tahoma"/>
                <w:sz w:val="20"/>
                <w:szCs w:val="20"/>
              </w:rPr>
              <w:t>16,9</w:t>
            </w:r>
          </w:p>
        </w:tc>
        <w:tc>
          <w:tcPr>
            <w:tcW w:w="1299" w:type="dxa"/>
            <w:tcBorders>
              <w:top w:val="single" w:sz="4" w:space="0" w:color="auto"/>
              <w:left w:val="single" w:sz="4" w:space="0" w:color="auto"/>
              <w:bottom w:val="single" w:sz="4" w:space="0" w:color="auto"/>
              <w:right w:val="single" w:sz="4" w:space="0" w:color="auto"/>
            </w:tcBorders>
            <w:vAlign w:val="center"/>
          </w:tcPr>
          <w:p w14:paraId="5AD4BDF1" w14:textId="58245200" w:rsidR="00EA1DD0" w:rsidRPr="0062466B" w:rsidRDefault="00894026" w:rsidP="0062466B">
            <w:pPr>
              <w:spacing w:before="60" w:after="40" w:line="264" w:lineRule="auto"/>
              <w:ind w:firstLine="0"/>
              <w:jc w:val="right"/>
              <w:rPr>
                <w:rFonts w:cs="Tahoma"/>
                <w:sz w:val="20"/>
                <w:szCs w:val="20"/>
              </w:rPr>
            </w:pPr>
            <w:r>
              <w:rPr>
                <w:rFonts w:cs="Tahoma"/>
                <w:sz w:val="20"/>
                <w:szCs w:val="20"/>
              </w:rPr>
              <w:t>57,0</w:t>
            </w:r>
          </w:p>
        </w:tc>
        <w:tc>
          <w:tcPr>
            <w:tcW w:w="1299" w:type="dxa"/>
            <w:tcBorders>
              <w:top w:val="single" w:sz="4" w:space="0" w:color="auto"/>
              <w:left w:val="single" w:sz="4" w:space="0" w:color="auto"/>
              <w:bottom w:val="single" w:sz="4" w:space="0" w:color="auto"/>
              <w:right w:val="single" w:sz="4" w:space="0" w:color="auto"/>
            </w:tcBorders>
            <w:vAlign w:val="center"/>
          </w:tcPr>
          <w:p w14:paraId="2E87A5A3" w14:textId="671D2B63" w:rsidR="00EA1DD0" w:rsidRPr="0062466B" w:rsidRDefault="000A225E" w:rsidP="0062466B">
            <w:pPr>
              <w:spacing w:before="60" w:after="40" w:line="264" w:lineRule="auto"/>
              <w:ind w:firstLine="0"/>
              <w:jc w:val="right"/>
              <w:rPr>
                <w:rFonts w:cs="Tahoma"/>
                <w:sz w:val="20"/>
                <w:szCs w:val="20"/>
              </w:rPr>
            </w:pPr>
            <w:r>
              <w:rPr>
                <w:rFonts w:cs="Tahoma"/>
                <w:sz w:val="20"/>
                <w:szCs w:val="20"/>
              </w:rPr>
              <w:t>1 077,1</w:t>
            </w:r>
          </w:p>
        </w:tc>
      </w:tr>
      <w:tr w:rsidR="00EA1DD0" w:rsidRPr="0062466B" w14:paraId="301EE41E" w14:textId="77777777" w:rsidTr="00EA1DD0">
        <w:trPr>
          <w:cantSplit/>
          <w:jc w:val="center"/>
        </w:trPr>
        <w:tc>
          <w:tcPr>
            <w:tcW w:w="638" w:type="dxa"/>
            <w:tcBorders>
              <w:top w:val="single" w:sz="4" w:space="0" w:color="auto"/>
              <w:left w:val="single" w:sz="4" w:space="0" w:color="auto"/>
              <w:bottom w:val="single" w:sz="4" w:space="0" w:color="auto"/>
              <w:right w:val="single" w:sz="4" w:space="0" w:color="auto"/>
            </w:tcBorders>
            <w:vAlign w:val="center"/>
          </w:tcPr>
          <w:p w14:paraId="459843BC" w14:textId="77777777" w:rsidR="00EA1DD0" w:rsidRPr="0062466B" w:rsidRDefault="00EA1DD0" w:rsidP="0062466B">
            <w:pPr>
              <w:spacing w:before="60" w:after="40" w:line="264" w:lineRule="auto"/>
              <w:ind w:firstLine="0"/>
              <w:jc w:val="center"/>
              <w:rPr>
                <w:rFonts w:cs="Tahoma"/>
                <w:sz w:val="20"/>
                <w:szCs w:val="20"/>
              </w:rPr>
            </w:pPr>
            <w:r w:rsidRPr="0062466B">
              <w:rPr>
                <w:rFonts w:cs="Tahoma"/>
                <w:sz w:val="20"/>
                <w:szCs w:val="20"/>
              </w:rPr>
              <w:t>3</w:t>
            </w:r>
          </w:p>
        </w:tc>
        <w:tc>
          <w:tcPr>
            <w:tcW w:w="4537" w:type="dxa"/>
            <w:tcBorders>
              <w:top w:val="single" w:sz="4" w:space="0" w:color="auto"/>
              <w:left w:val="single" w:sz="4" w:space="0" w:color="auto"/>
              <w:bottom w:val="single" w:sz="4" w:space="0" w:color="auto"/>
              <w:right w:val="single" w:sz="4" w:space="0" w:color="auto"/>
            </w:tcBorders>
            <w:vAlign w:val="center"/>
          </w:tcPr>
          <w:p w14:paraId="7D6B6BBE" w14:textId="77777777" w:rsidR="00EA1DD0" w:rsidRPr="0062466B" w:rsidRDefault="00EA1DD0" w:rsidP="0062466B">
            <w:pPr>
              <w:spacing w:before="60" w:after="40" w:line="264" w:lineRule="auto"/>
              <w:ind w:firstLine="0"/>
              <w:jc w:val="left"/>
              <w:rPr>
                <w:rFonts w:cs="Tahoma"/>
                <w:sz w:val="20"/>
                <w:szCs w:val="20"/>
              </w:rPr>
            </w:pPr>
            <w:r w:rsidRPr="0062466B">
              <w:rPr>
                <w:rFonts w:cs="Tahoma"/>
                <w:sz w:val="20"/>
                <w:szCs w:val="20"/>
              </w:rPr>
              <w:t>Zaliczki na środki trwałe w budowie</w:t>
            </w:r>
          </w:p>
        </w:tc>
        <w:tc>
          <w:tcPr>
            <w:tcW w:w="1299" w:type="dxa"/>
            <w:tcBorders>
              <w:top w:val="single" w:sz="4" w:space="0" w:color="auto"/>
              <w:left w:val="single" w:sz="4" w:space="0" w:color="auto"/>
              <w:bottom w:val="single" w:sz="4" w:space="0" w:color="auto"/>
              <w:right w:val="single" w:sz="4" w:space="0" w:color="auto"/>
            </w:tcBorders>
            <w:vAlign w:val="center"/>
          </w:tcPr>
          <w:p w14:paraId="1D11602C" w14:textId="77777777" w:rsidR="00EA1DD0" w:rsidRPr="0062466B" w:rsidRDefault="00EA1DD0" w:rsidP="0062466B">
            <w:pPr>
              <w:spacing w:before="60" w:after="40" w:line="264" w:lineRule="auto"/>
              <w:ind w:firstLine="0"/>
              <w:jc w:val="right"/>
              <w:rPr>
                <w:rFonts w:cs="Tahoma"/>
                <w:sz w:val="20"/>
                <w:szCs w:val="20"/>
              </w:rPr>
            </w:pPr>
            <w:r w:rsidRPr="0062466B">
              <w:rPr>
                <w:rFonts w:cs="Tahoma"/>
                <w:sz w:val="20"/>
                <w:szCs w:val="20"/>
              </w:rPr>
              <w:t>0,0</w:t>
            </w:r>
          </w:p>
        </w:tc>
        <w:tc>
          <w:tcPr>
            <w:tcW w:w="1299" w:type="dxa"/>
            <w:tcBorders>
              <w:top w:val="single" w:sz="4" w:space="0" w:color="auto"/>
              <w:left w:val="single" w:sz="4" w:space="0" w:color="auto"/>
              <w:bottom w:val="single" w:sz="4" w:space="0" w:color="auto"/>
              <w:right w:val="single" w:sz="4" w:space="0" w:color="auto"/>
            </w:tcBorders>
            <w:vAlign w:val="center"/>
          </w:tcPr>
          <w:p w14:paraId="3EA32D1C" w14:textId="046AA0D9" w:rsidR="00EA1DD0" w:rsidRPr="0062466B" w:rsidRDefault="00894026" w:rsidP="0062466B">
            <w:pPr>
              <w:spacing w:before="60" w:after="40" w:line="264" w:lineRule="auto"/>
              <w:ind w:firstLine="0"/>
              <w:jc w:val="right"/>
              <w:rPr>
                <w:rFonts w:cs="Tahoma"/>
                <w:sz w:val="20"/>
                <w:szCs w:val="20"/>
              </w:rPr>
            </w:pPr>
            <w:r>
              <w:rPr>
                <w:rFonts w:cs="Tahoma"/>
                <w:sz w:val="20"/>
                <w:szCs w:val="20"/>
              </w:rPr>
              <w:t>0,0</w:t>
            </w:r>
          </w:p>
        </w:tc>
        <w:tc>
          <w:tcPr>
            <w:tcW w:w="1299" w:type="dxa"/>
            <w:tcBorders>
              <w:top w:val="single" w:sz="4" w:space="0" w:color="auto"/>
              <w:left w:val="single" w:sz="4" w:space="0" w:color="auto"/>
              <w:bottom w:val="single" w:sz="4" w:space="0" w:color="auto"/>
              <w:right w:val="single" w:sz="4" w:space="0" w:color="auto"/>
            </w:tcBorders>
            <w:vAlign w:val="center"/>
          </w:tcPr>
          <w:p w14:paraId="15065CB2" w14:textId="65165C07" w:rsidR="00EA1DD0" w:rsidRPr="0062466B" w:rsidRDefault="000A225E" w:rsidP="0062466B">
            <w:pPr>
              <w:spacing w:before="60" w:after="40" w:line="264" w:lineRule="auto"/>
              <w:ind w:firstLine="0"/>
              <w:jc w:val="right"/>
              <w:rPr>
                <w:rFonts w:cs="Tahoma"/>
                <w:sz w:val="20"/>
                <w:szCs w:val="20"/>
              </w:rPr>
            </w:pPr>
            <w:r>
              <w:rPr>
                <w:rFonts w:cs="Tahoma"/>
                <w:sz w:val="20"/>
                <w:szCs w:val="20"/>
              </w:rPr>
              <w:t>6,9</w:t>
            </w:r>
          </w:p>
        </w:tc>
      </w:tr>
      <w:tr w:rsidR="00EA1DD0" w:rsidRPr="0062466B" w14:paraId="7D56692F" w14:textId="77777777" w:rsidTr="00EA1DD0">
        <w:trPr>
          <w:cantSplit/>
          <w:jc w:val="center"/>
        </w:trPr>
        <w:tc>
          <w:tcPr>
            <w:tcW w:w="638" w:type="dxa"/>
            <w:tcBorders>
              <w:top w:val="single" w:sz="4" w:space="0" w:color="auto"/>
              <w:left w:val="single" w:sz="4" w:space="0" w:color="auto"/>
              <w:bottom w:val="single" w:sz="4" w:space="0" w:color="auto"/>
              <w:right w:val="single" w:sz="4" w:space="0" w:color="auto"/>
            </w:tcBorders>
            <w:vAlign w:val="center"/>
          </w:tcPr>
          <w:p w14:paraId="2C22295E" w14:textId="77777777" w:rsidR="00EA1DD0" w:rsidRPr="0062466B" w:rsidRDefault="00EA1DD0" w:rsidP="0062466B">
            <w:pPr>
              <w:spacing w:before="60" w:after="40" w:line="264" w:lineRule="auto"/>
              <w:ind w:firstLine="0"/>
              <w:jc w:val="center"/>
              <w:rPr>
                <w:rFonts w:cs="Tahoma"/>
                <w:b/>
                <w:sz w:val="20"/>
                <w:szCs w:val="20"/>
              </w:rPr>
            </w:pPr>
            <w:r w:rsidRPr="0062466B">
              <w:rPr>
                <w:rFonts w:cs="Tahoma"/>
                <w:b/>
                <w:sz w:val="20"/>
                <w:szCs w:val="20"/>
              </w:rPr>
              <w:t>III</w:t>
            </w:r>
          </w:p>
        </w:tc>
        <w:tc>
          <w:tcPr>
            <w:tcW w:w="4537" w:type="dxa"/>
            <w:tcBorders>
              <w:top w:val="single" w:sz="4" w:space="0" w:color="auto"/>
              <w:left w:val="single" w:sz="4" w:space="0" w:color="auto"/>
              <w:bottom w:val="single" w:sz="4" w:space="0" w:color="auto"/>
              <w:right w:val="single" w:sz="4" w:space="0" w:color="auto"/>
            </w:tcBorders>
            <w:vAlign w:val="center"/>
          </w:tcPr>
          <w:p w14:paraId="3599C627" w14:textId="77777777" w:rsidR="00EA1DD0" w:rsidRPr="0062466B" w:rsidRDefault="00EA1DD0" w:rsidP="0062466B">
            <w:pPr>
              <w:spacing w:before="60" w:after="40" w:line="264" w:lineRule="auto"/>
              <w:ind w:firstLine="0"/>
              <w:jc w:val="left"/>
              <w:rPr>
                <w:rFonts w:cs="Tahoma"/>
                <w:b/>
                <w:sz w:val="20"/>
                <w:szCs w:val="20"/>
              </w:rPr>
            </w:pPr>
            <w:r w:rsidRPr="0062466B">
              <w:rPr>
                <w:rFonts w:cs="Tahoma"/>
                <w:b/>
                <w:sz w:val="20"/>
                <w:szCs w:val="20"/>
              </w:rPr>
              <w:t>Należności długoterminowe</w:t>
            </w:r>
          </w:p>
        </w:tc>
        <w:tc>
          <w:tcPr>
            <w:tcW w:w="1299" w:type="dxa"/>
            <w:tcBorders>
              <w:top w:val="single" w:sz="4" w:space="0" w:color="auto"/>
              <w:left w:val="single" w:sz="4" w:space="0" w:color="auto"/>
              <w:bottom w:val="single" w:sz="4" w:space="0" w:color="auto"/>
              <w:right w:val="single" w:sz="4" w:space="0" w:color="auto"/>
            </w:tcBorders>
            <w:vAlign w:val="center"/>
          </w:tcPr>
          <w:p w14:paraId="67539930" w14:textId="77777777" w:rsidR="00EA1DD0" w:rsidRPr="0062466B" w:rsidRDefault="00EA1DD0" w:rsidP="0062466B">
            <w:pPr>
              <w:spacing w:before="60" w:after="40" w:line="264" w:lineRule="auto"/>
              <w:ind w:firstLine="0"/>
              <w:jc w:val="right"/>
              <w:rPr>
                <w:rFonts w:cs="Tahoma"/>
                <w:b/>
                <w:sz w:val="20"/>
                <w:szCs w:val="20"/>
              </w:rPr>
            </w:pPr>
            <w:r w:rsidRPr="0062466B">
              <w:rPr>
                <w:rFonts w:cs="Tahoma"/>
                <w:b/>
                <w:sz w:val="20"/>
                <w:szCs w:val="20"/>
              </w:rPr>
              <w:t>0,0</w:t>
            </w:r>
          </w:p>
        </w:tc>
        <w:tc>
          <w:tcPr>
            <w:tcW w:w="1299" w:type="dxa"/>
            <w:tcBorders>
              <w:top w:val="single" w:sz="4" w:space="0" w:color="auto"/>
              <w:left w:val="single" w:sz="4" w:space="0" w:color="auto"/>
              <w:bottom w:val="single" w:sz="4" w:space="0" w:color="auto"/>
              <w:right w:val="single" w:sz="4" w:space="0" w:color="auto"/>
            </w:tcBorders>
            <w:vAlign w:val="center"/>
          </w:tcPr>
          <w:p w14:paraId="0D28AA2C" w14:textId="09A945F4" w:rsidR="00EA1DD0" w:rsidRPr="0062466B" w:rsidRDefault="00894026" w:rsidP="0062466B">
            <w:pPr>
              <w:spacing w:before="60" w:after="40" w:line="264" w:lineRule="auto"/>
              <w:ind w:firstLine="0"/>
              <w:jc w:val="right"/>
              <w:rPr>
                <w:rFonts w:cs="Tahoma"/>
                <w:b/>
                <w:sz w:val="20"/>
                <w:szCs w:val="20"/>
              </w:rPr>
            </w:pPr>
            <w:r>
              <w:rPr>
                <w:rFonts w:cs="Tahoma"/>
                <w:b/>
                <w:sz w:val="20"/>
                <w:szCs w:val="20"/>
              </w:rPr>
              <w:t>0,0</w:t>
            </w:r>
          </w:p>
        </w:tc>
        <w:tc>
          <w:tcPr>
            <w:tcW w:w="1299" w:type="dxa"/>
            <w:tcBorders>
              <w:top w:val="single" w:sz="4" w:space="0" w:color="auto"/>
              <w:left w:val="single" w:sz="4" w:space="0" w:color="auto"/>
              <w:bottom w:val="single" w:sz="4" w:space="0" w:color="auto"/>
              <w:right w:val="single" w:sz="4" w:space="0" w:color="auto"/>
            </w:tcBorders>
            <w:vAlign w:val="center"/>
          </w:tcPr>
          <w:p w14:paraId="6C150464" w14:textId="25D55FA5" w:rsidR="00EA1DD0" w:rsidRPr="0062466B" w:rsidRDefault="000A225E" w:rsidP="0062466B">
            <w:pPr>
              <w:spacing w:before="60" w:after="40" w:line="264" w:lineRule="auto"/>
              <w:ind w:firstLine="0"/>
              <w:jc w:val="right"/>
              <w:rPr>
                <w:rFonts w:cs="Tahoma"/>
                <w:b/>
                <w:sz w:val="20"/>
                <w:szCs w:val="20"/>
              </w:rPr>
            </w:pPr>
            <w:r>
              <w:rPr>
                <w:rFonts w:cs="Tahoma"/>
                <w:b/>
                <w:sz w:val="20"/>
                <w:szCs w:val="20"/>
              </w:rPr>
              <w:t>0,0</w:t>
            </w:r>
          </w:p>
        </w:tc>
      </w:tr>
      <w:tr w:rsidR="00EA1DD0" w:rsidRPr="0062466B" w14:paraId="1E02CAC3" w14:textId="77777777" w:rsidTr="00EA1DD0">
        <w:trPr>
          <w:cantSplit/>
          <w:jc w:val="center"/>
        </w:trPr>
        <w:tc>
          <w:tcPr>
            <w:tcW w:w="638" w:type="dxa"/>
            <w:tcBorders>
              <w:top w:val="single" w:sz="4" w:space="0" w:color="auto"/>
              <w:left w:val="single" w:sz="4" w:space="0" w:color="auto"/>
              <w:bottom w:val="single" w:sz="4" w:space="0" w:color="auto"/>
              <w:right w:val="single" w:sz="4" w:space="0" w:color="auto"/>
            </w:tcBorders>
            <w:vAlign w:val="center"/>
          </w:tcPr>
          <w:p w14:paraId="770E2FD3" w14:textId="77777777" w:rsidR="00EA1DD0" w:rsidRPr="0062466B" w:rsidRDefault="00EA1DD0" w:rsidP="0062466B">
            <w:pPr>
              <w:spacing w:before="60" w:after="40" w:line="264" w:lineRule="auto"/>
              <w:ind w:firstLine="0"/>
              <w:jc w:val="center"/>
              <w:rPr>
                <w:rFonts w:cs="Tahoma"/>
                <w:b/>
                <w:sz w:val="20"/>
                <w:szCs w:val="20"/>
              </w:rPr>
            </w:pPr>
            <w:r w:rsidRPr="0062466B">
              <w:rPr>
                <w:rFonts w:cs="Tahoma"/>
                <w:b/>
                <w:sz w:val="20"/>
                <w:szCs w:val="20"/>
              </w:rPr>
              <w:t>IV</w:t>
            </w:r>
          </w:p>
        </w:tc>
        <w:tc>
          <w:tcPr>
            <w:tcW w:w="4537" w:type="dxa"/>
            <w:tcBorders>
              <w:top w:val="single" w:sz="4" w:space="0" w:color="auto"/>
              <w:left w:val="single" w:sz="4" w:space="0" w:color="auto"/>
              <w:bottom w:val="single" w:sz="4" w:space="0" w:color="auto"/>
              <w:right w:val="single" w:sz="4" w:space="0" w:color="auto"/>
            </w:tcBorders>
            <w:vAlign w:val="center"/>
          </w:tcPr>
          <w:p w14:paraId="764DA650" w14:textId="77777777" w:rsidR="00EA1DD0" w:rsidRPr="0062466B" w:rsidRDefault="00EA1DD0" w:rsidP="0062466B">
            <w:pPr>
              <w:spacing w:before="60" w:after="40" w:line="264" w:lineRule="auto"/>
              <w:ind w:firstLine="0"/>
              <w:jc w:val="left"/>
              <w:rPr>
                <w:rFonts w:cs="Tahoma"/>
                <w:b/>
                <w:sz w:val="20"/>
                <w:szCs w:val="20"/>
              </w:rPr>
            </w:pPr>
            <w:r w:rsidRPr="0062466B">
              <w:rPr>
                <w:rFonts w:cs="Tahoma"/>
                <w:b/>
                <w:sz w:val="20"/>
                <w:szCs w:val="20"/>
              </w:rPr>
              <w:t>Inwestycje długoterminowe</w:t>
            </w:r>
          </w:p>
        </w:tc>
        <w:tc>
          <w:tcPr>
            <w:tcW w:w="1299" w:type="dxa"/>
            <w:tcBorders>
              <w:top w:val="single" w:sz="4" w:space="0" w:color="auto"/>
              <w:left w:val="single" w:sz="4" w:space="0" w:color="auto"/>
              <w:bottom w:val="single" w:sz="4" w:space="0" w:color="auto"/>
              <w:right w:val="single" w:sz="4" w:space="0" w:color="auto"/>
            </w:tcBorders>
            <w:vAlign w:val="center"/>
          </w:tcPr>
          <w:p w14:paraId="1BF24439" w14:textId="77777777" w:rsidR="00EA1DD0" w:rsidRPr="0062466B" w:rsidRDefault="00EA1DD0" w:rsidP="0062466B">
            <w:pPr>
              <w:spacing w:before="60" w:after="40" w:line="264" w:lineRule="auto"/>
              <w:ind w:firstLine="0"/>
              <w:jc w:val="right"/>
              <w:rPr>
                <w:rFonts w:cs="Tahoma"/>
                <w:b/>
                <w:sz w:val="20"/>
                <w:szCs w:val="20"/>
              </w:rPr>
            </w:pPr>
            <w:r w:rsidRPr="0062466B">
              <w:rPr>
                <w:rFonts w:cs="Tahoma"/>
                <w:b/>
                <w:sz w:val="20"/>
                <w:szCs w:val="20"/>
              </w:rPr>
              <w:t>0,0</w:t>
            </w:r>
          </w:p>
        </w:tc>
        <w:tc>
          <w:tcPr>
            <w:tcW w:w="1299" w:type="dxa"/>
            <w:tcBorders>
              <w:top w:val="single" w:sz="4" w:space="0" w:color="auto"/>
              <w:left w:val="single" w:sz="4" w:space="0" w:color="auto"/>
              <w:bottom w:val="single" w:sz="4" w:space="0" w:color="auto"/>
              <w:right w:val="single" w:sz="4" w:space="0" w:color="auto"/>
            </w:tcBorders>
            <w:vAlign w:val="center"/>
          </w:tcPr>
          <w:p w14:paraId="38300D9B" w14:textId="3DED600E" w:rsidR="00EA1DD0" w:rsidRPr="0062466B" w:rsidRDefault="00894026" w:rsidP="0062466B">
            <w:pPr>
              <w:spacing w:before="60" w:after="40" w:line="264" w:lineRule="auto"/>
              <w:ind w:firstLine="0"/>
              <w:jc w:val="right"/>
              <w:rPr>
                <w:rFonts w:cs="Tahoma"/>
                <w:b/>
                <w:sz w:val="20"/>
                <w:szCs w:val="20"/>
              </w:rPr>
            </w:pPr>
            <w:r>
              <w:rPr>
                <w:rFonts w:cs="Tahoma"/>
                <w:b/>
                <w:sz w:val="20"/>
                <w:szCs w:val="20"/>
              </w:rPr>
              <w:t>0,0</w:t>
            </w:r>
          </w:p>
        </w:tc>
        <w:tc>
          <w:tcPr>
            <w:tcW w:w="1299" w:type="dxa"/>
            <w:tcBorders>
              <w:top w:val="single" w:sz="4" w:space="0" w:color="auto"/>
              <w:left w:val="single" w:sz="4" w:space="0" w:color="auto"/>
              <w:bottom w:val="single" w:sz="4" w:space="0" w:color="auto"/>
              <w:right w:val="single" w:sz="4" w:space="0" w:color="auto"/>
            </w:tcBorders>
            <w:vAlign w:val="center"/>
          </w:tcPr>
          <w:p w14:paraId="2686D76A" w14:textId="05C31463" w:rsidR="00EA1DD0" w:rsidRPr="0062466B" w:rsidRDefault="000A225E" w:rsidP="0062466B">
            <w:pPr>
              <w:spacing w:before="60" w:after="40" w:line="264" w:lineRule="auto"/>
              <w:ind w:firstLine="0"/>
              <w:jc w:val="right"/>
              <w:rPr>
                <w:rFonts w:cs="Tahoma"/>
                <w:b/>
                <w:sz w:val="20"/>
                <w:szCs w:val="20"/>
              </w:rPr>
            </w:pPr>
            <w:r>
              <w:rPr>
                <w:rFonts w:cs="Tahoma"/>
                <w:b/>
                <w:sz w:val="20"/>
                <w:szCs w:val="20"/>
              </w:rPr>
              <w:t>0,0</w:t>
            </w:r>
          </w:p>
        </w:tc>
      </w:tr>
      <w:tr w:rsidR="00EA1DD0" w:rsidRPr="0062466B" w14:paraId="73FD9630" w14:textId="77777777" w:rsidTr="00EA1DD0">
        <w:trPr>
          <w:cantSplit/>
          <w:jc w:val="center"/>
        </w:trPr>
        <w:tc>
          <w:tcPr>
            <w:tcW w:w="638" w:type="dxa"/>
            <w:tcBorders>
              <w:top w:val="single" w:sz="4" w:space="0" w:color="auto"/>
              <w:left w:val="single" w:sz="4" w:space="0" w:color="auto"/>
              <w:bottom w:val="single" w:sz="4" w:space="0" w:color="auto"/>
              <w:right w:val="single" w:sz="4" w:space="0" w:color="auto"/>
            </w:tcBorders>
            <w:vAlign w:val="center"/>
          </w:tcPr>
          <w:p w14:paraId="6C2958BA" w14:textId="77777777" w:rsidR="00EA1DD0" w:rsidRPr="0062466B" w:rsidRDefault="00EA1DD0" w:rsidP="0062466B">
            <w:pPr>
              <w:spacing w:before="60" w:after="40" w:line="264" w:lineRule="auto"/>
              <w:ind w:firstLine="0"/>
              <w:jc w:val="center"/>
              <w:rPr>
                <w:rFonts w:cs="Tahoma"/>
                <w:b/>
                <w:sz w:val="20"/>
                <w:szCs w:val="20"/>
              </w:rPr>
            </w:pPr>
            <w:r w:rsidRPr="0062466B">
              <w:rPr>
                <w:rFonts w:cs="Tahoma"/>
                <w:b/>
                <w:sz w:val="20"/>
                <w:szCs w:val="20"/>
              </w:rPr>
              <w:t>V</w:t>
            </w:r>
          </w:p>
        </w:tc>
        <w:tc>
          <w:tcPr>
            <w:tcW w:w="4537" w:type="dxa"/>
            <w:tcBorders>
              <w:top w:val="single" w:sz="4" w:space="0" w:color="auto"/>
              <w:left w:val="single" w:sz="4" w:space="0" w:color="auto"/>
              <w:bottom w:val="single" w:sz="4" w:space="0" w:color="auto"/>
              <w:right w:val="single" w:sz="4" w:space="0" w:color="auto"/>
            </w:tcBorders>
            <w:vAlign w:val="center"/>
          </w:tcPr>
          <w:p w14:paraId="093DD920" w14:textId="77777777" w:rsidR="00EA1DD0" w:rsidRPr="0062466B" w:rsidRDefault="00EA1DD0" w:rsidP="0062466B">
            <w:pPr>
              <w:spacing w:before="60" w:after="40" w:line="264" w:lineRule="auto"/>
              <w:ind w:firstLine="0"/>
              <w:jc w:val="left"/>
              <w:rPr>
                <w:rFonts w:cs="Tahoma"/>
                <w:b/>
                <w:sz w:val="20"/>
                <w:szCs w:val="20"/>
              </w:rPr>
            </w:pPr>
            <w:r w:rsidRPr="0062466B">
              <w:rPr>
                <w:rFonts w:cs="Tahoma"/>
                <w:b/>
                <w:sz w:val="20"/>
                <w:szCs w:val="20"/>
              </w:rPr>
              <w:t>Długoterminowe rozliczenia międzyokresowe</w:t>
            </w:r>
          </w:p>
        </w:tc>
        <w:tc>
          <w:tcPr>
            <w:tcW w:w="1299" w:type="dxa"/>
            <w:tcBorders>
              <w:top w:val="single" w:sz="4" w:space="0" w:color="auto"/>
              <w:left w:val="single" w:sz="4" w:space="0" w:color="auto"/>
              <w:bottom w:val="single" w:sz="4" w:space="0" w:color="auto"/>
              <w:right w:val="single" w:sz="4" w:space="0" w:color="auto"/>
            </w:tcBorders>
            <w:vAlign w:val="center"/>
          </w:tcPr>
          <w:p w14:paraId="24BF565A" w14:textId="74450E62" w:rsidR="00EA1DD0" w:rsidRPr="0062466B" w:rsidRDefault="0062466B" w:rsidP="0062466B">
            <w:pPr>
              <w:spacing w:before="60" w:after="40" w:line="264" w:lineRule="auto"/>
              <w:ind w:firstLine="0"/>
              <w:jc w:val="right"/>
              <w:rPr>
                <w:rFonts w:cs="Tahoma"/>
                <w:b/>
                <w:sz w:val="20"/>
                <w:szCs w:val="20"/>
              </w:rPr>
            </w:pPr>
            <w:r>
              <w:rPr>
                <w:rFonts w:cs="Tahoma"/>
                <w:b/>
                <w:sz w:val="20"/>
                <w:szCs w:val="20"/>
              </w:rPr>
              <w:t>380,0</w:t>
            </w:r>
          </w:p>
        </w:tc>
        <w:tc>
          <w:tcPr>
            <w:tcW w:w="1299" w:type="dxa"/>
            <w:tcBorders>
              <w:top w:val="single" w:sz="4" w:space="0" w:color="auto"/>
              <w:left w:val="single" w:sz="4" w:space="0" w:color="auto"/>
              <w:bottom w:val="single" w:sz="4" w:space="0" w:color="auto"/>
              <w:right w:val="single" w:sz="4" w:space="0" w:color="auto"/>
            </w:tcBorders>
            <w:vAlign w:val="center"/>
          </w:tcPr>
          <w:p w14:paraId="5B60773C" w14:textId="568ADEB0" w:rsidR="00EA1DD0" w:rsidRPr="0062466B" w:rsidRDefault="00894026" w:rsidP="0062466B">
            <w:pPr>
              <w:spacing w:before="60" w:after="40" w:line="264" w:lineRule="auto"/>
              <w:ind w:firstLine="0"/>
              <w:jc w:val="right"/>
              <w:rPr>
                <w:rFonts w:cs="Tahoma"/>
                <w:b/>
                <w:sz w:val="20"/>
                <w:szCs w:val="20"/>
              </w:rPr>
            </w:pPr>
            <w:r>
              <w:rPr>
                <w:rFonts w:cs="Tahoma"/>
                <w:b/>
                <w:sz w:val="20"/>
                <w:szCs w:val="20"/>
              </w:rPr>
              <w:t>0,0</w:t>
            </w:r>
          </w:p>
        </w:tc>
        <w:tc>
          <w:tcPr>
            <w:tcW w:w="1299" w:type="dxa"/>
            <w:tcBorders>
              <w:top w:val="single" w:sz="4" w:space="0" w:color="auto"/>
              <w:left w:val="single" w:sz="4" w:space="0" w:color="auto"/>
              <w:bottom w:val="single" w:sz="4" w:space="0" w:color="auto"/>
              <w:right w:val="single" w:sz="4" w:space="0" w:color="auto"/>
            </w:tcBorders>
            <w:vAlign w:val="center"/>
          </w:tcPr>
          <w:p w14:paraId="1ECB3003" w14:textId="27F1CC78" w:rsidR="00EA1DD0" w:rsidRPr="0062466B" w:rsidRDefault="000A225E" w:rsidP="0062466B">
            <w:pPr>
              <w:spacing w:before="60" w:after="40" w:line="264" w:lineRule="auto"/>
              <w:ind w:firstLine="0"/>
              <w:jc w:val="right"/>
              <w:rPr>
                <w:rFonts w:cs="Tahoma"/>
                <w:b/>
                <w:sz w:val="20"/>
                <w:szCs w:val="20"/>
              </w:rPr>
            </w:pPr>
            <w:r>
              <w:rPr>
                <w:rFonts w:cs="Tahoma"/>
                <w:b/>
                <w:sz w:val="20"/>
                <w:szCs w:val="20"/>
              </w:rPr>
              <w:t>0,0</w:t>
            </w:r>
          </w:p>
        </w:tc>
      </w:tr>
      <w:tr w:rsidR="00EA1DD0" w:rsidRPr="0062466B" w14:paraId="6E7AA300" w14:textId="77777777" w:rsidTr="00EA1DD0">
        <w:trPr>
          <w:cantSplit/>
          <w:jc w:val="center"/>
        </w:trPr>
        <w:tc>
          <w:tcPr>
            <w:tcW w:w="63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277AAFE" w14:textId="77777777" w:rsidR="00EA1DD0" w:rsidRPr="0062466B" w:rsidRDefault="00EA1DD0" w:rsidP="0062466B">
            <w:pPr>
              <w:keepNext/>
              <w:spacing w:before="60" w:after="40" w:line="264" w:lineRule="auto"/>
              <w:ind w:firstLine="0"/>
              <w:jc w:val="center"/>
              <w:rPr>
                <w:rFonts w:cs="Tahoma"/>
                <w:b/>
                <w:sz w:val="20"/>
                <w:szCs w:val="20"/>
              </w:rPr>
            </w:pPr>
            <w:r w:rsidRPr="0062466B">
              <w:rPr>
                <w:rFonts w:cs="Tahoma"/>
                <w:b/>
                <w:sz w:val="20"/>
                <w:szCs w:val="20"/>
              </w:rPr>
              <w:t>B</w:t>
            </w:r>
          </w:p>
        </w:tc>
        <w:tc>
          <w:tcPr>
            <w:tcW w:w="453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3E7C058" w14:textId="77777777" w:rsidR="00EA1DD0" w:rsidRPr="0062466B" w:rsidRDefault="00EA1DD0" w:rsidP="0062466B">
            <w:pPr>
              <w:keepNext/>
              <w:spacing w:before="60" w:after="40" w:line="264" w:lineRule="auto"/>
              <w:ind w:firstLine="0"/>
              <w:jc w:val="left"/>
              <w:rPr>
                <w:rFonts w:cs="Tahoma"/>
                <w:b/>
                <w:sz w:val="20"/>
                <w:szCs w:val="20"/>
              </w:rPr>
            </w:pPr>
            <w:r w:rsidRPr="0062466B">
              <w:rPr>
                <w:rFonts w:cs="Tahoma"/>
                <w:b/>
                <w:sz w:val="20"/>
                <w:szCs w:val="20"/>
              </w:rPr>
              <w:t>Aktywa obrotowe</w:t>
            </w:r>
          </w:p>
        </w:tc>
        <w:tc>
          <w:tcPr>
            <w:tcW w:w="129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CCAC34B" w14:textId="01675B51" w:rsidR="00EA1DD0" w:rsidRPr="0062466B" w:rsidRDefault="0062466B" w:rsidP="004B74D3">
            <w:pPr>
              <w:keepNext/>
              <w:spacing w:before="60" w:after="40" w:line="264" w:lineRule="auto"/>
              <w:ind w:firstLine="0"/>
              <w:jc w:val="right"/>
              <w:rPr>
                <w:rFonts w:cs="Tahoma"/>
                <w:b/>
                <w:sz w:val="20"/>
                <w:szCs w:val="20"/>
              </w:rPr>
            </w:pPr>
            <w:r>
              <w:rPr>
                <w:rFonts w:cs="Tahoma"/>
                <w:b/>
                <w:sz w:val="20"/>
                <w:szCs w:val="20"/>
              </w:rPr>
              <w:t>15</w:t>
            </w:r>
            <w:r w:rsidR="004B74D3">
              <w:rPr>
                <w:rFonts w:cs="Tahoma"/>
                <w:b/>
                <w:sz w:val="20"/>
                <w:szCs w:val="20"/>
              </w:rPr>
              <w:t> 151,5</w:t>
            </w:r>
          </w:p>
        </w:tc>
        <w:tc>
          <w:tcPr>
            <w:tcW w:w="129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9B2C71F" w14:textId="3F4BF21E" w:rsidR="00EA1DD0" w:rsidRPr="0062466B" w:rsidRDefault="00894026" w:rsidP="0062466B">
            <w:pPr>
              <w:keepNext/>
              <w:spacing w:before="60" w:after="40" w:line="264" w:lineRule="auto"/>
              <w:ind w:firstLine="0"/>
              <w:jc w:val="right"/>
              <w:rPr>
                <w:rFonts w:cs="Tahoma"/>
                <w:b/>
                <w:sz w:val="20"/>
                <w:szCs w:val="20"/>
              </w:rPr>
            </w:pPr>
            <w:r>
              <w:rPr>
                <w:rFonts w:cs="Tahoma"/>
                <w:b/>
                <w:sz w:val="20"/>
                <w:szCs w:val="20"/>
              </w:rPr>
              <w:t>19 017,7</w:t>
            </w:r>
          </w:p>
        </w:tc>
        <w:tc>
          <w:tcPr>
            <w:tcW w:w="129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A8DD6EA" w14:textId="2EDAA629" w:rsidR="00EA1DD0" w:rsidRPr="0062466B" w:rsidRDefault="000A225E" w:rsidP="0062466B">
            <w:pPr>
              <w:keepNext/>
              <w:spacing w:before="60" w:after="40" w:line="264" w:lineRule="auto"/>
              <w:ind w:firstLine="0"/>
              <w:jc w:val="right"/>
              <w:rPr>
                <w:rFonts w:cs="Tahoma"/>
                <w:b/>
                <w:sz w:val="20"/>
                <w:szCs w:val="20"/>
              </w:rPr>
            </w:pPr>
            <w:r>
              <w:rPr>
                <w:rFonts w:cs="Tahoma"/>
                <w:b/>
                <w:sz w:val="20"/>
                <w:szCs w:val="20"/>
              </w:rPr>
              <w:t>9 921,2</w:t>
            </w:r>
          </w:p>
        </w:tc>
      </w:tr>
      <w:tr w:rsidR="00EA1DD0" w:rsidRPr="0062466B" w14:paraId="46B49998" w14:textId="77777777" w:rsidTr="00EA1DD0">
        <w:trPr>
          <w:cantSplit/>
          <w:jc w:val="center"/>
        </w:trPr>
        <w:tc>
          <w:tcPr>
            <w:tcW w:w="638" w:type="dxa"/>
            <w:tcBorders>
              <w:top w:val="single" w:sz="4" w:space="0" w:color="auto"/>
              <w:left w:val="single" w:sz="4" w:space="0" w:color="auto"/>
              <w:bottom w:val="single" w:sz="4" w:space="0" w:color="auto"/>
              <w:right w:val="single" w:sz="4" w:space="0" w:color="auto"/>
            </w:tcBorders>
            <w:vAlign w:val="center"/>
          </w:tcPr>
          <w:p w14:paraId="71CC2897" w14:textId="77777777" w:rsidR="00EA1DD0" w:rsidRPr="0062466B" w:rsidRDefault="00EA1DD0" w:rsidP="0062466B">
            <w:pPr>
              <w:spacing w:before="60" w:after="40" w:line="264" w:lineRule="auto"/>
              <w:ind w:firstLine="0"/>
              <w:jc w:val="center"/>
              <w:rPr>
                <w:rFonts w:cs="Tahoma"/>
                <w:b/>
                <w:sz w:val="20"/>
                <w:szCs w:val="20"/>
              </w:rPr>
            </w:pPr>
            <w:r w:rsidRPr="0062466B">
              <w:rPr>
                <w:rFonts w:cs="Tahoma"/>
                <w:b/>
                <w:sz w:val="20"/>
                <w:szCs w:val="20"/>
              </w:rPr>
              <w:t>I</w:t>
            </w:r>
          </w:p>
        </w:tc>
        <w:tc>
          <w:tcPr>
            <w:tcW w:w="4537" w:type="dxa"/>
            <w:tcBorders>
              <w:top w:val="single" w:sz="4" w:space="0" w:color="auto"/>
              <w:left w:val="single" w:sz="4" w:space="0" w:color="auto"/>
              <w:bottom w:val="single" w:sz="4" w:space="0" w:color="auto"/>
              <w:right w:val="single" w:sz="4" w:space="0" w:color="auto"/>
            </w:tcBorders>
            <w:vAlign w:val="center"/>
          </w:tcPr>
          <w:p w14:paraId="403E10C8" w14:textId="77777777" w:rsidR="00EA1DD0" w:rsidRPr="0062466B" w:rsidRDefault="00EA1DD0" w:rsidP="0062466B">
            <w:pPr>
              <w:spacing w:before="60" w:after="40" w:line="264" w:lineRule="auto"/>
              <w:ind w:firstLine="0"/>
              <w:jc w:val="left"/>
              <w:rPr>
                <w:rFonts w:cs="Tahoma"/>
                <w:b/>
                <w:sz w:val="20"/>
                <w:szCs w:val="20"/>
              </w:rPr>
            </w:pPr>
            <w:r w:rsidRPr="0062466B">
              <w:rPr>
                <w:rFonts w:cs="Tahoma"/>
                <w:b/>
                <w:sz w:val="20"/>
                <w:szCs w:val="20"/>
              </w:rPr>
              <w:t>Zapasy</w:t>
            </w:r>
          </w:p>
        </w:tc>
        <w:tc>
          <w:tcPr>
            <w:tcW w:w="1299" w:type="dxa"/>
            <w:tcBorders>
              <w:top w:val="single" w:sz="4" w:space="0" w:color="auto"/>
              <w:left w:val="single" w:sz="4" w:space="0" w:color="auto"/>
              <w:bottom w:val="single" w:sz="4" w:space="0" w:color="auto"/>
              <w:right w:val="single" w:sz="4" w:space="0" w:color="auto"/>
            </w:tcBorders>
            <w:vAlign w:val="center"/>
          </w:tcPr>
          <w:p w14:paraId="2816A019" w14:textId="3C5E4EB7" w:rsidR="00EA1DD0" w:rsidRPr="0062466B" w:rsidRDefault="0062466B" w:rsidP="0062466B">
            <w:pPr>
              <w:spacing w:before="60" w:after="40" w:line="264" w:lineRule="auto"/>
              <w:ind w:firstLine="0"/>
              <w:jc w:val="right"/>
              <w:rPr>
                <w:rFonts w:cs="Tahoma"/>
                <w:b/>
                <w:sz w:val="20"/>
                <w:szCs w:val="20"/>
              </w:rPr>
            </w:pPr>
            <w:r>
              <w:rPr>
                <w:rFonts w:cs="Tahoma"/>
                <w:b/>
                <w:sz w:val="20"/>
                <w:szCs w:val="20"/>
              </w:rPr>
              <w:t>1 054,0</w:t>
            </w:r>
          </w:p>
        </w:tc>
        <w:tc>
          <w:tcPr>
            <w:tcW w:w="1299" w:type="dxa"/>
            <w:tcBorders>
              <w:top w:val="single" w:sz="4" w:space="0" w:color="auto"/>
              <w:left w:val="single" w:sz="4" w:space="0" w:color="auto"/>
              <w:bottom w:val="single" w:sz="4" w:space="0" w:color="auto"/>
              <w:right w:val="single" w:sz="4" w:space="0" w:color="auto"/>
            </w:tcBorders>
            <w:vAlign w:val="center"/>
          </w:tcPr>
          <w:p w14:paraId="0708B7F3" w14:textId="6BF62D74" w:rsidR="00EA1DD0" w:rsidRPr="0062466B" w:rsidRDefault="00894026" w:rsidP="0062466B">
            <w:pPr>
              <w:spacing w:before="60" w:after="40" w:line="264" w:lineRule="auto"/>
              <w:ind w:firstLine="0"/>
              <w:jc w:val="right"/>
              <w:rPr>
                <w:rFonts w:cs="Tahoma"/>
                <w:b/>
                <w:sz w:val="20"/>
                <w:szCs w:val="20"/>
              </w:rPr>
            </w:pPr>
            <w:r>
              <w:rPr>
                <w:rFonts w:cs="Tahoma"/>
                <w:b/>
                <w:sz w:val="20"/>
                <w:szCs w:val="20"/>
              </w:rPr>
              <w:t>1 159,1</w:t>
            </w:r>
          </w:p>
        </w:tc>
        <w:tc>
          <w:tcPr>
            <w:tcW w:w="1299" w:type="dxa"/>
            <w:tcBorders>
              <w:top w:val="single" w:sz="4" w:space="0" w:color="auto"/>
              <w:left w:val="single" w:sz="4" w:space="0" w:color="auto"/>
              <w:bottom w:val="single" w:sz="4" w:space="0" w:color="auto"/>
              <w:right w:val="single" w:sz="4" w:space="0" w:color="auto"/>
            </w:tcBorders>
            <w:vAlign w:val="center"/>
          </w:tcPr>
          <w:p w14:paraId="7485A916" w14:textId="67343B9A" w:rsidR="00EA1DD0" w:rsidRPr="0062466B" w:rsidRDefault="000A225E" w:rsidP="0062466B">
            <w:pPr>
              <w:spacing w:before="60" w:after="40" w:line="264" w:lineRule="auto"/>
              <w:ind w:firstLine="0"/>
              <w:jc w:val="right"/>
              <w:rPr>
                <w:rFonts w:cs="Tahoma"/>
                <w:b/>
                <w:sz w:val="20"/>
                <w:szCs w:val="20"/>
              </w:rPr>
            </w:pPr>
            <w:r>
              <w:rPr>
                <w:rFonts w:cs="Tahoma"/>
                <w:b/>
                <w:sz w:val="20"/>
                <w:szCs w:val="20"/>
              </w:rPr>
              <w:t>1 083,9</w:t>
            </w:r>
          </w:p>
        </w:tc>
      </w:tr>
      <w:tr w:rsidR="00EA1DD0" w:rsidRPr="0062466B" w14:paraId="57E28579" w14:textId="77777777" w:rsidTr="00EA1DD0">
        <w:trPr>
          <w:cantSplit/>
          <w:jc w:val="center"/>
        </w:trPr>
        <w:tc>
          <w:tcPr>
            <w:tcW w:w="638" w:type="dxa"/>
            <w:tcBorders>
              <w:top w:val="single" w:sz="4" w:space="0" w:color="auto"/>
              <w:left w:val="single" w:sz="4" w:space="0" w:color="auto"/>
              <w:bottom w:val="single" w:sz="4" w:space="0" w:color="auto"/>
              <w:right w:val="single" w:sz="4" w:space="0" w:color="auto"/>
            </w:tcBorders>
            <w:vAlign w:val="center"/>
          </w:tcPr>
          <w:p w14:paraId="19752594" w14:textId="77777777" w:rsidR="00EA1DD0" w:rsidRPr="0062466B" w:rsidRDefault="00EA1DD0" w:rsidP="0062466B">
            <w:pPr>
              <w:spacing w:before="60" w:after="40" w:line="264" w:lineRule="auto"/>
              <w:ind w:firstLine="0"/>
              <w:jc w:val="center"/>
              <w:rPr>
                <w:rFonts w:cs="Tahoma"/>
                <w:b/>
                <w:sz w:val="20"/>
                <w:szCs w:val="20"/>
              </w:rPr>
            </w:pPr>
            <w:r w:rsidRPr="0062466B">
              <w:rPr>
                <w:rFonts w:cs="Tahoma"/>
                <w:b/>
                <w:sz w:val="20"/>
                <w:szCs w:val="20"/>
              </w:rPr>
              <w:t>II</w:t>
            </w:r>
          </w:p>
        </w:tc>
        <w:tc>
          <w:tcPr>
            <w:tcW w:w="4537" w:type="dxa"/>
            <w:tcBorders>
              <w:top w:val="single" w:sz="4" w:space="0" w:color="auto"/>
              <w:left w:val="single" w:sz="4" w:space="0" w:color="auto"/>
              <w:bottom w:val="single" w:sz="4" w:space="0" w:color="auto"/>
              <w:right w:val="single" w:sz="4" w:space="0" w:color="auto"/>
            </w:tcBorders>
            <w:vAlign w:val="center"/>
          </w:tcPr>
          <w:p w14:paraId="3E2F4B93" w14:textId="77777777" w:rsidR="00EA1DD0" w:rsidRPr="0062466B" w:rsidRDefault="00EA1DD0" w:rsidP="0062466B">
            <w:pPr>
              <w:spacing w:before="60" w:after="40" w:line="264" w:lineRule="auto"/>
              <w:ind w:firstLine="0"/>
              <w:jc w:val="left"/>
              <w:rPr>
                <w:rFonts w:cs="Tahoma"/>
                <w:b/>
                <w:sz w:val="20"/>
                <w:szCs w:val="20"/>
              </w:rPr>
            </w:pPr>
            <w:r w:rsidRPr="0062466B">
              <w:rPr>
                <w:rFonts w:cs="Tahoma"/>
                <w:b/>
                <w:sz w:val="20"/>
                <w:szCs w:val="20"/>
              </w:rPr>
              <w:t>Należności krótkoterminowe</w:t>
            </w:r>
          </w:p>
        </w:tc>
        <w:tc>
          <w:tcPr>
            <w:tcW w:w="1299" w:type="dxa"/>
            <w:tcBorders>
              <w:top w:val="single" w:sz="4" w:space="0" w:color="auto"/>
              <w:left w:val="single" w:sz="4" w:space="0" w:color="auto"/>
              <w:bottom w:val="single" w:sz="4" w:space="0" w:color="auto"/>
              <w:right w:val="single" w:sz="4" w:space="0" w:color="auto"/>
            </w:tcBorders>
            <w:vAlign w:val="center"/>
          </w:tcPr>
          <w:p w14:paraId="377311B5" w14:textId="6A4C407C" w:rsidR="00EA1DD0" w:rsidRPr="0062466B" w:rsidRDefault="004B74D3" w:rsidP="0062466B">
            <w:pPr>
              <w:spacing w:before="60" w:after="40" w:line="264" w:lineRule="auto"/>
              <w:ind w:firstLine="0"/>
              <w:jc w:val="right"/>
              <w:rPr>
                <w:rFonts w:cs="Tahoma"/>
                <w:b/>
                <w:sz w:val="20"/>
                <w:szCs w:val="20"/>
              </w:rPr>
            </w:pPr>
            <w:r>
              <w:rPr>
                <w:rFonts w:cs="Tahoma"/>
                <w:b/>
                <w:sz w:val="20"/>
                <w:szCs w:val="20"/>
              </w:rPr>
              <w:t>4 729,7</w:t>
            </w:r>
          </w:p>
        </w:tc>
        <w:tc>
          <w:tcPr>
            <w:tcW w:w="1299" w:type="dxa"/>
            <w:tcBorders>
              <w:top w:val="single" w:sz="4" w:space="0" w:color="auto"/>
              <w:left w:val="single" w:sz="4" w:space="0" w:color="auto"/>
              <w:bottom w:val="single" w:sz="4" w:space="0" w:color="auto"/>
              <w:right w:val="single" w:sz="4" w:space="0" w:color="auto"/>
            </w:tcBorders>
            <w:vAlign w:val="center"/>
          </w:tcPr>
          <w:p w14:paraId="547B1549" w14:textId="476B7789" w:rsidR="00EA1DD0" w:rsidRPr="0062466B" w:rsidRDefault="004B74D3" w:rsidP="0062466B">
            <w:pPr>
              <w:spacing w:before="60" w:after="40" w:line="264" w:lineRule="auto"/>
              <w:ind w:firstLine="0"/>
              <w:jc w:val="right"/>
              <w:rPr>
                <w:rFonts w:cs="Tahoma"/>
                <w:b/>
                <w:sz w:val="20"/>
                <w:szCs w:val="20"/>
              </w:rPr>
            </w:pPr>
            <w:r>
              <w:rPr>
                <w:rFonts w:cs="Tahoma"/>
                <w:b/>
                <w:sz w:val="20"/>
                <w:szCs w:val="20"/>
              </w:rPr>
              <w:t>2 911,3</w:t>
            </w:r>
          </w:p>
        </w:tc>
        <w:tc>
          <w:tcPr>
            <w:tcW w:w="1299" w:type="dxa"/>
            <w:tcBorders>
              <w:top w:val="single" w:sz="4" w:space="0" w:color="auto"/>
              <w:left w:val="single" w:sz="4" w:space="0" w:color="auto"/>
              <w:bottom w:val="single" w:sz="4" w:space="0" w:color="auto"/>
              <w:right w:val="single" w:sz="4" w:space="0" w:color="auto"/>
            </w:tcBorders>
            <w:vAlign w:val="center"/>
          </w:tcPr>
          <w:p w14:paraId="10EC64C5" w14:textId="0173630D" w:rsidR="00EA1DD0" w:rsidRPr="0062466B" w:rsidRDefault="000A225E" w:rsidP="0062466B">
            <w:pPr>
              <w:spacing w:before="60" w:after="40" w:line="264" w:lineRule="auto"/>
              <w:ind w:firstLine="0"/>
              <w:jc w:val="right"/>
              <w:rPr>
                <w:rFonts w:cs="Tahoma"/>
                <w:b/>
                <w:sz w:val="20"/>
                <w:szCs w:val="20"/>
              </w:rPr>
            </w:pPr>
            <w:r>
              <w:rPr>
                <w:rFonts w:cs="Tahoma"/>
                <w:b/>
                <w:sz w:val="20"/>
                <w:szCs w:val="20"/>
              </w:rPr>
              <w:t>3 467,0</w:t>
            </w:r>
          </w:p>
        </w:tc>
      </w:tr>
      <w:tr w:rsidR="00EA1DD0" w:rsidRPr="0062466B" w14:paraId="4F1305B9" w14:textId="77777777" w:rsidTr="00EA1DD0">
        <w:trPr>
          <w:cantSplit/>
          <w:jc w:val="center"/>
        </w:trPr>
        <w:tc>
          <w:tcPr>
            <w:tcW w:w="638" w:type="dxa"/>
            <w:tcBorders>
              <w:top w:val="single" w:sz="4" w:space="0" w:color="auto"/>
              <w:left w:val="single" w:sz="4" w:space="0" w:color="auto"/>
              <w:bottom w:val="single" w:sz="4" w:space="0" w:color="auto"/>
              <w:right w:val="single" w:sz="4" w:space="0" w:color="auto"/>
            </w:tcBorders>
            <w:vAlign w:val="center"/>
          </w:tcPr>
          <w:p w14:paraId="28275DBB" w14:textId="77777777" w:rsidR="00EA1DD0" w:rsidRPr="0062466B" w:rsidRDefault="00EA1DD0" w:rsidP="0062466B">
            <w:pPr>
              <w:spacing w:before="60" w:after="40" w:line="264" w:lineRule="auto"/>
              <w:ind w:firstLine="0"/>
              <w:jc w:val="center"/>
              <w:rPr>
                <w:rFonts w:cs="Tahoma"/>
                <w:b/>
                <w:sz w:val="20"/>
                <w:szCs w:val="20"/>
              </w:rPr>
            </w:pPr>
            <w:r w:rsidRPr="0062466B">
              <w:rPr>
                <w:rFonts w:cs="Tahoma"/>
                <w:b/>
                <w:sz w:val="20"/>
                <w:szCs w:val="20"/>
              </w:rPr>
              <w:t>III</w:t>
            </w:r>
          </w:p>
        </w:tc>
        <w:tc>
          <w:tcPr>
            <w:tcW w:w="4537" w:type="dxa"/>
            <w:tcBorders>
              <w:top w:val="single" w:sz="4" w:space="0" w:color="auto"/>
              <w:left w:val="single" w:sz="4" w:space="0" w:color="auto"/>
              <w:bottom w:val="single" w:sz="4" w:space="0" w:color="auto"/>
              <w:right w:val="single" w:sz="4" w:space="0" w:color="auto"/>
            </w:tcBorders>
            <w:vAlign w:val="center"/>
          </w:tcPr>
          <w:p w14:paraId="0943A28F" w14:textId="4EA60916" w:rsidR="00EA1DD0" w:rsidRPr="0062466B" w:rsidRDefault="000A225E" w:rsidP="0062466B">
            <w:pPr>
              <w:spacing w:before="60" w:after="40" w:line="264" w:lineRule="auto"/>
              <w:ind w:firstLine="0"/>
              <w:jc w:val="left"/>
              <w:rPr>
                <w:rFonts w:cs="Tahoma"/>
                <w:b/>
                <w:sz w:val="20"/>
                <w:szCs w:val="20"/>
              </w:rPr>
            </w:pPr>
            <w:r>
              <w:rPr>
                <w:rFonts w:cs="Tahoma"/>
                <w:b/>
                <w:sz w:val="20"/>
                <w:szCs w:val="20"/>
              </w:rPr>
              <w:t>Inwestycje krótko</w:t>
            </w:r>
            <w:r w:rsidR="00EA1DD0" w:rsidRPr="0062466B">
              <w:rPr>
                <w:rFonts w:cs="Tahoma"/>
                <w:b/>
                <w:sz w:val="20"/>
                <w:szCs w:val="20"/>
              </w:rPr>
              <w:t>terminowe</w:t>
            </w:r>
          </w:p>
        </w:tc>
        <w:tc>
          <w:tcPr>
            <w:tcW w:w="1299" w:type="dxa"/>
            <w:tcBorders>
              <w:top w:val="single" w:sz="4" w:space="0" w:color="auto"/>
              <w:left w:val="single" w:sz="4" w:space="0" w:color="auto"/>
              <w:bottom w:val="single" w:sz="4" w:space="0" w:color="auto"/>
              <w:right w:val="single" w:sz="4" w:space="0" w:color="auto"/>
            </w:tcBorders>
            <w:vAlign w:val="center"/>
          </w:tcPr>
          <w:p w14:paraId="02BFF057" w14:textId="6311D2C4" w:rsidR="00EA1DD0" w:rsidRPr="0062466B" w:rsidRDefault="0062466B" w:rsidP="0062466B">
            <w:pPr>
              <w:spacing w:before="60" w:after="40" w:line="264" w:lineRule="auto"/>
              <w:ind w:firstLine="0"/>
              <w:jc w:val="right"/>
              <w:rPr>
                <w:rFonts w:cs="Tahoma"/>
                <w:b/>
                <w:sz w:val="20"/>
                <w:szCs w:val="20"/>
              </w:rPr>
            </w:pPr>
            <w:r>
              <w:rPr>
                <w:rFonts w:cs="Tahoma"/>
                <w:b/>
                <w:sz w:val="20"/>
                <w:szCs w:val="20"/>
              </w:rPr>
              <w:t>9 120,8</w:t>
            </w:r>
          </w:p>
        </w:tc>
        <w:tc>
          <w:tcPr>
            <w:tcW w:w="1299" w:type="dxa"/>
            <w:tcBorders>
              <w:top w:val="single" w:sz="4" w:space="0" w:color="auto"/>
              <w:left w:val="single" w:sz="4" w:space="0" w:color="auto"/>
              <w:bottom w:val="single" w:sz="4" w:space="0" w:color="auto"/>
              <w:right w:val="single" w:sz="4" w:space="0" w:color="auto"/>
            </w:tcBorders>
            <w:vAlign w:val="center"/>
          </w:tcPr>
          <w:p w14:paraId="1873E96A" w14:textId="0EBDC4C0" w:rsidR="00EA1DD0" w:rsidRPr="0062466B" w:rsidRDefault="004B74D3" w:rsidP="0062466B">
            <w:pPr>
              <w:spacing w:before="60" w:after="40" w:line="264" w:lineRule="auto"/>
              <w:ind w:firstLine="0"/>
              <w:jc w:val="right"/>
              <w:rPr>
                <w:rFonts w:cs="Tahoma"/>
                <w:b/>
                <w:sz w:val="20"/>
                <w:szCs w:val="20"/>
              </w:rPr>
            </w:pPr>
            <w:r>
              <w:rPr>
                <w:rFonts w:cs="Tahoma"/>
                <w:b/>
                <w:sz w:val="20"/>
                <w:szCs w:val="20"/>
              </w:rPr>
              <w:t>14 504,5</w:t>
            </w:r>
          </w:p>
        </w:tc>
        <w:tc>
          <w:tcPr>
            <w:tcW w:w="1299" w:type="dxa"/>
            <w:tcBorders>
              <w:top w:val="single" w:sz="4" w:space="0" w:color="auto"/>
              <w:left w:val="single" w:sz="4" w:space="0" w:color="auto"/>
              <w:bottom w:val="single" w:sz="4" w:space="0" w:color="auto"/>
              <w:right w:val="single" w:sz="4" w:space="0" w:color="auto"/>
            </w:tcBorders>
            <w:vAlign w:val="center"/>
          </w:tcPr>
          <w:p w14:paraId="31CE36A4" w14:textId="3E42913F" w:rsidR="00EA1DD0" w:rsidRPr="0062466B" w:rsidRDefault="000A225E" w:rsidP="0062466B">
            <w:pPr>
              <w:spacing w:before="60" w:after="40" w:line="264" w:lineRule="auto"/>
              <w:ind w:firstLine="0"/>
              <w:jc w:val="right"/>
              <w:rPr>
                <w:rFonts w:cs="Tahoma"/>
                <w:b/>
                <w:sz w:val="20"/>
                <w:szCs w:val="20"/>
              </w:rPr>
            </w:pPr>
            <w:r>
              <w:rPr>
                <w:rFonts w:cs="Tahoma"/>
                <w:b/>
                <w:sz w:val="20"/>
                <w:szCs w:val="20"/>
              </w:rPr>
              <w:t>5 038,7</w:t>
            </w:r>
          </w:p>
        </w:tc>
      </w:tr>
      <w:tr w:rsidR="00EA1DD0" w:rsidRPr="0062466B" w14:paraId="066409F6" w14:textId="77777777" w:rsidTr="00EA1DD0">
        <w:trPr>
          <w:cantSplit/>
          <w:jc w:val="center"/>
        </w:trPr>
        <w:tc>
          <w:tcPr>
            <w:tcW w:w="638" w:type="dxa"/>
            <w:tcBorders>
              <w:top w:val="single" w:sz="4" w:space="0" w:color="auto"/>
              <w:left w:val="single" w:sz="4" w:space="0" w:color="auto"/>
              <w:bottom w:val="single" w:sz="4" w:space="0" w:color="auto"/>
              <w:right w:val="single" w:sz="4" w:space="0" w:color="auto"/>
            </w:tcBorders>
            <w:vAlign w:val="center"/>
          </w:tcPr>
          <w:p w14:paraId="27CF6360" w14:textId="77777777" w:rsidR="00EA1DD0" w:rsidRPr="0062466B" w:rsidRDefault="00EA1DD0" w:rsidP="0062466B">
            <w:pPr>
              <w:spacing w:before="60" w:after="40" w:line="264" w:lineRule="auto"/>
              <w:ind w:firstLine="0"/>
              <w:jc w:val="center"/>
              <w:rPr>
                <w:rFonts w:cs="Tahoma"/>
                <w:b/>
                <w:sz w:val="20"/>
                <w:szCs w:val="20"/>
              </w:rPr>
            </w:pPr>
            <w:r w:rsidRPr="0062466B">
              <w:rPr>
                <w:rFonts w:cs="Tahoma"/>
                <w:b/>
                <w:sz w:val="20"/>
                <w:szCs w:val="20"/>
              </w:rPr>
              <w:t>IV</w:t>
            </w:r>
          </w:p>
        </w:tc>
        <w:tc>
          <w:tcPr>
            <w:tcW w:w="4537" w:type="dxa"/>
            <w:tcBorders>
              <w:top w:val="single" w:sz="4" w:space="0" w:color="auto"/>
              <w:left w:val="single" w:sz="4" w:space="0" w:color="auto"/>
              <w:bottom w:val="single" w:sz="4" w:space="0" w:color="auto"/>
              <w:right w:val="single" w:sz="4" w:space="0" w:color="auto"/>
            </w:tcBorders>
            <w:vAlign w:val="center"/>
          </w:tcPr>
          <w:p w14:paraId="5A241332" w14:textId="77777777" w:rsidR="00EA1DD0" w:rsidRPr="0062466B" w:rsidRDefault="00EA1DD0" w:rsidP="0062466B">
            <w:pPr>
              <w:spacing w:before="60" w:after="40" w:line="264" w:lineRule="auto"/>
              <w:ind w:firstLine="0"/>
              <w:jc w:val="left"/>
              <w:rPr>
                <w:rFonts w:cs="Tahoma"/>
                <w:b/>
                <w:sz w:val="20"/>
                <w:szCs w:val="20"/>
              </w:rPr>
            </w:pPr>
            <w:r w:rsidRPr="0062466B">
              <w:rPr>
                <w:rFonts w:cs="Tahoma"/>
                <w:b/>
                <w:sz w:val="20"/>
                <w:szCs w:val="20"/>
              </w:rPr>
              <w:t>Krótkoterminowe rozliczenia międzyokresowe</w:t>
            </w:r>
          </w:p>
        </w:tc>
        <w:tc>
          <w:tcPr>
            <w:tcW w:w="1299" w:type="dxa"/>
            <w:tcBorders>
              <w:top w:val="single" w:sz="4" w:space="0" w:color="auto"/>
              <w:left w:val="single" w:sz="4" w:space="0" w:color="auto"/>
              <w:bottom w:val="single" w:sz="4" w:space="0" w:color="auto"/>
              <w:right w:val="single" w:sz="4" w:space="0" w:color="auto"/>
            </w:tcBorders>
            <w:vAlign w:val="center"/>
          </w:tcPr>
          <w:p w14:paraId="35013D48" w14:textId="5D3F0A87" w:rsidR="00EA1DD0" w:rsidRPr="0062466B" w:rsidRDefault="0062466B" w:rsidP="0062466B">
            <w:pPr>
              <w:spacing w:before="60" w:after="40" w:line="264" w:lineRule="auto"/>
              <w:ind w:firstLine="0"/>
              <w:jc w:val="right"/>
              <w:rPr>
                <w:rFonts w:cs="Tahoma"/>
                <w:b/>
                <w:sz w:val="20"/>
                <w:szCs w:val="20"/>
              </w:rPr>
            </w:pPr>
            <w:r>
              <w:rPr>
                <w:rFonts w:cs="Tahoma"/>
                <w:b/>
                <w:sz w:val="20"/>
                <w:szCs w:val="20"/>
              </w:rPr>
              <w:t>247,0</w:t>
            </w:r>
          </w:p>
        </w:tc>
        <w:tc>
          <w:tcPr>
            <w:tcW w:w="1299" w:type="dxa"/>
            <w:tcBorders>
              <w:top w:val="single" w:sz="4" w:space="0" w:color="auto"/>
              <w:left w:val="single" w:sz="4" w:space="0" w:color="auto"/>
              <w:bottom w:val="single" w:sz="4" w:space="0" w:color="auto"/>
              <w:right w:val="single" w:sz="4" w:space="0" w:color="auto"/>
            </w:tcBorders>
            <w:vAlign w:val="center"/>
          </w:tcPr>
          <w:p w14:paraId="0B98BE03" w14:textId="2131BCC7" w:rsidR="00EA1DD0" w:rsidRPr="0062466B" w:rsidRDefault="004B74D3" w:rsidP="0062466B">
            <w:pPr>
              <w:spacing w:before="60" w:after="40" w:line="264" w:lineRule="auto"/>
              <w:ind w:firstLine="0"/>
              <w:jc w:val="right"/>
              <w:rPr>
                <w:rFonts w:cs="Tahoma"/>
                <w:b/>
                <w:sz w:val="20"/>
                <w:szCs w:val="20"/>
              </w:rPr>
            </w:pPr>
            <w:r>
              <w:rPr>
                <w:rFonts w:cs="Tahoma"/>
                <w:b/>
                <w:sz w:val="20"/>
                <w:szCs w:val="20"/>
              </w:rPr>
              <w:t>442,8</w:t>
            </w:r>
          </w:p>
        </w:tc>
        <w:tc>
          <w:tcPr>
            <w:tcW w:w="1299" w:type="dxa"/>
            <w:tcBorders>
              <w:top w:val="single" w:sz="4" w:space="0" w:color="auto"/>
              <w:left w:val="single" w:sz="4" w:space="0" w:color="auto"/>
              <w:bottom w:val="single" w:sz="4" w:space="0" w:color="auto"/>
              <w:right w:val="single" w:sz="4" w:space="0" w:color="auto"/>
            </w:tcBorders>
            <w:vAlign w:val="center"/>
          </w:tcPr>
          <w:p w14:paraId="7DBE3E2C" w14:textId="1ACAE43F" w:rsidR="00EA1DD0" w:rsidRPr="0062466B" w:rsidRDefault="000A225E" w:rsidP="0062466B">
            <w:pPr>
              <w:spacing w:before="60" w:after="40" w:line="264" w:lineRule="auto"/>
              <w:ind w:firstLine="0"/>
              <w:jc w:val="right"/>
              <w:rPr>
                <w:rFonts w:cs="Tahoma"/>
                <w:b/>
                <w:sz w:val="20"/>
                <w:szCs w:val="20"/>
              </w:rPr>
            </w:pPr>
            <w:r>
              <w:rPr>
                <w:rFonts w:cs="Tahoma"/>
                <w:b/>
                <w:sz w:val="20"/>
                <w:szCs w:val="20"/>
              </w:rPr>
              <w:t>331,6</w:t>
            </w:r>
          </w:p>
        </w:tc>
      </w:tr>
      <w:tr w:rsidR="00EA1DD0" w:rsidRPr="0062466B" w14:paraId="79DAFE06" w14:textId="77777777" w:rsidTr="00EA1DD0">
        <w:trPr>
          <w:cantSplit/>
          <w:jc w:val="center"/>
        </w:trPr>
        <w:tc>
          <w:tcPr>
            <w:tcW w:w="63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6DECC1A" w14:textId="77777777" w:rsidR="00EA1DD0" w:rsidRPr="0062466B" w:rsidRDefault="00EA1DD0" w:rsidP="0062466B">
            <w:pPr>
              <w:spacing w:before="60" w:after="40" w:line="264" w:lineRule="auto"/>
              <w:ind w:firstLine="0"/>
              <w:jc w:val="center"/>
              <w:rPr>
                <w:rFonts w:cs="Tahoma"/>
                <w:b/>
                <w:sz w:val="20"/>
                <w:szCs w:val="20"/>
              </w:rPr>
            </w:pPr>
            <w:r w:rsidRPr="0062466B">
              <w:rPr>
                <w:rFonts w:cs="Tahoma"/>
                <w:b/>
                <w:sz w:val="20"/>
                <w:szCs w:val="20"/>
              </w:rPr>
              <w:t>-</w:t>
            </w:r>
          </w:p>
        </w:tc>
        <w:tc>
          <w:tcPr>
            <w:tcW w:w="453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C48E1F3" w14:textId="77777777" w:rsidR="00EA1DD0" w:rsidRPr="0062466B" w:rsidRDefault="00EA1DD0" w:rsidP="0062466B">
            <w:pPr>
              <w:spacing w:before="60" w:after="40" w:line="264" w:lineRule="auto"/>
              <w:ind w:firstLine="0"/>
              <w:jc w:val="left"/>
              <w:rPr>
                <w:rFonts w:cs="Tahoma"/>
                <w:b/>
                <w:sz w:val="20"/>
                <w:szCs w:val="20"/>
              </w:rPr>
            </w:pPr>
            <w:r w:rsidRPr="0062466B">
              <w:rPr>
                <w:rFonts w:cs="Tahoma"/>
                <w:b/>
                <w:sz w:val="20"/>
                <w:szCs w:val="20"/>
              </w:rPr>
              <w:t>Aktywa razem</w:t>
            </w:r>
          </w:p>
        </w:tc>
        <w:tc>
          <w:tcPr>
            <w:tcW w:w="129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31125AE" w14:textId="0F13FD9C" w:rsidR="00EA1DD0" w:rsidRPr="0062466B" w:rsidRDefault="004B74D3" w:rsidP="0062466B">
            <w:pPr>
              <w:spacing w:before="60" w:after="40" w:line="264" w:lineRule="auto"/>
              <w:ind w:firstLine="0"/>
              <w:jc w:val="right"/>
              <w:rPr>
                <w:rFonts w:cs="Tahoma"/>
                <w:b/>
                <w:sz w:val="20"/>
                <w:szCs w:val="20"/>
              </w:rPr>
            </w:pPr>
            <w:r>
              <w:rPr>
                <w:rFonts w:cs="Tahoma"/>
                <w:b/>
                <w:sz w:val="20"/>
                <w:szCs w:val="20"/>
              </w:rPr>
              <w:t>34 972,9</w:t>
            </w:r>
            <w:r w:rsidR="00EA1DD0" w:rsidRPr="0062466B">
              <w:rPr>
                <w:rFonts w:cs="Tahoma"/>
                <w:b/>
                <w:sz w:val="20"/>
                <w:szCs w:val="20"/>
              </w:rPr>
              <w:t xml:space="preserve"> </w:t>
            </w:r>
          </w:p>
        </w:tc>
        <w:tc>
          <w:tcPr>
            <w:tcW w:w="129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3DF6E8A" w14:textId="4A33A214" w:rsidR="00EA1DD0" w:rsidRPr="0062466B" w:rsidRDefault="004B74D3" w:rsidP="0062466B">
            <w:pPr>
              <w:spacing w:before="60" w:after="40" w:line="264" w:lineRule="auto"/>
              <w:ind w:firstLine="0"/>
              <w:jc w:val="right"/>
              <w:rPr>
                <w:rFonts w:cs="Tahoma"/>
                <w:b/>
                <w:sz w:val="20"/>
                <w:szCs w:val="20"/>
              </w:rPr>
            </w:pPr>
            <w:r>
              <w:rPr>
                <w:rFonts w:cs="Tahoma"/>
                <w:b/>
                <w:sz w:val="20"/>
                <w:szCs w:val="20"/>
              </w:rPr>
              <w:t>35 196,1</w:t>
            </w:r>
          </w:p>
        </w:tc>
        <w:tc>
          <w:tcPr>
            <w:tcW w:w="129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DA04DF2" w14:textId="329C877B" w:rsidR="00EA1DD0" w:rsidRPr="0062466B" w:rsidRDefault="000A225E" w:rsidP="0062466B">
            <w:pPr>
              <w:spacing w:before="60" w:after="40" w:line="264" w:lineRule="auto"/>
              <w:ind w:firstLine="0"/>
              <w:jc w:val="right"/>
              <w:rPr>
                <w:rFonts w:cs="Tahoma"/>
                <w:b/>
                <w:sz w:val="20"/>
                <w:szCs w:val="20"/>
              </w:rPr>
            </w:pPr>
            <w:r>
              <w:rPr>
                <w:rFonts w:cs="Tahoma"/>
                <w:b/>
                <w:sz w:val="20"/>
                <w:szCs w:val="20"/>
              </w:rPr>
              <w:t>27 657,5</w:t>
            </w:r>
          </w:p>
        </w:tc>
      </w:tr>
    </w:tbl>
    <w:p w14:paraId="61502676" w14:textId="30D11B63" w:rsidR="00EA1DD0" w:rsidRPr="003D370E" w:rsidRDefault="0062466B" w:rsidP="0062466B">
      <w:pPr>
        <w:spacing w:before="120" w:after="240"/>
        <w:ind w:firstLine="0"/>
        <w:jc w:val="left"/>
        <w:rPr>
          <w:rFonts w:cs="Tahoma"/>
          <w:sz w:val="20"/>
          <w:szCs w:val="20"/>
        </w:rPr>
      </w:pPr>
      <w:r w:rsidRPr="0062466B">
        <w:rPr>
          <w:rFonts w:cs="Tahoma"/>
          <w:sz w:val="20"/>
          <w:szCs w:val="20"/>
        </w:rPr>
        <w:t>Źródło: dane MPK-Rzeszów Sp. z o.o.</w:t>
      </w:r>
    </w:p>
    <w:p w14:paraId="5AE0677D" w14:textId="61AFEEAC" w:rsidR="00EA1DD0" w:rsidRPr="00843B3A" w:rsidRDefault="00EA1DD0" w:rsidP="00EA1DD0">
      <w:pPr>
        <w:pStyle w:val="Legenda"/>
        <w:keepNext/>
        <w:spacing w:before="240" w:after="0"/>
        <w:ind w:firstLine="0"/>
        <w:jc w:val="left"/>
        <w:rPr>
          <w:color w:val="000000"/>
          <w:sz w:val="22"/>
          <w:szCs w:val="22"/>
        </w:rPr>
      </w:pPr>
      <w:r w:rsidRPr="00843B3A">
        <w:rPr>
          <w:color w:val="000000"/>
          <w:sz w:val="22"/>
          <w:szCs w:val="22"/>
        </w:rPr>
        <w:t xml:space="preserve">Tab. </w:t>
      </w:r>
      <w:r w:rsidRPr="00843B3A">
        <w:rPr>
          <w:color w:val="000000"/>
          <w:sz w:val="22"/>
          <w:szCs w:val="22"/>
        </w:rPr>
        <w:fldChar w:fldCharType="begin"/>
      </w:r>
      <w:r w:rsidRPr="00843B3A">
        <w:rPr>
          <w:color w:val="000000"/>
          <w:sz w:val="22"/>
          <w:szCs w:val="22"/>
        </w:rPr>
        <w:instrText xml:space="preserve"> SEQ Tab. \* ARABIC </w:instrText>
      </w:r>
      <w:r w:rsidRPr="00843B3A">
        <w:rPr>
          <w:color w:val="000000"/>
          <w:sz w:val="22"/>
          <w:szCs w:val="22"/>
        </w:rPr>
        <w:fldChar w:fldCharType="separate"/>
      </w:r>
      <w:r w:rsidR="00854586">
        <w:rPr>
          <w:noProof/>
          <w:color w:val="000000"/>
          <w:sz w:val="22"/>
          <w:szCs w:val="22"/>
        </w:rPr>
        <w:t>23</w:t>
      </w:r>
      <w:r w:rsidRPr="00843B3A">
        <w:rPr>
          <w:color w:val="000000"/>
          <w:sz w:val="22"/>
          <w:szCs w:val="22"/>
        </w:rPr>
        <w:fldChar w:fldCharType="end"/>
      </w:r>
      <w:r w:rsidR="00843B3A" w:rsidRPr="00843B3A">
        <w:rPr>
          <w:color w:val="000000"/>
          <w:sz w:val="22"/>
          <w:szCs w:val="22"/>
        </w:rPr>
        <w:t>. Bilans MPK-Rzeszów Sp. z o.o.</w:t>
      </w:r>
      <w:r w:rsidRPr="00843B3A">
        <w:rPr>
          <w:color w:val="000000"/>
          <w:sz w:val="22"/>
          <w:szCs w:val="22"/>
        </w:rPr>
        <w:t xml:space="preserve"> – pasywa [tys. zł]</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638"/>
        <w:gridCol w:w="4537"/>
        <w:gridCol w:w="1299"/>
        <w:gridCol w:w="1299"/>
        <w:gridCol w:w="1299"/>
      </w:tblGrid>
      <w:tr w:rsidR="00EA1DD0" w:rsidRPr="00843B3A" w14:paraId="0A3D3DFF" w14:textId="77777777" w:rsidTr="00EA1DD0">
        <w:trPr>
          <w:cantSplit/>
          <w:trHeight w:val="350"/>
          <w:tblHeader/>
          <w:jc w:val="center"/>
        </w:trPr>
        <w:tc>
          <w:tcPr>
            <w:tcW w:w="638" w:type="dxa"/>
            <w:vMerge w:val="restart"/>
            <w:shd w:val="clear" w:color="auto" w:fill="FFFF99"/>
            <w:vAlign w:val="center"/>
          </w:tcPr>
          <w:p w14:paraId="6DEF1274" w14:textId="77777777" w:rsidR="00EA1DD0" w:rsidRPr="00843B3A" w:rsidRDefault="00EA1DD0" w:rsidP="00EA1DD0">
            <w:pPr>
              <w:keepNext/>
              <w:spacing w:before="60" w:after="40" w:line="264" w:lineRule="auto"/>
              <w:ind w:firstLine="0"/>
              <w:jc w:val="center"/>
              <w:rPr>
                <w:rFonts w:cs="Tahoma"/>
                <w:b/>
                <w:sz w:val="20"/>
                <w:szCs w:val="20"/>
              </w:rPr>
            </w:pPr>
            <w:r w:rsidRPr="00843B3A">
              <w:rPr>
                <w:rFonts w:cs="Tahoma"/>
                <w:b/>
                <w:sz w:val="20"/>
                <w:szCs w:val="20"/>
              </w:rPr>
              <w:t>Lp.</w:t>
            </w:r>
          </w:p>
        </w:tc>
        <w:tc>
          <w:tcPr>
            <w:tcW w:w="4537" w:type="dxa"/>
            <w:vMerge w:val="restart"/>
            <w:shd w:val="clear" w:color="auto" w:fill="FFFF99"/>
            <w:vAlign w:val="center"/>
          </w:tcPr>
          <w:p w14:paraId="07A3E980" w14:textId="77777777" w:rsidR="00EA1DD0" w:rsidRPr="00843B3A" w:rsidRDefault="00EA1DD0" w:rsidP="00EA1DD0">
            <w:pPr>
              <w:keepNext/>
              <w:spacing w:before="60" w:after="40" w:line="264" w:lineRule="auto"/>
              <w:ind w:firstLine="0"/>
              <w:jc w:val="center"/>
              <w:rPr>
                <w:rFonts w:cs="Tahoma"/>
                <w:b/>
                <w:sz w:val="20"/>
                <w:szCs w:val="20"/>
              </w:rPr>
            </w:pPr>
            <w:r w:rsidRPr="00843B3A">
              <w:rPr>
                <w:rFonts w:cs="Tahoma"/>
                <w:b/>
                <w:sz w:val="20"/>
                <w:szCs w:val="20"/>
              </w:rPr>
              <w:t>Wyszczególnienie</w:t>
            </w:r>
          </w:p>
        </w:tc>
        <w:tc>
          <w:tcPr>
            <w:tcW w:w="3897" w:type="dxa"/>
            <w:gridSpan w:val="3"/>
            <w:tcBorders>
              <w:bottom w:val="single" w:sz="6" w:space="0" w:color="auto"/>
            </w:tcBorders>
            <w:shd w:val="clear" w:color="auto" w:fill="FFFF99"/>
            <w:vAlign w:val="center"/>
          </w:tcPr>
          <w:p w14:paraId="364182A1" w14:textId="77777777" w:rsidR="00EA1DD0" w:rsidRPr="00843B3A" w:rsidRDefault="00EA1DD0" w:rsidP="00EA1DD0">
            <w:pPr>
              <w:keepNext/>
              <w:spacing w:before="60" w:after="40" w:line="264" w:lineRule="auto"/>
              <w:ind w:firstLine="0"/>
              <w:jc w:val="center"/>
              <w:rPr>
                <w:rFonts w:cs="Tahoma"/>
                <w:b/>
                <w:sz w:val="20"/>
                <w:szCs w:val="20"/>
              </w:rPr>
            </w:pPr>
            <w:r w:rsidRPr="00843B3A">
              <w:rPr>
                <w:rFonts w:cs="Tahoma"/>
                <w:b/>
                <w:sz w:val="20"/>
                <w:szCs w:val="20"/>
              </w:rPr>
              <w:t>Wykonanie w latach</w:t>
            </w:r>
          </w:p>
        </w:tc>
      </w:tr>
      <w:tr w:rsidR="00EA1DD0" w:rsidRPr="00843B3A" w14:paraId="0B6A3861" w14:textId="77777777" w:rsidTr="00EA1DD0">
        <w:trPr>
          <w:cantSplit/>
          <w:trHeight w:val="349"/>
          <w:tblHeader/>
          <w:jc w:val="center"/>
        </w:trPr>
        <w:tc>
          <w:tcPr>
            <w:tcW w:w="638" w:type="dxa"/>
            <w:vMerge/>
            <w:tcBorders>
              <w:bottom w:val="single" w:sz="6" w:space="0" w:color="auto"/>
            </w:tcBorders>
            <w:shd w:val="clear" w:color="auto" w:fill="FFFF99"/>
            <w:vAlign w:val="center"/>
          </w:tcPr>
          <w:p w14:paraId="6A801B81" w14:textId="77777777" w:rsidR="00EA1DD0" w:rsidRPr="00843B3A" w:rsidRDefault="00EA1DD0" w:rsidP="00EA1DD0">
            <w:pPr>
              <w:keepNext/>
              <w:spacing w:before="60" w:after="40" w:line="264" w:lineRule="auto"/>
              <w:ind w:firstLine="0"/>
              <w:jc w:val="center"/>
              <w:rPr>
                <w:rFonts w:cs="Tahoma"/>
                <w:b/>
                <w:sz w:val="20"/>
                <w:szCs w:val="20"/>
              </w:rPr>
            </w:pPr>
          </w:p>
        </w:tc>
        <w:tc>
          <w:tcPr>
            <w:tcW w:w="4537" w:type="dxa"/>
            <w:vMerge/>
            <w:tcBorders>
              <w:bottom w:val="single" w:sz="6" w:space="0" w:color="auto"/>
            </w:tcBorders>
            <w:shd w:val="clear" w:color="auto" w:fill="FFFF99"/>
            <w:vAlign w:val="center"/>
          </w:tcPr>
          <w:p w14:paraId="4FAC02B9" w14:textId="77777777" w:rsidR="00EA1DD0" w:rsidRPr="00843B3A" w:rsidRDefault="00EA1DD0" w:rsidP="00EA1DD0">
            <w:pPr>
              <w:keepNext/>
              <w:spacing w:before="60" w:after="40" w:line="264" w:lineRule="auto"/>
              <w:ind w:firstLine="0"/>
              <w:jc w:val="center"/>
              <w:rPr>
                <w:rFonts w:cs="Tahoma"/>
                <w:b/>
                <w:sz w:val="20"/>
                <w:szCs w:val="20"/>
              </w:rPr>
            </w:pPr>
          </w:p>
        </w:tc>
        <w:tc>
          <w:tcPr>
            <w:tcW w:w="1299" w:type="dxa"/>
            <w:tcBorders>
              <w:bottom w:val="single" w:sz="6" w:space="0" w:color="auto"/>
            </w:tcBorders>
            <w:shd w:val="clear" w:color="auto" w:fill="FFFF99"/>
            <w:vAlign w:val="center"/>
          </w:tcPr>
          <w:p w14:paraId="14F14B67" w14:textId="77777777" w:rsidR="00EA1DD0" w:rsidRPr="00843B3A" w:rsidRDefault="00EA1DD0" w:rsidP="00EA1DD0">
            <w:pPr>
              <w:keepNext/>
              <w:spacing w:before="60" w:after="40" w:line="264" w:lineRule="auto"/>
              <w:ind w:firstLine="0"/>
              <w:jc w:val="center"/>
              <w:rPr>
                <w:rFonts w:cs="Tahoma"/>
                <w:b/>
                <w:sz w:val="20"/>
                <w:szCs w:val="20"/>
              </w:rPr>
            </w:pPr>
            <w:r w:rsidRPr="00843B3A">
              <w:rPr>
                <w:rFonts w:cs="Tahoma"/>
                <w:b/>
                <w:sz w:val="20"/>
                <w:szCs w:val="20"/>
              </w:rPr>
              <w:t>2015</w:t>
            </w:r>
          </w:p>
        </w:tc>
        <w:tc>
          <w:tcPr>
            <w:tcW w:w="1299" w:type="dxa"/>
            <w:tcBorders>
              <w:bottom w:val="single" w:sz="6" w:space="0" w:color="auto"/>
            </w:tcBorders>
            <w:shd w:val="clear" w:color="auto" w:fill="FFFF99"/>
            <w:vAlign w:val="center"/>
          </w:tcPr>
          <w:p w14:paraId="07E659E1" w14:textId="77777777" w:rsidR="00EA1DD0" w:rsidRPr="00843B3A" w:rsidRDefault="00EA1DD0" w:rsidP="00EA1DD0">
            <w:pPr>
              <w:keepNext/>
              <w:spacing w:before="60" w:after="40" w:line="264" w:lineRule="auto"/>
              <w:ind w:firstLine="0"/>
              <w:jc w:val="center"/>
              <w:rPr>
                <w:rFonts w:cs="Tahoma"/>
                <w:b/>
                <w:sz w:val="20"/>
                <w:szCs w:val="20"/>
              </w:rPr>
            </w:pPr>
            <w:r w:rsidRPr="00843B3A">
              <w:rPr>
                <w:rFonts w:cs="Tahoma"/>
                <w:b/>
                <w:sz w:val="20"/>
                <w:szCs w:val="20"/>
              </w:rPr>
              <w:t>2016</w:t>
            </w:r>
          </w:p>
        </w:tc>
        <w:tc>
          <w:tcPr>
            <w:tcW w:w="1299" w:type="dxa"/>
            <w:tcBorders>
              <w:bottom w:val="single" w:sz="6" w:space="0" w:color="auto"/>
            </w:tcBorders>
            <w:shd w:val="clear" w:color="auto" w:fill="FFFF99"/>
            <w:vAlign w:val="center"/>
          </w:tcPr>
          <w:p w14:paraId="2B12CDB4" w14:textId="77777777" w:rsidR="00EA1DD0" w:rsidRPr="00843B3A" w:rsidRDefault="00EA1DD0" w:rsidP="00EA1DD0">
            <w:pPr>
              <w:keepNext/>
              <w:spacing w:before="60" w:after="40" w:line="264" w:lineRule="auto"/>
              <w:ind w:firstLine="0"/>
              <w:jc w:val="center"/>
              <w:rPr>
                <w:rFonts w:cs="Tahoma"/>
                <w:b/>
                <w:sz w:val="20"/>
                <w:szCs w:val="20"/>
              </w:rPr>
            </w:pPr>
            <w:r w:rsidRPr="00843B3A">
              <w:rPr>
                <w:rFonts w:cs="Tahoma"/>
                <w:b/>
                <w:sz w:val="20"/>
                <w:szCs w:val="20"/>
              </w:rPr>
              <w:t>2017</w:t>
            </w:r>
          </w:p>
        </w:tc>
      </w:tr>
      <w:tr w:rsidR="00EA1DD0" w:rsidRPr="00843B3A" w14:paraId="5D508113" w14:textId="77777777" w:rsidTr="00EA1DD0">
        <w:trPr>
          <w:cantSplit/>
          <w:jc w:val="center"/>
        </w:trPr>
        <w:tc>
          <w:tcPr>
            <w:tcW w:w="638" w:type="dxa"/>
            <w:tcBorders>
              <w:top w:val="single" w:sz="6" w:space="0" w:color="auto"/>
              <w:left w:val="single" w:sz="4" w:space="0" w:color="auto"/>
              <w:bottom w:val="dotted" w:sz="4" w:space="0" w:color="auto"/>
              <w:right w:val="single" w:sz="4" w:space="0" w:color="auto"/>
            </w:tcBorders>
            <w:shd w:val="clear" w:color="auto" w:fill="DEEAF6" w:themeFill="accent1" w:themeFillTint="33"/>
            <w:vAlign w:val="center"/>
          </w:tcPr>
          <w:p w14:paraId="05018761" w14:textId="77777777" w:rsidR="00EA1DD0" w:rsidRPr="00843B3A" w:rsidRDefault="00EA1DD0" w:rsidP="00EA1DD0">
            <w:pPr>
              <w:spacing w:before="60" w:after="40" w:line="264" w:lineRule="auto"/>
              <w:ind w:firstLine="0"/>
              <w:jc w:val="center"/>
              <w:rPr>
                <w:rFonts w:cs="Tahoma"/>
                <w:b/>
                <w:sz w:val="20"/>
                <w:szCs w:val="20"/>
              </w:rPr>
            </w:pPr>
            <w:r w:rsidRPr="00843B3A">
              <w:rPr>
                <w:rFonts w:cs="Tahoma"/>
                <w:b/>
                <w:sz w:val="20"/>
                <w:szCs w:val="20"/>
              </w:rPr>
              <w:t>A</w:t>
            </w:r>
          </w:p>
        </w:tc>
        <w:tc>
          <w:tcPr>
            <w:tcW w:w="4537" w:type="dxa"/>
            <w:tcBorders>
              <w:top w:val="single" w:sz="6" w:space="0" w:color="auto"/>
              <w:left w:val="single" w:sz="4" w:space="0" w:color="auto"/>
              <w:bottom w:val="dotted" w:sz="4" w:space="0" w:color="auto"/>
              <w:right w:val="single" w:sz="4" w:space="0" w:color="auto"/>
            </w:tcBorders>
            <w:shd w:val="clear" w:color="auto" w:fill="DEEAF6" w:themeFill="accent1" w:themeFillTint="33"/>
            <w:vAlign w:val="center"/>
          </w:tcPr>
          <w:p w14:paraId="26B3592D" w14:textId="77777777" w:rsidR="00EA1DD0" w:rsidRPr="00843B3A" w:rsidRDefault="00EA1DD0" w:rsidP="00EA1DD0">
            <w:pPr>
              <w:spacing w:before="60" w:after="40" w:line="264" w:lineRule="auto"/>
              <w:ind w:firstLine="0"/>
              <w:jc w:val="left"/>
              <w:rPr>
                <w:rFonts w:cs="Tahoma"/>
                <w:b/>
                <w:sz w:val="20"/>
                <w:szCs w:val="20"/>
              </w:rPr>
            </w:pPr>
            <w:r w:rsidRPr="00843B3A">
              <w:rPr>
                <w:rFonts w:cs="Tahoma"/>
                <w:b/>
                <w:sz w:val="20"/>
                <w:szCs w:val="20"/>
              </w:rPr>
              <w:t xml:space="preserve">Kapitał własny </w:t>
            </w:r>
          </w:p>
        </w:tc>
        <w:tc>
          <w:tcPr>
            <w:tcW w:w="1299" w:type="dxa"/>
            <w:tcBorders>
              <w:top w:val="single" w:sz="6" w:space="0" w:color="auto"/>
              <w:left w:val="single" w:sz="4" w:space="0" w:color="auto"/>
              <w:bottom w:val="dotted" w:sz="4" w:space="0" w:color="auto"/>
              <w:right w:val="single" w:sz="4" w:space="0" w:color="auto"/>
            </w:tcBorders>
            <w:shd w:val="clear" w:color="auto" w:fill="DEEAF6" w:themeFill="accent1" w:themeFillTint="33"/>
            <w:vAlign w:val="center"/>
          </w:tcPr>
          <w:p w14:paraId="4970CB05" w14:textId="580C1AA1" w:rsidR="00EA1DD0" w:rsidRPr="00843B3A" w:rsidRDefault="004B74D3" w:rsidP="00EA1DD0">
            <w:pPr>
              <w:spacing w:before="60" w:after="40" w:line="264" w:lineRule="auto"/>
              <w:ind w:firstLine="0"/>
              <w:jc w:val="right"/>
              <w:rPr>
                <w:rFonts w:cs="Tahoma"/>
                <w:b/>
                <w:sz w:val="20"/>
                <w:szCs w:val="20"/>
              </w:rPr>
            </w:pPr>
            <w:r>
              <w:rPr>
                <w:rFonts w:cs="Tahoma"/>
                <w:b/>
                <w:sz w:val="20"/>
                <w:szCs w:val="20"/>
              </w:rPr>
              <w:t>13 459,6</w:t>
            </w:r>
          </w:p>
        </w:tc>
        <w:tc>
          <w:tcPr>
            <w:tcW w:w="1299" w:type="dxa"/>
            <w:tcBorders>
              <w:top w:val="single" w:sz="6" w:space="0" w:color="auto"/>
              <w:left w:val="single" w:sz="4" w:space="0" w:color="auto"/>
              <w:bottom w:val="dotted" w:sz="4" w:space="0" w:color="auto"/>
              <w:right w:val="single" w:sz="4" w:space="0" w:color="auto"/>
            </w:tcBorders>
            <w:shd w:val="clear" w:color="auto" w:fill="DEEAF6" w:themeFill="accent1" w:themeFillTint="33"/>
            <w:vAlign w:val="center"/>
          </w:tcPr>
          <w:p w14:paraId="07295716" w14:textId="73BA67E5" w:rsidR="00EA1DD0" w:rsidRPr="00843B3A" w:rsidRDefault="004B74D3" w:rsidP="00EA1DD0">
            <w:pPr>
              <w:spacing w:before="60" w:after="40" w:line="264" w:lineRule="auto"/>
              <w:ind w:firstLine="0"/>
              <w:jc w:val="right"/>
              <w:rPr>
                <w:rFonts w:cs="Tahoma"/>
                <w:b/>
                <w:sz w:val="20"/>
                <w:szCs w:val="20"/>
              </w:rPr>
            </w:pPr>
            <w:r>
              <w:rPr>
                <w:rFonts w:cs="Tahoma"/>
                <w:b/>
                <w:sz w:val="20"/>
                <w:szCs w:val="20"/>
              </w:rPr>
              <w:t>15 600,8</w:t>
            </w:r>
          </w:p>
        </w:tc>
        <w:tc>
          <w:tcPr>
            <w:tcW w:w="1299" w:type="dxa"/>
            <w:tcBorders>
              <w:top w:val="single" w:sz="6" w:space="0" w:color="auto"/>
              <w:left w:val="single" w:sz="4" w:space="0" w:color="auto"/>
              <w:bottom w:val="dotted" w:sz="4" w:space="0" w:color="auto"/>
              <w:right w:val="single" w:sz="4" w:space="0" w:color="auto"/>
            </w:tcBorders>
            <w:shd w:val="clear" w:color="auto" w:fill="DEEAF6" w:themeFill="accent1" w:themeFillTint="33"/>
            <w:vAlign w:val="center"/>
          </w:tcPr>
          <w:p w14:paraId="57FE996B" w14:textId="386C5FDF" w:rsidR="00EA1DD0" w:rsidRPr="00843B3A" w:rsidRDefault="000A225E" w:rsidP="00EA1DD0">
            <w:pPr>
              <w:spacing w:before="60" w:after="40" w:line="264" w:lineRule="auto"/>
              <w:ind w:firstLine="0"/>
              <w:jc w:val="right"/>
              <w:rPr>
                <w:rFonts w:cs="Tahoma"/>
                <w:b/>
                <w:sz w:val="20"/>
                <w:szCs w:val="20"/>
              </w:rPr>
            </w:pPr>
            <w:r>
              <w:rPr>
                <w:rFonts w:cs="Tahoma"/>
                <w:b/>
                <w:sz w:val="20"/>
                <w:szCs w:val="20"/>
              </w:rPr>
              <w:t>16 473,4</w:t>
            </w:r>
          </w:p>
        </w:tc>
      </w:tr>
      <w:tr w:rsidR="00EA1DD0" w:rsidRPr="00843B3A" w14:paraId="033B0CBC" w14:textId="77777777" w:rsidTr="00EA1DD0">
        <w:trPr>
          <w:cantSplit/>
          <w:jc w:val="center"/>
        </w:trPr>
        <w:tc>
          <w:tcPr>
            <w:tcW w:w="638" w:type="dxa"/>
            <w:tcBorders>
              <w:top w:val="single" w:sz="4" w:space="0" w:color="auto"/>
              <w:left w:val="single" w:sz="4" w:space="0" w:color="auto"/>
              <w:bottom w:val="single" w:sz="4" w:space="0" w:color="auto"/>
              <w:right w:val="single" w:sz="4" w:space="0" w:color="auto"/>
            </w:tcBorders>
            <w:vAlign w:val="center"/>
          </w:tcPr>
          <w:p w14:paraId="7474A29F" w14:textId="77777777" w:rsidR="00EA1DD0" w:rsidRPr="00843B3A" w:rsidRDefault="00EA1DD0" w:rsidP="00EA1DD0">
            <w:pPr>
              <w:spacing w:before="60" w:after="40" w:line="264" w:lineRule="auto"/>
              <w:ind w:firstLine="0"/>
              <w:jc w:val="center"/>
              <w:rPr>
                <w:rFonts w:cs="Tahoma"/>
                <w:sz w:val="20"/>
                <w:szCs w:val="20"/>
              </w:rPr>
            </w:pPr>
            <w:r w:rsidRPr="00843B3A">
              <w:rPr>
                <w:rFonts w:cs="Tahoma"/>
                <w:sz w:val="20"/>
                <w:szCs w:val="20"/>
              </w:rPr>
              <w:t>I</w:t>
            </w:r>
          </w:p>
        </w:tc>
        <w:tc>
          <w:tcPr>
            <w:tcW w:w="4537" w:type="dxa"/>
            <w:tcBorders>
              <w:top w:val="single" w:sz="4" w:space="0" w:color="auto"/>
              <w:left w:val="single" w:sz="4" w:space="0" w:color="auto"/>
              <w:bottom w:val="single" w:sz="4" w:space="0" w:color="auto"/>
              <w:right w:val="single" w:sz="4" w:space="0" w:color="auto"/>
            </w:tcBorders>
            <w:vAlign w:val="center"/>
          </w:tcPr>
          <w:p w14:paraId="398F9D1B" w14:textId="77777777" w:rsidR="00EA1DD0" w:rsidRPr="00843B3A" w:rsidRDefault="00EA1DD0" w:rsidP="00EA1DD0">
            <w:pPr>
              <w:spacing w:before="60" w:after="40" w:line="264" w:lineRule="auto"/>
              <w:ind w:firstLine="0"/>
              <w:jc w:val="left"/>
              <w:rPr>
                <w:rFonts w:cs="Tahoma"/>
                <w:sz w:val="20"/>
                <w:szCs w:val="20"/>
              </w:rPr>
            </w:pPr>
            <w:r w:rsidRPr="00843B3A">
              <w:rPr>
                <w:rFonts w:cs="Tahoma"/>
                <w:sz w:val="20"/>
                <w:szCs w:val="20"/>
              </w:rPr>
              <w:t>Kapitał podstawowy</w:t>
            </w:r>
          </w:p>
        </w:tc>
        <w:tc>
          <w:tcPr>
            <w:tcW w:w="1299" w:type="dxa"/>
            <w:tcBorders>
              <w:top w:val="single" w:sz="4" w:space="0" w:color="auto"/>
              <w:left w:val="single" w:sz="4" w:space="0" w:color="auto"/>
              <w:bottom w:val="single" w:sz="4" w:space="0" w:color="auto"/>
              <w:right w:val="single" w:sz="4" w:space="0" w:color="auto"/>
            </w:tcBorders>
            <w:vAlign w:val="center"/>
          </w:tcPr>
          <w:p w14:paraId="558AEBA6" w14:textId="40F11C7D" w:rsidR="00EA1DD0" w:rsidRPr="00843B3A" w:rsidRDefault="00843B3A" w:rsidP="00EA1DD0">
            <w:pPr>
              <w:spacing w:before="60" w:after="40" w:line="264" w:lineRule="auto"/>
              <w:ind w:firstLine="0"/>
              <w:jc w:val="right"/>
              <w:rPr>
                <w:rFonts w:cs="Tahoma"/>
                <w:sz w:val="20"/>
                <w:szCs w:val="20"/>
              </w:rPr>
            </w:pPr>
            <w:r>
              <w:rPr>
                <w:rFonts w:cs="Tahoma"/>
                <w:sz w:val="20"/>
                <w:szCs w:val="20"/>
              </w:rPr>
              <w:t>15 338,0</w:t>
            </w:r>
          </w:p>
        </w:tc>
        <w:tc>
          <w:tcPr>
            <w:tcW w:w="1299" w:type="dxa"/>
            <w:tcBorders>
              <w:top w:val="single" w:sz="4" w:space="0" w:color="auto"/>
              <w:left w:val="single" w:sz="4" w:space="0" w:color="auto"/>
              <w:bottom w:val="single" w:sz="4" w:space="0" w:color="auto"/>
              <w:right w:val="single" w:sz="4" w:space="0" w:color="auto"/>
            </w:tcBorders>
            <w:vAlign w:val="center"/>
          </w:tcPr>
          <w:p w14:paraId="4D7F2D26" w14:textId="34372800" w:rsidR="00EA1DD0" w:rsidRPr="00843B3A" w:rsidRDefault="004B74D3" w:rsidP="00EA1DD0">
            <w:pPr>
              <w:spacing w:before="60" w:after="40" w:line="264" w:lineRule="auto"/>
              <w:ind w:firstLine="0"/>
              <w:jc w:val="right"/>
              <w:rPr>
                <w:rFonts w:cs="Tahoma"/>
                <w:sz w:val="20"/>
                <w:szCs w:val="20"/>
              </w:rPr>
            </w:pPr>
            <w:r>
              <w:rPr>
                <w:rFonts w:cs="Tahoma"/>
                <w:sz w:val="20"/>
                <w:szCs w:val="20"/>
              </w:rPr>
              <w:t>15 338,0</w:t>
            </w:r>
          </w:p>
        </w:tc>
        <w:tc>
          <w:tcPr>
            <w:tcW w:w="1299" w:type="dxa"/>
            <w:tcBorders>
              <w:top w:val="single" w:sz="4" w:space="0" w:color="auto"/>
              <w:left w:val="single" w:sz="4" w:space="0" w:color="auto"/>
              <w:bottom w:val="single" w:sz="4" w:space="0" w:color="auto"/>
              <w:right w:val="single" w:sz="4" w:space="0" w:color="auto"/>
            </w:tcBorders>
            <w:vAlign w:val="center"/>
          </w:tcPr>
          <w:p w14:paraId="22F3EF96" w14:textId="4776F119" w:rsidR="00EA1DD0" w:rsidRPr="00843B3A" w:rsidRDefault="000A225E" w:rsidP="00EA1DD0">
            <w:pPr>
              <w:spacing w:before="60" w:after="40" w:line="264" w:lineRule="auto"/>
              <w:ind w:firstLine="0"/>
              <w:jc w:val="right"/>
              <w:rPr>
                <w:rFonts w:cs="Tahoma"/>
                <w:sz w:val="20"/>
                <w:szCs w:val="20"/>
              </w:rPr>
            </w:pPr>
            <w:r>
              <w:rPr>
                <w:rFonts w:cs="Tahoma"/>
                <w:sz w:val="20"/>
                <w:szCs w:val="20"/>
              </w:rPr>
              <w:t>15 338,0</w:t>
            </w:r>
          </w:p>
        </w:tc>
      </w:tr>
      <w:tr w:rsidR="00EA1DD0" w:rsidRPr="00843B3A" w14:paraId="3BD65A2F" w14:textId="77777777" w:rsidTr="00EA1DD0">
        <w:trPr>
          <w:cantSplit/>
          <w:jc w:val="center"/>
        </w:trPr>
        <w:tc>
          <w:tcPr>
            <w:tcW w:w="638" w:type="dxa"/>
            <w:tcBorders>
              <w:top w:val="single" w:sz="4" w:space="0" w:color="auto"/>
              <w:left w:val="single" w:sz="4" w:space="0" w:color="auto"/>
              <w:bottom w:val="single" w:sz="4" w:space="0" w:color="auto"/>
              <w:right w:val="single" w:sz="4" w:space="0" w:color="auto"/>
            </w:tcBorders>
            <w:vAlign w:val="center"/>
          </w:tcPr>
          <w:p w14:paraId="0B644777" w14:textId="77777777" w:rsidR="00EA1DD0" w:rsidRPr="00843B3A" w:rsidRDefault="00EA1DD0" w:rsidP="00EA1DD0">
            <w:pPr>
              <w:spacing w:before="60" w:after="40" w:line="264" w:lineRule="auto"/>
              <w:ind w:firstLine="0"/>
              <w:jc w:val="center"/>
              <w:rPr>
                <w:rFonts w:cs="Tahoma"/>
                <w:sz w:val="20"/>
                <w:szCs w:val="20"/>
              </w:rPr>
            </w:pPr>
            <w:r w:rsidRPr="00843B3A">
              <w:rPr>
                <w:rFonts w:cs="Tahoma"/>
                <w:sz w:val="20"/>
                <w:szCs w:val="20"/>
              </w:rPr>
              <w:t>IV</w:t>
            </w:r>
          </w:p>
        </w:tc>
        <w:tc>
          <w:tcPr>
            <w:tcW w:w="4537" w:type="dxa"/>
            <w:tcBorders>
              <w:top w:val="single" w:sz="4" w:space="0" w:color="auto"/>
              <w:left w:val="single" w:sz="4" w:space="0" w:color="auto"/>
              <w:bottom w:val="single" w:sz="4" w:space="0" w:color="auto"/>
              <w:right w:val="single" w:sz="4" w:space="0" w:color="auto"/>
            </w:tcBorders>
            <w:vAlign w:val="center"/>
          </w:tcPr>
          <w:p w14:paraId="2116586E" w14:textId="77777777" w:rsidR="00EA1DD0" w:rsidRPr="00843B3A" w:rsidRDefault="00EA1DD0" w:rsidP="00EA1DD0">
            <w:pPr>
              <w:spacing w:before="60" w:after="40" w:line="264" w:lineRule="auto"/>
              <w:ind w:firstLine="0"/>
              <w:jc w:val="left"/>
              <w:rPr>
                <w:rFonts w:cs="Tahoma"/>
                <w:sz w:val="20"/>
                <w:szCs w:val="20"/>
              </w:rPr>
            </w:pPr>
            <w:r w:rsidRPr="00843B3A">
              <w:rPr>
                <w:rFonts w:cs="Tahoma"/>
                <w:sz w:val="20"/>
                <w:szCs w:val="20"/>
              </w:rPr>
              <w:t>Kapitał zapasowy</w:t>
            </w:r>
          </w:p>
        </w:tc>
        <w:tc>
          <w:tcPr>
            <w:tcW w:w="1299" w:type="dxa"/>
            <w:tcBorders>
              <w:top w:val="single" w:sz="4" w:space="0" w:color="auto"/>
              <w:left w:val="single" w:sz="4" w:space="0" w:color="auto"/>
              <w:bottom w:val="single" w:sz="4" w:space="0" w:color="auto"/>
              <w:right w:val="single" w:sz="4" w:space="0" w:color="auto"/>
            </w:tcBorders>
            <w:vAlign w:val="center"/>
          </w:tcPr>
          <w:p w14:paraId="714B4745" w14:textId="09E4B7B3" w:rsidR="00EA1DD0" w:rsidRPr="00843B3A" w:rsidRDefault="00843B3A" w:rsidP="00EA1DD0">
            <w:pPr>
              <w:spacing w:before="60" w:after="40" w:line="264" w:lineRule="auto"/>
              <w:ind w:firstLine="0"/>
              <w:jc w:val="right"/>
              <w:rPr>
                <w:rFonts w:cs="Tahoma"/>
                <w:sz w:val="20"/>
                <w:szCs w:val="20"/>
              </w:rPr>
            </w:pPr>
            <w:r>
              <w:rPr>
                <w:rFonts w:cs="Tahoma"/>
                <w:sz w:val="20"/>
                <w:szCs w:val="20"/>
              </w:rPr>
              <w:t>164,7</w:t>
            </w:r>
          </w:p>
        </w:tc>
        <w:tc>
          <w:tcPr>
            <w:tcW w:w="1299" w:type="dxa"/>
            <w:tcBorders>
              <w:top w:val="single" w:sz="4" w:space="0" w:color="auto"/>
              <w:left w:val="single" w:sz="4" w:space="0" w:color="auto"/>
              <w:bottom w:val="single" w:sz="4" w:space="0" w:color="auto"/>
              <w:right w:val="single" w:sz="4" w:space="0" w:color="auto"/>
            </w:tcBorders>
            <w:vAlign w:val="center"/>
          </w:tcPr>
          <w:p w14:paraId="6FFA126B" w14:textId="43064CEF" w:rsidR="00EA1DD0" w:rsidRPr="00843B3A" w:rsidRDefault="004B74D3" w:rsidP="00EA1DD0">
            <w:pPr>
              <w:spacing w:before="60" w:after="40" w:line="264" w:lineRule="auto"/>
              <w:ind w:firstLine="0"/>
              <w:jc w:val="right"/>
              <w:rPr>
                <w:rFonts w:cs="Tahoma"/>
                <w:sz w:val="20"/>
                <w:szCs w:val="20"/>
              </w:rPr>
            </w:pPr>
            <w:r>
              <w:rPr>
                <w:rFonts w:cs="Tahoma"/>
                <w:sz w:val="20"/>
                <w:szCs w:val="20"/>
              </w:rPr>
              <w:t>261,7</w:t>
            </w:r>
          </w:p>
        </w:tc>
        <w:tc>
          <w:tcPr>
            <w:tcW w:w="1299" w:type="dxa"/>
            <w:tcBorders>
              <w:top w:val="single" w:sz="4" w:space="0" w:color="auto"/>
              <w:left w:val="single" w:sz="4" w:space="0" w:color="auto"/>
              <w:bottom w:val="single" w:sz="4" w:space="0" w:color="auto"/>
              <w:right w:val="single" w:sz="4" w:space="0" w:color="auto"/>
            </w:tcBorders>
            <w:vAlign w:val="center"/>
          </w:tcPr>
          <w:p w14:paraId="67A18E20" w14:textId="390C28D8" w:rsidR="00EA1DD0" w:rsidRPr="00843B3A" w:rsidRDefault="000A225E" w:rsidP="00EA1DD0">
            <w:pPr>
              <w:spacing w:before="60" w:after="40" w:line="264" w:lineRule="auto"/>
              <w:ind w:firstLine="0"/>
              <w:jc w:val="right"/>
              <w:rPr>
                <w:rFonts w:cs="Tahoma"/>
                <w:sz w:val="20"/>
                <w:szCs w:val="20"/>
              </w:rPr>
            </w:pPr>
            <w:r>
              <w:rPr>
                <w:rFonts w:cs="Tahoma"/>
                <w:sz w:val="20"/>
                <w:szCs w:val="20"/>
              </w:rPr>
              <w:t>261,7</w:t>
            </w:r>
          </w:p>
        </w:tc>
      </w:tr>
      <w:tr w:rsidR="00843B3A" w:rsidRPr="00843B3A" w14:paraId="7004E099" w14:textId="77777777" w:rsidTr="00EA1DD0">
        <w:trPr>
          <w:cantSplit/>
          <w:jc w:val="center"/>
        </w:trPr>
        <w:tc>
          <w:tcPr>
            <w:tcW w:w="638" w:type="dxa"/>
            <w:tcBorders>
              <w:top w:val="single" w:sz="4" w:space="0" w:color="auto"/>
              <w:left w:val="single" w:sz="4" w:space="0" w:color="auto"/>
              <w:bottom w:val="single" w:sz="4" w:space="0" w:color="auto"/>
              <w:right w:val="single" w:sz="4" w:space="0" w:color="auto"/>
            </w:tcBorders>
            <w:vAlign w:val="center"/>
          </w:tcPr>
          <w:p w14:paraId="78A03DA8" w14:textId="0629494B" w:rsidR="00843B3A" w:rsidRPr="00843B3A" w:rsidRDefault="00843B3A" w:rsidP="00EA1DD0">
            <w:pPr>
              <w:spacing w:before="60" w:after="40" w:line="264" w:lineRule="auto"/>
              <w:ind w:firstLine="0"/>
              <w:jc w:val="center"/>
              <w:rPr>
                <w:rFonts w:cs="Tahoma"/>
                <w:sz w:val="20"/>
                <w:szCs w:val="20"/>
              </w:rPr>
            </w:pPr>
            <w:r>
              <w:rPr>
                <w:rFonts w:cs="Tahoma"/>
                <w:sz w:val="20"/>
                <w:szCs w:val="20"/>
              </w:rPr>
              <w:lastRenderedPageBreak/>
              <w:t>V</w:t>
            </w:r>
          </w:p>
        </w:tc>
        <w:tc>
          <w:tcPr>
            <w:tcW w:w="4537" w:type="dxa"/>
            <w:tcBorders>
              <w:top w:val="single" w:sz="4" w:space="0" w:color="auto"/>
              <w:left w:val="single" w:sz="4" w:space="0" w:color="auto"/>
              <w:bottom w:val="single" w:sz="4" w:space="0" w:color="auto"/>
              <w:right w:val="single" w:sz="4" w:space="0" w:color="auto"/>
            </w:tcBorders>
            <w:vAlign w:val="center"/>
          </w:tcPr>
          <w:p w14:paraId="366A5389" w14:textId="78ED7186" w:rsidR="00843B3A" w:rsidRPr="00843B3A" w:rsidRDefault="00843B3A" w:rsidP="00EA1DD0">
            <w:pPr>
              <w:spacing w:before="60" w:after="40" w:line="264" w:lineRule="auto"/>
              <w:ind w:firstLine="0"/>
              <w:jc w:val="left"/>
              <w:rPr>
                <w:rFonts w:cs="Tahoma"/>
                <w:sz w:val="20"/>
                <w:szCs w:val="20"/>
              </w:rPr>
            </w:pPr>
            <w:r>
              <w:rPr>
                <w:rFonts w:cs="Tahoma"/>
                <w:sz w:val="20"/>
                <w:szCs w:val="20"/>
              </w:rPr>
              <w:t>Kapitał z aktualizacji wyceny</w:t>
            </w:r>
          </w:p>
        </w:tc>
        <w:tc>
          <w:tcPr>
            <w:tcW w:w="1299" w:type="dxa"/>
            <w:tcBorders>
              <w:top w:val="single" w:sz="4" w:space="0" w:color="auto"/>
              <w:left w:val="single" w:sz="4" w:space="0" w:color="auto"/>
              <w:bottom w:val="single" w:sz="4" w:space="0" w:color="auto"/>
              <w:right w:val="single" w:sz="4" w:space="0" w:color="auto"/>
            </w:tcBorders>
            <w:vAlign w:val="center"/>
          </w:tcPr>
          <w:p w14:paraId="28139233" w14:textId="4829131F" w:rsidR="00843B3A" w:rsidRPr="00843B3A" w:rsidRDefault="00843B3A" w:rsidP="00EA1DD0">
            <w:pPr>
              <w:spacing w:before="60" w:after="40" w:line="264" w:lineRule="auto"/>
              <w:ind w:firstLine="0"/>
              <w:jc w:val="right"/>
              <w:rPr>
                <w:rFonts w:cs="Tahoma"/>
                <w:sz w:val="20"/>
                <w:szCs w:val="20"/>
              </w:rPr>
            </w:pPr>
            <w:r>
              <w:rPr>
                <w:rFonts w:cs="Tahoma"/>
                <w:sz w:val="20"/>
                <w:szCs w:val="20"/>
              </w:rPr>
              <w:t>139,4</w:t>
            </w:r>
          </w:p>
        </w:tc>
        <w:tc>
          <w:tcPr>
            <w:tcW w:w="1299" w:type="dxa"/>
            <w:tcBorders>
              <w:top w:val="single" w:sz="4" w:space="0" w:color="auto"/>
              <w:left w:val="single" w:sz="4" w:space="0" w:color="auto"/>
              <w:bottom w:val="single" w:sz="4" w:space="0" w:color="auto"/>
              <w:right w:val="single" w:sz="4" w:space="0" w:color="auto"/>
            </w:tcBorders>
            <w:vAlign w:val="center"/>
          </w:tcPr>
          <w:p w14:paraId="11DC89CB" w14:textId="63C24ADB" w:rsidR="00843B3A" w:rsidRPr="00843B3A" w:rsidRDefault="004B74D3" w:rsidP="00EA1DD0">
            <w:pPr>
              <w:spacing w:before="60" w:after="40" w:line="264" w:lineRule="auto"/>
              <w:ind w:firstLine="0"/>
              <w:jc w:val="right"/>
              <w:rPr>
                <w:rFonts w:cs="Tahoma"/>
                <w:sz w:val="20"/>
                <w:szCs w:val="20"/>
              </w:rPr>
            </w:pPr>
            <w:r>
              <w:rPr>
                <w:rFonts w:cs="Tahoma"/>
                <w:sz w:val="20"/>
                <w:szCs w:val="20"/>
              </w:rPr>
              <w:t>42,5</w:t>
            </w:r>
          </w:p>
        </w:tc>
        <w:tc>
          <w:tcPr>
            <w:tcW w:w="1299" w:type="dxa"/>
            <w:tcBorders>
              <w:top w:val="single" w:sz="4" w:space="0" w:color="auto"/>
              <w:left w:val="single" w:sz="4" w:space="0" w:color="auto"/>
              <w:bottom w:val="single" w:sz="4" w:space="0" w:color="auto"/>
              <w:right w:val="single" w:sz="4" w:space="0" w:color="auto"/>
            </w:tcBorders>
            <w:vAlign w:val="center"/>
          </w:tcPr>
          <w:p w14:paraId="549EED5D" w14:textId="2287BB5D" w:rsidR="00843B3A" w:rsidRPr="00843B3A" w:rsidRDefault="000A225E" w:rsidP="00EA1DD0">
            <w:pPr>
              <w:spacing w:before="60" w:after="40" w:line="264" w:lineRule="auto"/>
              <w:ind w:firstLine="0"/>
              <w:jc w:val="right"/>
              <w:rPr>
                <w:rFonts w:cs="Tahoma"/>
                <w:sz w:val="20"/>
                <w:szCs w:val="20"/>
              </w:rPr>
            </w:pPr>
            <w:r>
              <w:rPr>
                <w:rFonts w:cs="Tahoma"/>
                <w:sz w:val="20"/>
                <w:szCs w:val="20"/>
              </w:rPr>
              <w:t>42,5</w:t>
            </w:r>
          </w:p>
        </w:tc>
      </w:tr>
      <w:tr w:rsidR="00843B3A" w:rsidRPr="00843B3A" w14:paraId="63A17012" w14:textId="77777777" w:rsidTr="00EA1DD0">
        <w:trPr>
          <w:cantSplit/>
          <w:jc w:val="center"/>
        </w:trPr>
        <w:tc>
          <w:tcPr>
            <w:tcW w:w="638" w:type="dxa"/>
            <w:tcBorders>
              <w:top w:val="single" w:sz="4" w:space="0" w:color="auto"/>
              <w:left w:val="single" w:sz="4" w:space="0" w:color="auto"/>
              <w:bottom w:val="single" w:sz="4" w:space="0" w:color="auto"/>
              <w:right w:val="single" w:sz="4" w:space="0" w:color="auto"/>
            </w:tcBorders>
            <w:vAlign w:val="center"/>
          </w:tcPr>
          <w:p w14:paraId="1F0D3DBE" w14:textId="435544D8" w:rsidR="00843B3A" w:rsidRPr="00843B3A" w:rsidRDefault="00843B3A" w:rsidP="00EA1DD0">
            <w:pPr>
              <w:spacing w:before="60" w:after="40" w:line="264" w:lineRule="auto"/>
              <w:ind w:firstLine="0"/>
              <w:jc w:val="center"/>
              <w:rPr>
                <w:rFonts w:cs="Tahoma"/>
                <w:sz w:val="20"/>
                <w:szCs w:val="20"/>
              </w:rPr>
            </w:pPr>
            <w:r>
              <w:rPr>
                <w:rFonts w:cs="Tahoma"/>
                <w:sz w:val="20"/>
                <w:szCs w:val="20"/>
              </w:rPr>
              <w:t>VI</w:t>
            </w:r>
          </w:p>
        </w:tc>
        <w:tc>
          <w:tcPr>
            <w:tcW w:w="4537" w:type="dxa"/>
            <w:tcBorders>
              <w:top w:val="single" w:sz="4" w:space="0" w:color="auto"/>
              <w:left w:val="single" w:sz="4" w:space="0" w:color="auto"/>
              <w:bottom w:val="single" w:sz="4" w:space="0" w:color="auto"/>
              <w:right w:val="single" w:sz="4" w:space="0" w:color="auto"/>
            </w:tcBorders>
            <w:vAlign w:val="center"/>
          </w:tcPr>
          <w:p w14:paraId="5A066070" w14:textId="3FC84FAE" w:rsidR="00843B3A" w:rsidRPr="00843B3A" w:rsidRDefault="00843B3A" w:rsidP="00EA1DD0">
            <w:pPr>
              <w:spacing w:before="60" w:after="40" w:line="264" w:lineRule="auto"/>
              <w:ind w:firstLine="0"/>
              <w:jc w:val="left"/>
              <w:rPr>
                <w:rFonts w:cs="Tahoma"/>
                <w:sz w:val="20"/>
                <w:szCs w:val="20"/>
              </w:rPr>
            </w:pPr>
            <w:r>
              <w:rPr>
                <w:rFonts w:cs="Tahoma"/>
                <w:sz w:val="20"/>
                <w:szCs w:val="20"/>
              </w:rPr>
              <w:t>Pozostałe kapitały rezerwowe</w:t>
            </w:r>
          </w:p>
        </w:tc>
        <w:tc>
          <w:tcPr>
            <w:tcW w:w="1299" w:type="dxa"/>
            <w:tcBorders>
              <w:top w:val="single" w:sz="4" w:space="0" w:color="auto"/>
              <w:left w:val="single" w:sz="4" w:space="0" w:color="auto"/>
              <w:bottom w:val="single" w:sz="4" w:space="0" w:color="auto"/>
              <w:right w:val="single" w:sz="4" w:space="0" w:color="auto"/>
            </w:tcBorders>
            <w:vAlign w:val="center"/>
          </w:tcPr>
          <w:p w14:paraId="41AE8E4A" w14:textId="280EA076" w:rsidR="00843B3A" w:rsidRPr="00843B3A" w:rsidRDefault="00843B3A" w:rsidP="00EA1DD0">
            <w:pPr>
              <w:spacing w:before="60" w:after="40" w:line="264" w:lineRule="auto"/>
              <w:ind w:firstLine="0"/>
              <w:jc w:val="right"/>
              <w:rPr>
                <w:rFonts w:cs="Tahoma"/>
                <w:sz w:val="20"/>
                <w:szCs w:val="20"/>
              </w:rPr>
            </w:pPr>
            <w:r>
              <w:rPr>
                <w:rFonts w:cs="Tahoma"/>
                <w:sz w:val="20"/>
                <w:szCs w:val="20"/>
              </w:rPr>
              <w:t>1 725,7</w:t>
            </w:r>
          </w:p>
        </w:tc>
        <w:tc>
          <w:tcPr>
            <w:tcW w:w="1299" w:type="dxa"/>
            <w:tcBorders>
              <w:top w:val="single" w:sz="4" w:space="0" w:color="auto"/>
              <w:left w:val="single" w:sz="4" w:space="0" w:color="auto"/>
              <w:bottom w:val="single" w:sz="4" w:space="0" w:color="auto"/>
              <w:right w:val="single" w:sz="4" w:space="0" w:color="auto"/>
            </w:tcBorders>
            <w:vAlign w:val="center"/>
          </w:tcPr>
          <w:p w14:paraId="60959269" w14:textId="2FBEB230" w:rsidR="00843B3A" w:rsidRPr="00843B3A" w:rsidRDefault="004B74D3" w:rsidP="00EA1DD0">
            <w:pPr>
              <w:spacing w:before="60" w:after="40" w:line="264" w:lineRule="auto"/>
              <w:ind w:firstLine="0"/>
              <w:jc w:val="right"/>
              <w:rPr>
                <w:rFonts w:cs="Tahoma"/>
                <w:sz w:val="20"/>
                <w:szCs w:val="20"/>
              </w:rPr>
            </w:pPr>
            <w:r>
              <w:rPr>
                <w:rFonts w:cs="Tahoma"/>
                <w:sz w:val="20"/>
                <w:szCs w:val="20"/>
              </w:rPr>
              <w:t>725,7</w:t>
            </w:r>
          </w:p>
        </w:tc>
        <w:tc>
          <w:tcPr>
            <w:tcW w:w="1299" w:type="dxa"/>
            <w:tcBorders>
              <w:top w:val="single" w:sz="4" w:space="0" w:color="auto"/>
              <w:left w:val="single" w:sz="4" w:space="0" w:color="auto"/>
              <w:bottom w:val="single" w:sz="4" w:space="0" w:color="auto"/>
              <w:right w:val="single" w:sz="4" w:space="0" w:color="auto"/>
            </w:tcBorders>
            <w:vAlign w:val="center"/>
          </w:tcPr>
          <w:p w14:paraId="651EA4B4" w14:textId="4C2BB0E8" w:rsidR="00843B3A" w:rsidRPr="00843B3A" w:rsidRDefault="000A225E" w:rsidP="00EA1DD0">
            <w:pPr>
              <w:spacing w:before="60" w:after="40" w:line="264" w:lineRule="auto"/>
              <w:ind w:firstLine="0"/>
              <w:jc w:val="right"/>
              <w:rPr>
                <w:rFonts w:cs="Tahoma"/>
                <w:sz w:val="20"/>
                <w:szCs w:val="20"/>
              </w:rPr>
            </w:pPr>
            <w:r>
              <w:rPr>
                <w:rFonts w:cs="Tahoma"/>
                <w:sz w:val="20"/>
                <w:szCs w:val="20"/>
              </w:rPr>
              <w:t>0,0</w:t>
            </w:r>
          </w:p>
        </w:tc>
      </w:tr>
      <w:tr w:rsidR="00843B3A" w:rsidRPr="00843B3A" w14:paraId="0C960920" w14:textId="77777777" w:rsidTr="00EA1DD0">
        <w:trPr>
          <w:cantSplit/>
          <w:jc w:val="center"/>
        </w:trPr>
        <w:tc>
          <w:tcPr>
            <w:tcW w:w="638" w:type="dxa"/>
            <w:tcBorders>
              <w:top w:val="single" w:sz="4" w:space="0" w:color="auto"/>
              <w:left w:val="single" w:sz="4" w:space="0" w:color="auto"/>
              <w:bottom w:val="single" w:sz="4" w:space="0" w:color="auto"/>
              <w:right w:val="single" w:sz="4" w:space="0" w:color="auto"/>
            </w:tcBorders>
            <w:vAlign w:val="center"/>
          </w:tcPr>
          <w:p w14:paraId="36363F1B" w14:textId="393EF84C" w:rsidR="00843B3A" w:rsidRPr="00843B3A" w:rsidRDefault="00843B3A" w:rsidP="00EA1DD0">
            <w:pPr>
              <w:spacing w:before="60" w:after="40" w:line="264" w:lineRule="auto"/>
              <w:ind w:firstLine="0"/>
              <w:jc w:val="center"/>
              <w:rPr>
                <w:rFonts w:cs="Tahoma"/>
                <w:sz w:val="20"/>
                <w:szCs w:val="20"/>
              </w:rPr>
            </w:pPr>
            <w:r>
              <w:rPr>
                <w:rFonts w:cs="Tahoma"/>
                <w:sz w:val="20"/>
                <w:szCs w:val="20"/>
              </w:rPr>
              <w:t>VII</w:t>
            </w:r>
          </w:p>
        </w:tc>
        <w:tc>
          <w:tcPr>
            <w:tcW w:w="4537" w:type="dxa"/>
            <w:tcBorders>
              <w:top w:val="single" w:sz="4" w:space="0" w:color="auto"/>
              <w:left w:val="single" w:sz="4" w:space="0" w:color="auto"/>
              <w:bottom w:val="single" w:sz="4" w:space="0" w:color="auto"/>
              <w:right w:val="single" w:sz="4" w:space="0" w:color="auto"/>
            </w:tcBorders>
            <w:vAlign w:val="center"/>
          </w:tcPr>
          <w:p w14:paraId="5A1FD024" w14:textId="0C6DDD0D" w:rsidR="00843B3A" w:rsidRPr="00843B3A" w:rsidRDefault="00843B3A" w:rsidP="00EA1DD0">
            <w:pPr>
              <w:spacing w:before="60" w:after="40" w:line="264" w:lineRule="auto"/>
              <w:ind w:firstLine="0"/>
              <w:jc w:val="left"/>
              <w:rPr>
                <w:rFonts w:cs="Tahoma"/>
                <w:sz w:val="20"/>
                <w:szCs w:val="20"/>
              </w:rPr>
            </w:pPr>
            <w:r>
              <w:rPr>
                <w:rFonts w:cs="Tahoma"/>
                <w:sz w:val="20"/>
                <w:szCs w:val="20"/>
              </w:rPr>
              <w:t>Zysk z lat ubiegłych</w:t>
            </w:r>
          </w:p>
        </w:tc>
        <w:tc>
          <w:tcPr>
            <w:tcW w:w="1299" w:type="dxa"/>
            <w:tcBorders>
              <w:top w:val="single" w:sz="4" w:space="0" w:color="auto"/>
              <w:left w:val="single" w:sz="4" w:space="0" w:color="auto"/>
              <w:bottom w:val="single" w:sz="4" w:space="0" w:color="auto"/>
              <w:right w:val="single" w:sz="4" w:space="0" w:color="auto"/>
            </w:tcBorders>
            <w:vAlign w:val="center"/>
          </w:tcPr>
          <w:p w14:paraId="1180CD0C" w14:textId="105F7C0A" w:rsidR="00843B3A" w:rsidRPr="00843B3A" w:rsidRDefault="00843B3A" w:rsidP="00843B3A">
            <w:pPr>
              <w:spacing w:before="60" w:after="40" w:line="264" w:lineRule="auto"/>
              <w:ind w:firstLine="0"/>
              <w:jc w:val="right"/>
              <w:rPr>
                <w:rFonts w:cs="Tahoma"/>
                <w:sz w:val="20"/>
                <w:szCs w:val="20"/>
              </w:rPr>
            </w:pPr>
            <w:r>
              <w:rPr>
                <w:rFonts w:cs="Tahoma"/>
                <w:sz w:val="20"/>
                <w:szCs w:val="20"/>
              </w:rPr>
              <w:t>-4 751,9</w:t>
            </w:r>
          </w:p>
        </w:tc>
        <w:tc>
          <w:tcPr>
            <w:tcW w:w="1299" w:type="dxa"/>
            <w:tcBorders>
              <w:top w:val="single" w:sz="4" w:space="0" w:color="auto"/>
              <w:left w:val="single" w:sz="4" w:space="0" w:color="auto"/>
              <w:bottom w:val="single" w:sz="4" w:space="0" w:color="auto"/>
              <w:right w:val="single" w:sz="4" w:space="0" w:color="auto"/>
            </w:tcBorders>
            <w:vAlign w:val="center"/>
          </w:tcPr>
          <w:p w14:paraId="15470247" w14:textId="3A264242" w:rsidR="00843B3A" w:rsidRPr="00843B3A" w:rsidRDefault="004B74D3" w:rsidP="00EA1DD0">
            <w:pPr>
              <w:spacing w:before="60" w:after="40" w:line="264" w:lineRule="auto"/>
              <w:ind w:firstLine="0"/>
              <w:jc w:val="right"/>
              <w:rPr>
                <w:rFonts w:cs="Tahoma"/>
                <w:sz w:val="20"/>
                <w:szCs w:val="20"/>
              </w:rPr>
            </w:pPr>
            <w:r>
              <w:rPr>
                <w:rFonts w:cs="Tahoma"/>
                <w:sz w:val="20"/>
                <w:szCs w:val="20"/>
              </w:rPr>
              <w:t>-2 908,3</w:t>
            </w:r>
          </w:p>
        </w:tc>
        <w:tc>
          <w:tcPr>
            <w:tcW w:w="1299" w:type="dxa"/>
            <w:tcBorders>
              <w:top w:val="single" w:sz="4" w:space="0" w:color="auto"/>
              <w:left w:val="single" w:sz="4" w:space="0" w:color="auto"/>
              <w:bottom w:val="single" w:sz="4" w:space="0" w:color="auto"/>
              <w:right w:val="single" w:sz="4" w:space="0" w:color="auto"/>
            </w:tcBorders>
            <w:vAlign w:val="center"/>
          </w:tcPr>
          <w:p w14:paraId="602F2B1E" w14:textId="432E911E" w:rsidR="00843B3A" w:rsidRPr="00843B3A" w:rsidRDefault="000A225E" w:rsidP="00EA1DD0">
            <w:pPr>
              <w:spacing w:before="60" w:after="40" w:line="264" w:lineRule="auto"/>
              <w:ind w:firstLine="0"/>
              <w:jc w:val="right"/>
              <w:rPr>
                <w:rFonts w:cs="Tahoma"/>
                <w:sz w:val="20"/>
                <w:szCs w:val="20"/>
              </w:rPr>
            </w:pPr>
            <w:r>
              <w:rPr>
                <w:rFonts w:cs="Tahoma"/>
                <w:sz w:val="20"/>
                <w:szCs w:val="20"/>
              </w:rPr>
              <w:t>-41,4</w:t>
            </w:r>
          </w:p>
        </w:tc>
      </w:tr>
      <w:tr w:rsidR="00EA1DD0" w:rsidRPr="00843B3A" w14:paraId="6C1E4631" w14:textId="77777777" w:rsidTr="00EA1DD0">
        <w:trPr>
          <w:cantSplit/>
          <w:jc w:val="center"/>
        </w:trPr>
        <w:tc>
          <w:tcPr>
            <w:tcW w:w="638" w:type="dxa"/>
            <w:tcBorders>
              <w:top w:val="single" w:sz="4" w:space="0" w:color="auto"/>
              <w:left w:val="single" w:sz="4" w:space="0" w:color="auto"/>
              <w:bottom w:val="single" w:sz="4" w:space="0" w:color="auto"/>
              <w:right w:val="single" w:sz="4" w:space="0" w:color="auto"/>
            </w:tcBorders>
            <w:vAlign w:val="center"/>
          </w:tcPr>
          <w:p w14:paraId="294EA0E1" w14:textId="77777777" w:rsidR="00EA1DD0" w:rsidRPr="00843B3A" w:rsidRDefault="00EA1DD0" w:rsidP="00EA1DD0">
            <w:pPr>
              <w:spacing w:before="60" w:after="40" w:line="264" w:lineRule="auto"/>
              <w:ind w:firstLine="0"/>
              <w:jc w:val="center"/>
              <w:rPr>
                <w:rFonts w:cs="Tahoma"/>
                <w:sz w:val="20"/>
                <w:szCs w:val="20"/>
              </w:rPr>
            </w:pPr>
            <w:r w:rsidRPr="00843B3A">
              <w:rPr>
                <w:rFonts w:cs="Tahoma"/>
                <w:sz w:val="20"/>
                <w:szCs w:val="20"/>
              </w:rPr>
              <w:t>VIII</w:t>
            </w:r>
          </w:p>
        </w:tc>
        <w:tc>
          <w:tcPr>
            <w:tcW w:w="4537" w:type="dxa"/>
            <w:tcBorders>
              <w:top w:val="single" w:sz="4" w:space="0" w:color="auto"/>
              <w:left w:val="single" w:sz="4" w:space="0" w:color="auto"/>
              <w:bottom w:val="single" w:sz="4" w:space="0" w:color="auto"/>
              <w:right w:val="single" w:sz="4" w:space="0" w:color="auto"/>
            </w:tcBorders>
            <w:vAlign w:val="center"/>
          </w:tcPr>
          <w:p w14:paraId="487EAF7B" w14:textId="77777777" w:rsidR="00EA1DD0" w:rsidRPr="00843B3A" w:rsidRDefault="00EA1DD0" w:rsidP="00EA1DD0">
            <w:pPr>
              <w:spacing w:before="60" w:after="40" w:line="264" w:lineRule="auto"/>
              <w:ind w:firstLine="0"/>
              <w:jc w:val="left"/>
              <w:rPr>
                <w:rFonts w:cs="Tahoma"/>
                <w:sz w:val="20"/>
                <w:szCs w:val="20"/>
              </w:rPr>
            </w:pPr>
            <w:r w:rsidRPr="00843B3A">
              <w:rPr>
                <w:rFonts w:cs="Tahoma"/>
                <w:sz w:val="20"/>
                <w:szCs w:val="20"/>
              </w:rPr>
              <w:t>Zysk strata netto</w:t>
            </w:r>
          </w:p>
        </w:tc>
        <w:tc>
          <w:tcPr>
            <w:tcW w:w="1299" w:type="dxa"/>
            <w:tcBorders>
              <w:top w:val="single" w:sz="4" w:space="0" w:color="auto"/>
              <w:left w:val="single" w:sz="4" w:space="0" w:color="auto"/>
              <w:bottom w:val="single" w:sz="4" w:space="0" w:color="auto"/>
              <w:right w:val="single" w:sz="4" w:space="0" w:color="auto"/>
            </w:tcBorders>
            <w:vAlign w:val="center"/>
          </w:tcPr>
          <w:p w14:paraId="3F1ED00F" w14:textId="72F83B7F" w:rsidR="00EA1DD0" w:rsidRPr="00843B3A" w:rsidRDefault="00843B3A" w:rsidP="00EA1DD0">
            <w:pPr>
              <w:spacing w:before="60" w:after="40" w:line="264" w:lineRule="auto"/>
              <w:ind w:firstLine="0"/>
              <w:jc w:val="right"/>
              <w:rPr>
                <w:rFonts w:cs="Tahoma"/>
                <w:sz w:val="20"/>
                <w:szCs w:val="20"/>
              </w:rPr>
            </w:pPr>
            <w:r>
              <w:rPr>
                <w:rFonts w:cs="Tahoma"/>
                <w:sz w:val="20"/>
                <w:szCs w:val="20"/>
              </w:rPr>
              <w:t>843,6</w:t>
            </w:r>
          </w:p>
        </w:tc>
        <w:tc>
          <w:tcPr>
            <w:tcW w:w="1299" w:type="dxa"/>
            <w:tcBorders>
              <w:top w:val="single" w:sz="4" w:space="0" w:color="auto"/>
              <w:left w:val="single" w:sz="4" w:space="0" w:color="auto"/>
              <w:bottom w:val="single" w:sz="4" w:space="0" w:color="auto"/>
              <w:right w:val="single" w:sz="4" w:space="0" w:color="auto"/>
            </w:tcBorders>
            <w:vAlign w:val="center"/>
          </w:tcPr>
          <w:p w14:paraId="1C20A924" w14:textId="5C002B75" w:rsidR="00EA1DD0" w:rsidRPr="00843B3A" w:rsidRDefault="004B74D3" w:rsidP="00EA1DD0">
            <w:pPr>
              <w:spacing w:before="60" w:after="40" w:line="264" w:lineRule="auto"/>
              <w:ind w:firstLine="0"/>
              <w:jc w:val="right"/>
              <w:rPr>
                <w:rFonts w:cs="Tahoma"/>
                <w:sz w:val="20"/>
                <w:szCs w:val="20"/>
              </w:rPr>
            </w:pPr>
            <w:r>
              <w:rPr>
                <w:rFonts w:cs="Tahoma"/>
                <w:sz w:val="20"/>
                <w:szCs w:val="20"/>
              </w:rPr>
              <w:t>2 141,3</w:t>
            </w:r>
          </w:p>
        </w:tc>
        <w:tc>
          <w:tcPr>
            <w:tcW w:w="1299" w:type="dxa"/>
            <w:tcBorders>
              <w:top w:val="single" w:sz="4" w:space="0" w:color="auto"/>
              <w:left w:val="single" w:sz="4" w:space="0" w:color="auto"/>
              <w:bottom w:val="single" w:sz="4" w:space="0" w:color="auto"/>
              <w:right w:val="single" w:sz="4" w:space="0" w:color="auto"/>
            </w:tcBorders>
            <w:vAlign w:val="center"/>
          </w:tcPr>
          <w:p w14:paraId="2C058DD1" w14:textId="6C8207C2" w:rsidR="00EA1DD0" w:rsidRPr="00843B3A" w:rsidRDefault="000A225E" w:rsidP="00EA1DD0">
            <w:pPr>
              <w:spacing w:before="60" w:after="40" w:line="264" w:lineRule="auto"/>
              <w:ind w:firstLine="0"/>
              <w:jc w:val="right"/>
              <w:rPr>
                <w:rFonts w:cs="Tahoma"/>
                <w:sz w:val="20"/>
                <w:szCs w:val="20"/>
              </w:rPr>
            </w:pPr>
            <w:r>
              <w:rPr>
                <w:rFonts w:cs="Tahoma"/>
                <w:sz w:val="20"/>
                <w:szCs w:val="20"/>
              </w:rPr>
              <w:t>872,5</w:t>
            </w:r>
          </w:p>
        </w:tc>
      </w:tr>
      <w:tr w:rsidR="00EA1DD0" w:rsidRPr="00843B3A" w14:paraId="373A62E3" w14:textId="77777777" w:rsidTr="00EA1DD0">
        <w:trPr>
          <w:cantSplit/>
          <w:jc w:val="center"/>
        </w:trPr>
        <w:tc>
          <w:tcPr>
            <w:tcW w:w="63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077B9A3" w14:textId="77777777" w:rsidR="00EA1DD0" w:rsidRPr="00843B3A" w:rsidRDefault="00EA1DD0" w:rsidP="00EA1DD0">
            <w:pPr>
              <w:spacing w:before="60" w:after="40" w:line="264" w:lineRule="auto"/>
              <w:ind w:firstLine="0"/>
              <w:jc w:val="center"/>
              <w:rPr>
                <w:rFonts w:cs="Tahoma"/>
                <w:b/>
                <w:sz w:val="20"/>
                <w:szCs w:val="20"/>
              </w:rPr>
            </w:pPr>
            <w:r w:rsidRPr="00843B3A">
              <w:rPr>
                <w:rFonts w:cs="Tahoma"/>
                <w:b/>
                <w:sz w:val="20"/>
                <w:szCs w:val="20"/>
              </w:rPr>
              <w:t>B</w:t>
            </w:r>
          </w:p>
        </w:tc>
        <w:tc>
          <w:tcPr>
            <w:tcW w:w="453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C199B85" w14:textId="77777777" w:rsidR="00EA1DD0" w:rsidRPr="00843B3A" w:rsidRDefault="00EA1DD0" w:rsidP="00EA1DD0">
            <w:pPr>
              <w:spacing w:before="60" w:after="40" w:line="264" w:lineRule="auto"/>
              <w:ind w:firstLine="0"/>
              <w:jc w:val="left"/>
              <w:rPr>
                <w:rFonts w:cs="Tahoma"/>
                <w:b/>
                <w:sz w:val="20"/>
                <w:szCs w:val="20"/>
              </w:rPr>
            </w:pPr>
            <w:r w:rsidRPr="00843B3A">
              <w:rPr>
                <w:rFonts w:cs="Tahoma"/>
                <w:b/>
                <w:sz w:val="20"/>
                <w:szCs w:val="20"/>
              </w:rPr>
              <w:t>Zobowiązania i rezerwy na zobowiązania</w:t>
            </w:r>
          </w:p>
        </w:tc>
        <w:tc>
          <w:tcPr>
            <w:tcW w:w="129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D704071" w14:textId="3B79284D" w:rsidR="00EA1DD0" w:rsidRPr="00843B3A" w:rsidRDefault="00843B3A" w:rsidP="00EA1DD0">
            <w:pPr>
              <w:spacing w:before="60" w:after="40" w:line="264" w:lineRule="auto"/>
              <w:ind w:firstLine="0"/>
              <w:jc w:val="right"/>
              <w:rPr>
                <w:rFonts w:cs="Tahoma"/>
                <w:b/>
                <w:sz w:val="20"/>
                <w:szCs w:val="20"/>
              </w:rPr>
            </w:pPr>
            <w:r>
              <w:rPr>
                <w:rFonts w:cs="Tahoma"/>
                <w:b/>
                <w:sz w:val="20"/>
                <w:szCs w:val="20"/>
              </w:rPr>
              <w:t>21 513,3</w:t>
            </w:r>
          </w:p>
        </w:tc>
        <w:tc>
          <w:tcPr>
            <w:tcW w:w="129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6650418" w14:textId="25194F48" w:rsidR="00EA1DD0" w:rsidRPr="00843B3A" w:rsidRDefault="004B74D3" w:rsidP="00EA1DD0">
            <w:pPr>
              <w:spacing w:before="60" w:after="40" w:line="264" w:lineRule="auto"/>
              <w:ind w:firstLine="0"/>
              <w:jc w:val="right"/>
              <w:rPr>
                <w:rFonts w:cs="Tahoma"/>
                <w:b/>
                <w:sz w:val="20"/>
                <w:szCs w:val="20"/>
              </w:rPr>
            </w:pPr>
            <w:r>
              <w:rPr>
                <w:rFonts w:cs="Tahoma"/>
                <w:b/>
                <w:sz w:val="20"/>
                <w:szCs w:val="20"/>
              </w:rPr>
              <w:t>19 595,3</w:t>
            </w:r>
          </w:p>
        </w:tc>
        <w:tc>
          <w:tcPr>
            <w:tcW w:w="129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C5AECC7" w14:textId="762729D9" w:rsidR="00EA1DD0" w:rsidRPr="00843B3A" w:rsidRDefault="000A225E" w:rsidP="00EA1DD0">
            <w:pPr>
              <w:spacing w:before="60" w:after="40" w:line="264" w:lineRule="auto"/>
              <w:ind w:firstLine="0"/>
              <w:jc w:val="right"/>
              <w:rPr>
                <w:rFonts w:cs="Tahoma"/>
                <w:b/>
                <w:sz w:val="20"/>
                <w:szCs w:val="20"/>
              </w:rPr>
            </w:pPr>
            <w:r>
              <w:rPr>
                <w:rFonts w:cs="Tahoma"/>
                <w:b/>
                <w:sz w:val="20"/>
                <w:szCs w:val="20"/>
              </w:rPr>
              <w:t>11 184,1</w:t>
            </w:r>
          </w:p>
        </w:tc>
      </w:tr>
      <w:tr w:rsidR="00EA1DD0" w:rsidRPr="00843B3A" w14:paraId="0F2048C2" w14:textId="77777777" w:rsidTr="00EA1DD0">
        <w:trPr>
          <w:cantSplit/>
          <w:jc w:val="center"/>
        </w:trPr>
        <w:tc>
          <w:tcPr>
            <w:tcW w:w="638" w:type="dxa"/>
            <w:tcBorders>
              <w:top w:val="single" w:sz="4" w:space="0" w:color="auto"/>
              <w:left w:val="single" w:sz="4" w:space="0" w:color="auto"/>
              <w:bottom w:val="single" w:sz="4" w:space="0" w:color="auto"/>
              <w:right w:val="single" w:sz="4" w:space="0" w:color="auto"/>
            </w:tcBorders>
            <w:vAlign w:val="center"/>
          </w:tcPr>
          <w:p w14:paraId="55F07B13" w14:textId="77777777" w:rsidR="00EA1DD0" w:rsidRPr="00843B3A" w:rsidRDefault="00EA1DD0" w:rsidP="00EA1DD0">
            <w:pPr>
              <w:spacing w:before="60" w:after="40" w:line="264" w:lineRule="auto"/>
              <w:ind w:firstLine="0"/>
              <w:jc w:val="center"/>
              <w:rPr>
                <w:rFonts w:cs="Tahoma"/>
                <w:b/>
                <w:sz w:val="20"/>
                <w:szCs w:val="20"/>
              </w:rPr>
            </w:pPr>
            <w:r w:rsidRPr="00843B3A">
              <w:rPr>
                <w:rFonts w:cs="Tahoma"/>
                <w:b/>
                <w:sz w:val="20"/>
                <w:szCs w:val="20"/>
              </w:rPr>
              <w:t>I</w:t>
            </w:r>
          </w:p>
        </w:tc>
        <w:tc>
          <w:tcPr>
            <w:tcW w:w="4537" w:type="dxa"/>
            <w:tcBorders>
              <w:top w:val="single" w:sz="4" w:space="0" w:color="auto"/>
              <w:left w:val="single" w:sz="4" w:space="0" w:color="auto"/>
              <w:bottom w:val="single" w:sz="4" w:space="0" w:color="auto"/>
              <w:right w:val="single" w:sz="4" w:space="0" w:color="auto"/>
            </w:tcBorders>
            <w:vAlign w:val="center"/>
          </w:tcPr>
          <w:p w14:paraId="05AE753A" w14:textId="77777777" w:rsidR="00EA1DD0" w:rsidRPr="00843B3A" w:rsidRDefault="00EA1DD0" w:rsidP="00EA1DD0">
            <w:pPr>
              <w:spacing w:before="60" w:after="40" w:line="264" w:lineRule="auto"/>
              <w:ind w:firstLine="0"/>
              <w:jc w:val="left"/>
              <w:rPr>
                <w:rFonts w:cs="Tahoma"/>
                <w:b/>
                <w:sz w:val="20"/>
                <w:szCs w:val="20"/>
              </w:rPr>
            </w:pPr>
            <w:r w:rsidRPr="00843B3A">
              <w:rPr>
                <w:rFonts w:cs="Tahoma"/>
                <w:b/>
                <w:sz w:val="20"/>
                <w:szCs w:val="20"/>
              </w:rPr>
              <w:t>Rezerwy na zobowiązania</w:t>
            </w:r>
          </w:p>
        </w:tc>
        <w:tc>
          <w:tcPr>
            <w:tcW w:w="1299" w:type="dxa"/>
            <w:tcBorders>
              <w:top w:val="single" w:sz="4" w:space="0" w:color="auto"/>
              <w:left w:val="single" w:sz="4" w:space="0" w:color="auto"/>
              <w:bottom w:val="single" w:sz="4" w:space="0" w:color="auto"/>
              <w:right w:val="single" w:sz="4" w:space="0" w:color="auto"/>
            </w:tcBorders>
            <w:vAlign w:val="center"/>
          </w:tcPr>
          <w:p w14:paraId="10D3E613" w14:textId="6F27AA8F" w:rsidR="00EA1DD0" w:rsidRPr="00843B3A" w:rsidRDefault="00843B3A" w:rsidP="00EA1DD0">
            <w:pPr>
              <w:spacing w:before="60" w:after="40" w:line="264" w:lineRule="auto"/>
              <w:ind w:firstLine="0"/>
              <w:jc w:val="right"/>
              <w:rPr>
                <w:rFonts w:cs="Tahoma"/>
                <w:b/>
                <w:sz w:val="20"/>
                <w:szCs w:val="20"/>
              </w:rPr>
            </w:pPr>
            <w:r>
              <w:rPr>
                <w:rFonts w:cs="Tahoma"/>
                <w:b/>
                <w:sz w:val="20"/>
                <w:szCs w:val="20"/>
              </w:rPr>
              <w:t>4 132,</w:t>
            </w:r>
            <w:r w:rsidR="0062466B">
              <w:rPr>
                <w:rFonts w:cs="Tahoma"/>
                <w:b/>
                <w:sz w:val="20"/>
                <w:szCs w:val="20"/>
              </w:rPr>
              <w:t>7</w:t>
            </w:r>
          </w:p>
        </w:tc>
        <w:tc>
          <w:tcPr>
            <w:tcW w:w="1299" w:type="dxa"/>
            <w:tcBorders>
              <w:top w:val="single" w:sz="4" w:space="0" w:color="auto"/>
              <w:left w:val="single" w:sz="4" w:space="0" w:color="auto"/>
              <w:bottom w:val="single" w:sz="4" w:space="0" w:color="auto"/>
              <w:right w:val="single" w:sz="4" w:space="0" w:color="auto"/>
            </w:tcBorders>
            <w:vAlign w:val="center"/>
          </w:tcPr>
          <w:p w14:paraId="2C2E1CA1" w14:textId="453F4FC7" w:rsidR="00EA1DD0" w:rsidRPr="00843B3A" w:rsidRDefault="004B74D3" w:rsidP="00EA1DD0">
            <w:pPr>
              <w:spacing w:before="60" w:after="40" w:line="264" w:lineRule="auto"/>
              <w:ind w:firstLine="0"/>
              <w:jc w:val="right"/>
              <w:rPr>
                <w:rFonts w:cs="Tahoma"/>
                <w:b/>
                <w:sz w:val="20"/>
                <w:szCs w:val="20"/>
              </w:rPr>
            </w:pPr>
            <w:r>
              <w:rPr>
                <w:rFonts w:cs="Tahoma"/>
                <w:b/>
                <w:sz w:val="20"/>
                <w:szCs w:val="20"/>
              </w:rPr>
              <w:t>3 695,9</w:t>
            </w:r>
          </w:p>
        </w:tc>
        <w:tc>
          <w:tcPr>
            <w:tcW w:w="1299" w:type="dxa"/>
            <w:tcBorders>
              <w:top w:val="single" w:sz="4" w:space="0" w:color="auto"/>
              <w:left w:val="single" w:sz="4" w:space="0" w:color="auto"/>
              <w:bottom w:val="single" w:sz="4" w:space="0" w:color="auto"/>
              <w:right w:val="single" w:sz="4" w:space="0" w:color="auto"/>
            </w:tcBorders>
            <w:vAlign w:val="center"/>
          </w:tcPr>
          <w:p w14:paraId="000D0909" w14:textId="40D08F14" w:rsidR="00EA1DD0" w:rsidRPr="00843B3A" w:rsidRDefault="000A225E" w:rsidP="00EA1DD0">
            <w:pPr>
              <w:spacing w:before="60" w:after="40" w:line="264" w:lineRule="auto"/>
              <w:ind w:firstLine="0"/>
              <w:jc w:val="right"/>
              <w:rPr>
                <w:rFonts w:cs="Tahoma"/>
                <w:b/>
                <w:sz w:val="20"/>
                <w:szCs w:val="20"/>
              </w:rPr>
            </w:pPr>
            <w:r>
              <w:rPr>
                <w:rFonts w:cs="Tahoma"/>
                <w:b/>
                <w:sz w:val="20"/>
                <w:szCs w:val="20"/>
              </w:rPr>
              <w:t>2 276,6</w:t>
            </w:r>
          </w:p>
        </w:tc>
      </w:tr>
      <w:tr w:rsidR="00EA1DD0" w:rsidRPr="00843B3A" w14:paraId="3A156050" w14:textId="77777777" w:rsidTr="00EA1DD0">
        <w:trPr>
          <w:cantSplit/>
          <w:jc w:val="center"/>
        </w:trPr>
        <w:tc>
          <w:tcPr>
            <w:tcW w:w="638" w:type="dxa"/>
            <w:tcBorders>
              <w:top w:val="single" w:sz="4" w:space="0" w:color="auto"/>
              <w:left w:val="single" w:sz="4" w:space="0" w:color="auto"/>
              <w:bottom w:val="single" w:sz="4" w:space="0" w:color="auto"/>
              <w:right w:val="single" w:sz="4" w:space="0" w:color="auto"/>
            </w:tcBorders>
            <w:vAlign w:val="center"/>
          </w:tcPr>
          <w:p w14:paraId="6493ED94" w14:textId="77777777" w:rsidR="00EA1DD0" w:rsidRPr="00843B3A" w:rsidRDefault="00EA1DD0" w:rsidP="00EA1DD0">
            <w:pPr>
              <w:spacing w:before="60" w:after="40" w:line="264" w:lineRule="auto"/>
              <w:ind w:firstLine="0"/>
              <w:jc w:val="center"/>
              <w:rPr>
                <w:rFonts w:cs="Tahoma"/>
                <w:b/>
                <w:sz w:val="20"/>
                <w:szCs w:val="20"/>
              </w:rPr>
            </w:pPr>
            <w:r w:rsidRPr="00843B3A">
              <w:rPr>
                <w:rFonts w:cs="Tahoma"/>
                <w:b/>
                <w:sz w:val="20"/>
                <w:szCs w:val="20"/>
              </w:rPr>
              <w:t>II</w:t>
            </w:r>
          </w:p>
        </w:tc>
        <w:tc>
          <w:tcPr>
            <w:tcW w:w="4537" w:type="dxa"/>
            <w:tcBorders>
              <w:top w:val="single" w:sz="4" w:space="0" w:color="auto"/>
              <w:left w:val="single" w:sz="4" w:space="0" w:color="auto"/>
              <w:bottom w:val="single" w:sz="4" w:space="0" w:color="auto"/>
              <w:right w:val="single" w:sz="4" w:space="0" w:color="auto"/>
            </w:tcBorders>
            <w:vAlign w:val="center"/>
          </w:tcPr>
          <w:p w14:paraId="1A0E299E" w14:textId="77777777" w:rsidR="00EA1DD0" w:rsidRPr="00843B3A" w:rsidRDefault="00EA1DD0" w:rsidP="00EA1DD0">
            <w:pPr>
              <w:spacing w:before="60" w:after="40" w:line="264" w:lineRule="auto"/>
              <w:ind w:firstLine="0"/>
              <w:jc w:val="left"/>
              <w:rPr>
                <w:rFonts w:cs="Tahoma"/>
                <w:b/>
                <w:sz w:val="20"/>
                <w:szCs w:val="20"/>
              </w:rPr>
            </w:pPr>
            <w:r w:rsidRPr="00843B3A">
              <w:rPr>
                <w:rFonts w:cs="Tahoma"/>
                <w:b/>
                <w:sz w:val="20"/>
                <w:szCs w:val="20"/>
              </w:rPr>
              <w:t>Zobowiązania długoterminowe</w:t>
            </w:r>
          </w:p>
        </w:tc>
        <w:tc>
          <w:tcPr>
            <w:tcW w:w="1299" w:type="dxa"/>
            <w:tcBorders>
              <w:top w:val="single" w:sz="4" w:space="0" w:color="auto"/>
              <w:left w:val="single" w:sz="4" w:space="0" w:color="auto"/>
              <w:bottom w:val="single" w:sz="4" w:space="0" w:color="auto"/>
              <w:right w:val="single" w:sz="4" w:space="0" w:color="auto"/>
            </w:tcBorders>
            <w:vAlign w:val="center"/>
          </w:tcPr>
          <w:p w14:paraId="2C5F5469" w14:textId="61711F4C" w:rsidR="00EA1DD0" w:rsidRPr="00843B3A" w:rsidRDefault="00843B3A" w:rsidP="00EA1DD0">
            <w:pPr>
              <w:spacing w:before="60" w:after="40" w:line="264" w:lineRule="auto"/>
              <w:ind w:firstLine="0"/>
              <w:jc w:val="right"/>
              <w:rPr>
                <w:rFonts w:cs="Tahoma"/>
                <w:b/>
                <w:sz w:val="20"/>
                <w:szCs w:val="20"/>
              </w:rPr>
            </w:pPr>
            <w:r>
              <w:rPr>
                <w:rFonts w:cs="Tahoma"/>
                <w:b/>
                <w:sz w:val="20"/>
                <w:szCs w:val="20"/>
              </w:rPr>
              <w:t>6 864,7</w:t>
            </w:r>
          </w:p>
        </w:tc>
        <w:tc>
          <w:tcPr>
            <w:tcW w:w="1299" w:type="dxa"/>
            <w:tcBorders>
              <w:top w:val="single" w:sz="4" w:space="0" w:color="auto"/>
              <w:left w:val="single" w:sz="4" w:space="0" w:color="auto"/>
              <w:bottom w:val="single" w:sz="4" w:space="0" w:color="auto"/>
              <w:right w:val="single" w:sz="4" w:space="0" w:color="auto"/>
            </w:tcBorders>
            <w:vAlign w:val="center"/>
          </w:tcPr>
          <w:p w14:paraId="60361AF5" w14:textId="33838950" w:rsidR="00EA1DD0" w:rsidRPr="00843B3A" w:rsidRDefault="004B74D3" w:rsidP="00EA1DD0">
            <w:pPr>
              <w:spacing w:before="60" w:after="40" w:line="264" w:lineRule="auto"/>
              <w:ind w:firstLine="0"/>
              <w:jc w:val="right"/>
              <w:rPr>
                <w:rFonts w:cs="Tahoma"/>
                <w:b/>
                <w:sz w:val="20"/>
                <w:szCs w:val="20"/>
              </w:rPr>
            </w:pPr>
            <w:r>
              <w:rPr>
                <w:rFonts w:cs="Tahoma"/>
                <w:b/>
                <w:sz w:val="20"/>
                <w:szCs w:val="20"/>
              </w:rPr>
              <w:t>5 949,4</w:t>
            </w:r>
          </w:p>
        </w:tc>
        <w:tc>
          <w:tcPr>
            <w:tcW w:w="1299" w:type="dxa"/>
            <w:tcBorders>
              <w:top w:val="single" w:sz="4" w:space="0" w:color="auto"/>
              <w:left w:val="single" w:sz="4" w:space="0" w:color="auto"/>
              <w:bottom w:val="single" w:sz="4" w:space="0" w:color="auto"/>
              <w:right w:val="single" w:sz="4" w:space="0" w:color="auto"/>
            </w:tcBorders>
            <w:vAlign w:val="center"/>
          </w:tcPr>
          <w:p w14:paraId="16B5088A" w14:textId="1C0DD64C" w:rsidR="00EA1DD0" w:rsidRPr="00843B3A" w:rsidRDefault="000A225E" w:rsidP="00EA1DD0">
            <w:pPr>
              <w:spacing w:before="60" w:after="40" w:line="264" w:lineRule="auto"/>
              <w:ind w:firstLine="0"/>
              <w:jc w:val="right"/>
              <w:rPr>
                <w:rFonts w:cs="Tahoma"/>
                <w:b/>
                <w:sz w:val="20"/>
                <w:szCs w:val="20"/>
              </w:rPr>
            </w:pPr>
            <w:r>
              <w:rPr>
                <w:rFonts w:cs="Tahoma"/>
                <w:b/>
                <w:sz w:val="20"/>
                <w:szCs w:val="20"/>
              </w:rPr>
              <w:t>0,0</w:t>
            </w:r>
          </w:p>
        </w:tc>
      </w:tr>
      <w:tr w:rsidR="00EA1DD0" w:rsidRPr="00843B3A" w14:paraId="5F572705" w14:textId="77777777" w:rsidTr="00EA1DD0">
        <w:trPr>
          <w:cantSplit/>
          <w:jc w:val="center"/>
        </w:trPr>
        <w:tc>
          <w:tcPr>
            <w:tcW w:w="638" w:type="dxa"/>
            <w:tcBorders>
              <w:top w:val="single" w:sz="4" w:space="0" w:color="auto"/>
              <w:left w:val="single" w:sz="4" w:space="0" w:color="auto"/>
              <w:bottom w:val="single" w:sz="4" w:space="0" w:color="auto"/>
              <w:right w:val="single" w:sz="4" w:space="0" w:color="auto"/>
            </w:tcBorders>
            <w:vAlign w:val="center"/>
          </w:tcPr>
          <w:p w14:paraId="611CB028" w14:textId="77777777" w:rsidR="00EA1DD0" w:rsidRPr="00843B3A" w:rsidRDefault="00EA1DD0" w:rsidP="00EA1DD0">
            <w:pPr>
              <w:spacing w:before="60" w:after="40" w:line="264" w:lineRule="auto"/>
              <w:ind w:firstLine="0"/>
              <w:jc w:val="center"/>
              <w:rPr>
                <w:rFonts w:cs="Tahoma"/>
                <w:b/>
                <w:sz w:val="20"/>
                <w:szCs w:val="20"/>
              </w:rPr>
            </w:pPr>
            <w:r w:rsidRPr="00843B3A">
              <w:rPr>
                <w:rFonts w:cs="Tahoma"/>
                <w:b/>
                <w:sz w:val="20"/>
                <w:szCs w:val="20"/>
              </w:rPr>
              <w:t>III</w:t>
            </w:r>
          </w:p>
        </w:tc>
        <w:tc>
          <w:tcPr>
            <w:tcW w:w="4537" w:type="dxa"/>
            <w:tcBorders>
              <w:top w:val="single" w:sz="4" w:space="0" w:color="auto"/>
              <w:left w:val="single" w:sz="4" w:space="0" w:color="auto"/>
              <w:bottom w:val="single" w:sz="4" w:space="0" w:color="auto"/>
              <w:right w:val="single" w:sz="4" w:space="0" w:color="auto"/>
            </w:tcBorders>
            <w:vAlign w:val="center"/>
          </w:tcPr>
          <w:p w14:paraId="249ED93B" w14:textId="77777777" w:rsidR="00EA1DD0" w:rsidRPr="00843B3A" w:rsidRDefault="00EA1DD0" w:rsidP="00EA1DD0">
            <w:pPr>
              <w:spacing w:before="60" w:after="40" w:line="264" w:lineRule="auto"/>
              <w:ind w:firstLine="0"/>
              <w:jc w:val="left"/>
              <w:rPr>
                <w:rFonts w:cs="Tahoma"/>
                <w:b/>
                <w:sz w:val="20"/>
                <w:szCs w:val="20"/>
              </w:rPr>
            </w:pPr>
            <w:r w:rsidRPr="00843B3A">
              <w:rPr>
                <w:rFonts w:cs="Tahoma"/>
                <w:b/>
                <w:sz w:val="20"/>
                <w:szCs w:val="20"/>
              </w:rPr>
              <w:t>Zobowiązania krótkoterminowe</w:t>
            </w:r>
          </w:p>
        </w:tc>
        <w:tc>
          <w:tcPr>
            <w:tcW w:w="1299" w:type="dxa"/>
            <w:tcBorders>
              <w:top w:val="single" w:sz="4" w:space="0" w:color="auto"/>
              <w:left w:val="single" w:sz="4" w:space="0" w:color="auto"/>
              <w:bottom w:val="single" w:sz="4" w:space="0" w:color="auto"/>
              <w:right w:val="single" w:sz="4" w:space="0" w:color="auto"/>
            </w:tcBorders>
            <w:vAlign w:val="center"/>
          </w:tcPr>
          <w:p w14:paraId="7D007915" w14:textId="233EAE6B" w:rsidR="00EA1DD0" w:rsidRPr="00843B3A" w:rsidRDefault="00843B3A" w:rsidP="00843B3A">
            <w:pPr>
              <w:spacing w:before="60" w:after="40" w:line="264" w:lineRule="auto"/>
              <w:ind w:firstLine="0"/>
              <w:jc w:val="right"/>
              <w:rPr>
                <w:rFonts w:cs="Tahoma"/>
                <w:b/>
                <w:sz w:val="20"/>
                <w:szCs w:val="20"/>
              </w:rPr>
            </w:pPr>
            <w:r>
              <w:rPr>
                <w:rFonts w:cs="Tahoma"/>
                <w:b/>
                <w:sz w:val="20"/>
                <w:szCs w:val="20"/>
              </w:rPr>
              <w:t>9 776,0</w:t>
            </w:r>
          </w:p>
        </w:tc>
        <w:tc>
          <w:tcPr>
            <w:tcW w:w="1299" w:type="dxa"/>
            <w:tcBorders>
              <w:top w:val="single" w:sz="4" w:space="0" w:color="auto"/>
              <w:left w:val="single" w:sz="4" w:space="0" w:color="auto"/>
              <w:bottom w:val="single" w:sz="4" w:space="0" w:color="auto"/>
              <w:right w:val="single" w:sz="4" w:space="0" w:color="auto"/>
            </w:tcBorders>
            <w:vAlign w:val="center"/>
          </w:tcPr>
          <w:p w14:paraId="163213DE" w14:textId="497A975A" w:rsidR="00EA1DD0" w:rsidRPr="00843B3A" w:rsidRDefault="004B74D3" w:rsidP="00EA1DD0">
            <w:pPr>
              <w:spacing w:before="60" w:after="40" w:line="264" w:lineRule="auto"/>
              <w:ind w:firstLine="0"/>
              <w:jc w:val="right"/>
              <w:rPr>
                <w:rFonts w:cs="Tahoma"/>
                <w:b/>
                <w:sz w:val="20"/>
                <w:szCs w:val="20"/>
              </w:rPr>
            </w:pPr>
            <w:r>
              <w:rPr>
                <w:rFonts w:cs="Tahoma"/>
                <w:b/>
                <w:sz w:val="20"/>
                <w:szCs w:val="20"/>
              </w:rPr>
              <w:t>9 590,4</w:t>
            </w:r>
          </w:p>
        </w:tc>
        <w:tc>
          <w:tcPr>
            <w:tcW w:w="1299" w:type="dxa"/>
            <w:tcBorders>
              <w:top w:val="single" w:sz="4" w:space="0" w:color="auto"/>
              <w:left w:val="single" w:sz="4" w:space="0" w:color="auto"/>
              <w:bottom w:val="single" w:sz="4" w:space="0" w:color="auto"/>
              <w:right w:val="single" w:sz="4" w:space="0" w:color="auto"/>
            </w:tcBorders>
            <w:vAlign w:val="center"/>
          </w:tcPr>
          <w:p w14:paraId="1A30DB3B" w14:textId="330937ED" w:rsidR="00EA1DD0" w:rsidRPr="00843B3A" w:rsidRDefault="000A225E" w:rsidP="00EA1DD0">
            <w:pPr>
              <w:spacing w:before="60" w:after="40" w:line="264" w:lineRule="auto"/>
              <w:ind w:firstLine="0"/>
              <w:jc w:val="right"/>
              <w:rPr>
                <w:rFonts w:cs="Tahoma"/>
                <w:b/>
                <w:sz w:val="20"/>
                <w:szCs w:val="20"/>
              </w:rPr>
            </w:pPr>
            <w:r>
              <w:rPr>
                <w:rFonts w:cs="Tahoma"/>
                <w:b/>
                <w:sz w:val="20"/>
                <w:szCs w:val="20"/>
              </w:rPr>
              <w:t>8 775,2</w:t>
            </w:r>
          </w:p>
        </w:tc>
      </w:tr>
      <w:tr w:rsidR="00EA1DD0" w:rsidRPr="00843B3A" w14:paraId="059E3B09" w14:textId="77777777" w:rsidTr="00EA1DD0">
        <w:trPr>
          <w:cantSplit/>
          <w:jc w:val="center"/>
        </w:trPr>
        <w:tc>
          <w:tcPr>
            <w:tcW w:w="638" w:type="dxa"/>
            <w:tcBorders>
              <w:top w:val="single" w:sz="4" w:space="0" w:color="auto"/>
              <w:left w:val="single" w:sz="4" w:space="0" w:color="auto"/>
              <w:bottom w:val="single" w:sz="4" w:space="0" w:color="auto"/>
              <w:right w:val="single" w:sz="4" w:space="0" w:color="auto"/>
            </w:tcBorders>
            <w:vAlign w:val="center"/>
          </w:tcPr>
          <w:p w14:paraId="2D80DAB0" w14:textId="77777777" w:rsidR="00EA1DD0" w:rsidRPr="00843B3A" w:rsidRDefault="00EA1DD0" w:rsidP="00EA1DD0">
            <w:pPr>
              <w:spacing w:before="60" w:after="40" w:line="264" w:lineRule="auto"/>
              <w:ind w:firstLine="0"/>
              <w:jc w:val="center"/>
              <w:rPr>
                <w:rFonts w:cs="Tahoma"/>
                <w:b/>
                <w:sz w:val="20"/>
                <w:szCs w:val="20"/>
              </w:rPr>
            </w:pPr>
            <w:r w:rsidRPr="00843B3A">
              <w:rPr>
                <w:rFonts w:cs="Tahoma"/>
                <w:b/>
                <w:sz w:val="20"/>
                <w:szCs w:val="20"/>
              </w:rPr>
              <w:t>IV</w:t>
            </w:r>
          </w:p>
        </w:tc>
        <w:tc>
          <w:tcPr>
            <w:tcW w:w="4537" w:type="dxa"/>
            <w:tcBorders>
              <w:top w:val="single" w:sz="4" w:space="0" w:color="auto"/>
              <w:left w:val="single" w:sz="4" w:space="0" w:color="auto"/>
              <w:bottom w:val="single" w:sz="4" w:space="0" w:color="auto"/>
              <w:right w:val="single" w:sz="4" w:space="0" w:color="auto"/>
            </w:tcBorders>
            <w:vAlign w:val="center"/>
          </w:tcPr>
          <w:p w14:paraId="43524CAE" w14:textId="77777777" w:rsidR="00EA1DD0" w:rsidRPr="00843B3A" w:rsidRDefault="00EA1DD0" w:rsidP="00EA1DD0">
            <w:pPr>
              <w:spacing w:before="60" w:after="40" w:line="264" w:lineRule="auto"/>
              <w:ind w:firstLine="0"/>
              <w:jc w:val="left"/>
              <w:rPr>
                <w:rFonts w:cs="Tahoma"/>
                <w:b/>
                <w:sz w:val="20"/>
                <w:szCs w:val="20"/>
              </w:rPr>
            </w:pPr>
            <w:r w:rsidRPr="00843B3A">
              <w:rPr>
                <w:rFonts w:cs="Tahoma"/>
                <w:b/>
                <w:sz w:val="20"/>
                <w:szCs w:val="20"/>
              </w:rPr>
              <w:t>Rozliczenia międzyokresowe</w:t>
            </w:r>
          </w:p>
        </w:tc>
        <w:tc>
          <w:tcPr>
            <w:tcW w:w="1299" w:type="dxa"/>
            <w:tcBorders>
              <w:top w:val="single" w:sz="4" w:space="0" w:color="auto"/>
              <w:left w:val="single" w:sz="4" w:space="0" w:color="auto"/>
              <w:bottom w:val="single" w:sz="4" w:space="0" w:color="auto"/>
              <w:right w:val="single" w:sz="4" w:space="0" w:color="auto"/>
            </w:tcBorders>
            <w:vAlign w:val="center"/>
          </w:tcPr>
          <w:p w14:paraId="475498A3" w14:textId="7EA3208B" w:rsidR="00EA1DD0" w:rsidRPr="00843B3A" w:rsidRDefault="00843B3A" w:rsidP="00EA1DD0">
            <w:pPr>
              <w:spacing w:before="60" w:after="40" w:line="264" w:lineRule="auto"/>
              <w:ind w:firstLine="0"/>
              <w:jc w:val="right"/>
              <w:rPr>
                <w:rFonts w:cs="Tahoma"/>
                <w:b/>
                <w:sz w:val="20"/>
                <w:szCs w:val="20"/>
              </w:rPr>
            </w:pPr>
            <w:r>
              <w:rPr>
                <w:rFonts w:cs="Tahoma"/>
                <w:b/>
                <w:sz w:val="20"/>
                <w:szCs w:val="20"/>
              </w:rPr>
              <w:t>739,9</w:t>
            </w:r>
          </w:p>
        </w:tc>
        <w:tc>
          <w:tcPr>
            <w:tcW w:w="1299" w:type="dxa"/>
            <w:tcBorders>
              <w:top w:val="single" w:sz="4" w:space="0" w:color="auto"/>
              <w:left w:val="single" w:sz="4" w:space="0" w:color="auto"/>
              <w:bottom w:val="single" w:sz="4" w:space="0" w:color="auto"/>
              <w:right w:val="single" w:sz="4" w:space="0" w:color="auto"/>
            </w:tcBorders>
            <w:vAlign w:val="center"/>
          </w:tcPr>
          <w:p w14:paraId="13706E7F" w14:textId="7F0D2CCF" w:rsidR="00EA1DD0" w:rsidRPr="00843B3A" w:rsidRDefault="004B74D3" w:rsidP="00EA1DD0">
            <w:pPr>
              <w:spacing w:before="60" w:after="40" w:line="264" w:lineRule="auto"/>
              <w:ind w:firstLine="0"/>
              <w:jc w:val="right"/>
              <w:rPr>
                <w:rFonts w:cs="Tahoma"/>
                <w:b/>
                <w:sz w:val="20"/>
                <w:szCs w:val="20"/>
              </w:rPr>
            </w:pPr>
            <w:r>
              <w:rPr>
                <w:rFonts w:cs="Tahoma"/>
                <w:b/>
                <w:sz w:val="20"/>
                <w:szCs w:val="20"/>
              </w:rPr>
              <w:t>359,7</w:t>
            </w:r>
          </w:p>
        </w:tc>
        <w:tc>
          <w:tcPr>
            <w:tcW w:w="1299" w:type="dxa"/>
            <w:tcBorders>
              <w:top w:val="single" w:sz="4" w:space="0" w:color="auto"/>
              <w:left w:val="single" w:sz="4" w:space="0" w:color="auto"/>
              <w:bottom w:val="single" w:sz="4" w:space="0" w:color="auto"/>
              <w:right w:val="single" w:sz="4" w:space="0" w:color="auto"/>
            </w:tcBorders>
            <w:vAlign w:val="center"/>
          </w:tcPr>
          <w:p w14:paraId="5B4BCA56" w14:textId="03B34948" w:rsidR="00EA1DD0" w:rsidRPr="00843B3A" w:rsidRDefault="000A225E" w:rsidP="00EA1DD0">
            <w:pPr>
              <w:spacing w:before="60" w:after="40" w:line="264" w:lineRule="auto"/>
              <w:ind w:firstLine="0"/>
              <w:jc w:val="right"/>
              <w:rPr>
                <w:rFonts w:cs="Tahoma"/>
                <w:b/>
                <w:sz w:val="20"/>
                <w:szCs w:val="20"/>
              </w:rPr>
            </w:pPr>
            <w:r>
              <w:rPr>
                <w:rFonts w:cs="Tahoma"/>
                <w:b/>
                <w:sz w:val="20"/>
                <w:szCs w:val="20"/>
              </w:rPr>
              <w:t>132,3</w:t>
            </w:r>
          </w:p>
        </w:tc>
      </w:tr>
      <w:tr w:rsidR="00EA1DD0" w:rsidRPr="00843B3A" w14:paraId="68AA1AE8" w14:textId="77777777" w:rsidTr="00EA1DD0">
        <w:trPr>
          <w:cantSplit/>
          <w:jc w:val="center"/>
        </w:trPr>
        <w:tc>
          <w:tcPr>
            <w:tcW w:w="63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24B6A10" w14:textId="77777777" w:rsidR="00EA1DD0" w:rsidRPr="00843B3A" w:rsidRDefault="00EA1DD0" w:rsidP="00EA1DD0">
            <w:pPr>
              <w:spacing w:before="60" w:after="40" w:line="264" w:lineRule="auto"/>
              <w:ind w:firstLine="0"/>
              <w:jc w:val="center"/>
              <w:rPr>
                <w:rFonts w:cs="Tahoma"/>
                <w:b/>
                <w:sz w:val="20"/>
                <w:szCs w:val="20"/>
              </w:rPr>
            </w:pPr>
            <w:r w:rsidRPr="00843B3A">
              <w:rPr>
                <w:rFonts w:cs="Tahoma"/>
                <w:b/>
                <w:sz w:val="20"/>
                <w:szCs w:val="20"/>
              </w:rPr>
              <w:t>-</w:t>
            </w:r>
          </w:p>
        </w:tc>
        <w:tc>
          <w:tcPr>
            <w:tcW w:w="453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230BE94" w14:textId="77777777" w:rsidR="00EA1DD0" w:rsidRPr="00843B3A" w:rsidRDefault="00EA1DD0" w:rsidP="00EA1DD0">
            <w:pPr>
              <w:spacing w:before="60" w:after="40" w:line="264" w:lineRule="auto"/>
              <w:ind w:firstLine="0"/>
              <w:jc w:val="left"/>
              <w:rPr>
                <w:rFonts w:cs="Tahoma"/>
                <w:b/>
                <w:sz w:val="20"/>
                <w:szCs w:val="20"/>
              </w:rPr>
            </w:pPr>
            <w:r w:rsidRPr="00843B3A">
              <w:rPr>
                <w:rFonts w:cs="Tahoma"/>
                <w:b/>
                <w:sz w:val="20"/>
                <w:szCs w:val="20"/>
              </w:rPr>
              <w:t>Pasywa razem</w:t>
            </w:r>
          </w:p>
        </w:tc>
        <w:tc>
          <w:tcPr>
            <w:tcW w:w="129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30C1AA4" w14:textId="533345EF" w:rsidR="00EA1DD0" w:rsidRPr="00843B3A" w:rsidRDefault="00843B3A" w:rsidP="004B74D3">
            <w:pPr>
              <w:spacing w:before="60" w:after="40" w:line="264" w:lineRule="auto"/>
              <w:ind w:firstLine="0"/>
              <w:jc w:val="right"/>
              <w:rPr>
                <w:rFonts w:cs="Tahoma"/>
                <w:b/>
                <w:sz w:val="20"/>
                <w:szCs w:val="20"/>
              </w:rPr>
            </w:pPr>
            <w:r>
              <w:rPr>
                <w:rFonts w:cs="Tahoma"/>
                <w:b/>
                <w:sz w:val="20"/>
                <w:szCs w:val="20"/>
              </w:rPr>
              <w:t>32</w:t>
            </w:r>
            <w:r w:rsidR="004B74D3">
              <w:rPr>
                <w:rFonts w:cs="Tahoma"/>
                <w:b/>
                <w:sz w:val="20"/>
                <w:szCs w:val="20"/>
              </w:rPr>
              <w:t> 972,9</w:t>
            </w:r>
            <w:r w:rsidR="00EA1DD0" w:rsidRPr="00843B3A">
              <w:rPr>
                <w:rFonts w:cs="Tahoma"/>
                <w:b/>
                <w:sz w:val="20"/>
                <w:szCs w:val="20"/>
              </w:rPr>
              <w:t xml:space="preserve"> </w:t>
            </w:r>
          </w:p>
        </w:tc>
        <w:tc>
          <w:tcPr>
            <w:tcW w:w="129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266EE7A" w14:textId="0088A456" w:rsidR="00EA1DD0" w:rsidRPr="00843B3A" w:rsidRDefault="004B74D3" w:rsidP="004B74D3">
            <w:pPr>
              <w:spacing w:before="60" w:after="40" w:line="264" w:lineRule="auto"/>
              <w:ind w:firstLine="0"/>
              <w:jc w:val="right"/>
              <w:rPr>
                <w:rFonts w:cs="Tahoma"/>
                <w:b/>
                <w:sz w:val="20"/>
                <w:szCs w:val="20"/>
              </w:rPr>
            </w:pPr>
            <w:r>
              <w:rPr>
                <w:rFonts w:cs="Tahoma"/>
                <w:b/>
                <w:sz w:val="20"/>
                <w:szCs w:val="20"/>
              </w:rPr>
              <w:t>35 196,1</w:t>
            </w:r>
          </w:p>
        </w:tc>
        <w:tc>
          <w:tcPr>
            <w:tcW w:w="129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1D7A38D" w14:textId="7B38A683" w:rsidR="00EA1DD0" w:rsidRPr="00843B3A" w:rsidRDefault="000A225E" w:rsidP="00EA1DD0">
            <w:pPr>
              <w:spacing w:before="60" w:after="40" w:line="264" w:lineRule="auto"/>
              <w:ind w:firstLine="0"/>
              <w:jc w:val="right"/>
              <w:rPr>
                <w:rFonts w:cs="Tahoma"/>
                <w:b/>
                <w:sz w:val="20"/>
                <w:szCs w:val="20"/>
              </w:rPr>
            </w:pPr>
            <w:r>
              <w:rPr>
                <w:rFonts w:cs="Tahoma"/>
                <w:b/>
                <w:sz w:val="20"/>
                <w:szCs w:val="20"/>
              </w:rPr>
              <w:t>27 657,5</w:t>
            </w:r>
          </w:p>
        </w:tc>
      </w:tr>
    </w:tbl>
    <w:p w14:paraId="60D72972" w14:textId="33768481" w:rsidR="00EA1DD0" w:rsidRPr="00843B3A" w:rsidRDefault="00843B3A" w:rsidP="00EA1DD0">
      <w:pPr>
        <w:spacing w:before="120" w:after="240"/>
        <w:ind w:firstLine="0"/>
        <w:jc w:val="left"/>
        <w:rPr>
          <w:rFonts w:cs="Tahoma"/>
          <w:sz w:val="20"/>
          <w:szCs w:val="20"/>
        </w:rPr>
      </w:pPr>
      <w:r w:rsidRPr="00843B3A">
        <w:rPr>
          <w:rFonts w:cs="Tahoma"/>
          <w:sz w:val="20"/>
          <w:szCs w:val="20"/>
        </w:rPr>
        <w:t>Źródło: dane MPK-Rzeszów Sp. z o.o.</w:t>
      </w:r>
    </w:p>
    <w:p w14:paraId="395DDB39" w14:textId="64D49371" w:rsidR="00EA1DD0" w:rsidRPr="00EA1DD0" w:rsidRDefault="00EA1DD0" w:rsidP="00EA1DD0">
      <w:pPr>
        <w:pStyle w:val="Legenda"/>
        <w:keepNext/>
        <w:spacing w:before="240" w:after="0"/>
        <w:ind w:firstLine="0"/>
        <w:jc w:val="left"/>
        <w:rPr>
          <w:color w:val="000000"/>
          <w:sz w:val="22"/>
          <w:szCs w:val="22"/>
        </w:rPr>
      </w:pPr>
      <w:r w:rsidRPr="00EA1DD0">
        <w:rPr>
          <w:color w:val="000000"/>
          <w:sz w:val="22"/>
          <w:szCs w:val="22"/>
        </w:rPr>
        <w:t xml:space="preserve">Tab. </w:t>
      </w:r>
      <w:r w:rsidRPr="00EA1DD0">
        <w:rPr>
          <w:color w:val="000000"/>
          <w:sz w:val="22"/>
          <w:szCs w:val="22"/>
        </w:rPr>
        <w:fldChar w:fldCharType="begin"/>
      </w:r>
      <w:r w:rsidRPr="00EA1DD0">
        <w:rPr>
          <w:color w:val="000000"/>
          <w:sz w:val="22"/>
          <w:szCs w:val="22"/>
        </w:rPr>
        <w:instrText xml:space="preserve"> SEQ Tab. \* ARABIC </w:instrText>
      </w:r>
      <w:r w:rsidRPr="00EA1DD0">
        <w:rPr>
          <w:color w:val="000000"/>
          <w:sz w:val="22"/>
          <w:szCs w:val="22"/>
        </w:rPr>
        <w:fldChar w:fldCharType="separate"/>
      </w:r>
      <w:r w:rsidR="00854586">
        <w:rPr>
          <w:noProof/>
          <w:color w:val="000000"/>
          <w:sz w:val="22"/>
          <w:szCs w:val="22"/>
        </w:rPr>
        <w:t>24</w:t>
      </w:r>
      <w:r w:rsidRPr="00EA1DD0">
        <w:rPr>
          <w:color w:val="000000"/>
          <w:sz w:val="22"/>
          <w:szCs w:val="22"/>
        </w:rPr>
        <w:fldChar w:fldCharType="end"/>
      </w:r>
      <w:r w:rsidRPr="00EA1DD0">
        <w:rPr>
          <w:color w:val="000000"/>
          <w:sz w:val="22"/>
          <w:szCs w:val="22"/>
        </w:rPr>
        <w:t>. Ra</w:t>
      </w:r>
      <w:r w:rsidR="00843B3A">
        <w:rPr>
          <w:color w:val="000000"/>
          <w:sz w:val="22"/>
          <w:szCs w:val="22"/>
        </w:rPr>
        <w:t>chunek przepływów pieniężnych MP</w:t>
      </w:r>
      <w:r w:rsidRPr="00EA1DD0">
        <w:rPr>
          <w:color w:val="000000"/>
          <w:sz w:val="22"/>
          <w:szCs w:val="22"/>
        </w:rPr>
        <w:t>K</w:t>
      </w:r>
      <w:r w:rsidR="00843B3A">
        <w:rPr>
          <w:color w:val="000000"/>
          <w:sz w:val="22"/>
          <w:szCs w:val="22"/>
        </w:rPr>
        <w:t>-Rzeszów Sp. z o.o.</w:t>
      </w:r>
      <w:r w:rsidRPr="00EA1DD0">
        <w:rPr>
          <w:color w:val="000000"/>
          <w:sz w:val="22"/>
          <w:szCs w:val="22"/>
        </w:rPr>
        <w:t xml:space="preserve"> [tys. zł]</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559"/>
        <w:gridCol w:w="4616"/>
        <w:gridCol w:w="1299"/>
        <w:gridCol w:w="1299"/>
        <w:gridCol w:w="1299"/>
      </w:tblGrid>
      <w:tr w:rsidR="00EA1DD0" w:rsidRPr="00EA1DD0" w14:paraId="5F62FC14" w14:textId="77777777" w:rsidTr="00EA1DD0">
        <w:trPr>
          <w:cantSplit/>
          <w:trHeight w:val="350"/>
          <w:tblHeader/>
          <w:jc w:val="center"/>
        </w:trPr>
        <w:tc>
          <w:tcPr>
            <w:tcW w:w="559" w:type="dxa"/>
            <w:vMerge w:val="restart"/>
            <w:shd w:val="clear" w:color="auto" w:fill="FFFF99"/>
            <w:vAlign w:val="center"/>
          </w:tcPr>
          <w:p w14:paraId="60AFE742" w14:textId="77777777" w:rsidR="00EA1DD0" w:rsidRPr="00EA1DD0" w:rsidRDefault="00EA1DD0" w:rsidP="00EA1DD0">
            <w:pPr>
              <w:keepNext/>
              <w:spacing w:before="60" w:after="40" w:line="264" w:lineRule="auto"/>
              <w:ind w:firstLine="0"/>
              <w:jc w:val="center"/>
              <w:rPr>
                <w:rFonts w:cs="Tahoma"/>
                <w:b/>
                <w:sz w:val="20"/>
                <w:szCs w:val="20"/>
              </w:rPr>
            </w:pPr>
            <w:r w:rsidRPr="00EA1DD0">
              <w:rPr>
                <w:rFonts w:cs="Tahoma"/>
                <w:b/>
                <w:sz w:val="20"/>
                <w:szCs w:val="20"/>
              </w:rPr>
              <w:t>Lp.</w:t>
            </w:r>
          </w:p>
        </w:tc>
        <w:tc>
          <w:tcPr>
            <w:tcW w:w="4616" w:type="dxa"/>
            <w:vMerge w:val="restart"/>
            <w:shd w:val="clear" w:color="auto" w:fill="FFFF99"/>
            <w:vAlign w:val="center"/>
          </w:tcPr>
          <w:p w14:paraId="5747A8BD" w14:textId="77777777" w:rsidR="00EA1DD0" w:rsidRPr="00EA1DD0" w:rsidRDefault="00EA1DD0" w:rsidP="00EA1DD0">
            <w:pPr>
              <w:keepNext/>
              <w:spacing w:before="60" w:after="40" w:line="264" w:lineRule="auto"/>
              <w:ind w:firstLine="0"/>
              <w:jc w:val="center"/>
              <w:rPr>
                <w:rFonts w:cs="Tahoma"/>
                <w:b/>
                <w:sz w:val="20"/>
                <w:szCs w:val="20"/>
              </w:rPr>
            </w:pPr>
            <w:r w:rsidRPr="00EA1DD0">
              <w:rPr>
                <w:rFonts w:cs="Tahoma"/>
                <w:b/>
                <w:sz w:val="20"/>
                <w:szCs w:val="20"/>
              </w:rPr>
              <w:t>Wyszczególnienie</w:t>
            </w:r>
          </w:p>
        </w:tc>
        <w:tc>
          <w:tcPr>
            <w:tcW w:w="3897" w:type="dxa"/>
            <w:gridSpan w:val="3"/>
            <w:tcBorders>
              <w:bottom w:val="single" w:sz="6" w:space="0" w:color="auto"/>
            </w:tcBorders>
            <w:shd w:val="clear" w:color="auto" w:fill="FFFF99"/>
            <w:vAlign w:val="center"/>
          </w:tcPr>
          <w:p w14:paraId="73214BB9" w14:textId="77777777" w:rsidR="00EA1DD0" w:rsidRPr="00EA1DD0" w:rsidRDefault="00EA1DD0" w:rsidP="00EA1DD0">
            <w:pPr>
              <w:keepNext/>
              <w:spacing w:before="60" w:after="40" w:line="264" w:lineRule="auto"/>
              <w:ind w:firstLine="0"/>
              <w:jc w:val="center"/>
              <w:rPr>
                <w:rFonts w:cs="Tahoma"/>
                <w:b/>
                <w:sz w:val="20"/>
                <w:szCs w:val="20"/>
              </w:rPr>
            </w:pPr>
            <w:r w:rsidRPr="00EA1DD0">
              <w:rPr>
                <w:rFonts w:cs="Tahoma"/>
                <w:b/>
                <w:sz w:val="20"/>
                <w:szCs w:val="20"/>
              </w:rPr>
              <w:t>Wykonanie w latach</w:t>
            </w:r>
          </w:p>
        </w:tc>
      </w:tr>
      <w:tr w:rsidR="00EA1DD0" w:rsidRPr="00EA1DD0" w14:paraId="36710279" w14:textId="77777777" w:rsidTr="00EA1DD0">
        <w:trPr>
          <w:cantSplit/>
          <w:trHeight w:val="349"/>
          <w:tblHeader/>
          <w:jc w:val="center"/>
        </w:trPr>
        <w:tc>
          <w:tcPr>
            <w:tcW w:w="559" w:type="dxa"/>
            <w:vMerge/>
            <w:tcBorders>
              <w:bottom w:val="single" w:sz="6" w:space="0" w:color="auto"/>
            </w:tcBorders>
            <w:shd w:val="clear" w:color="auto" w:fill="FFFF99"/>
            <w:vAlign w:val="center"/>
          </w:tcPr>
          <w:p w14:paraId="736D7F7A" w14:textId="77777777" w:rsidR="00EA1DD0" w:rsidRPr="00EA1DD0" w:rsidRDefault="00EA1DD0" w:rsidP="00EA1DD0">
            <w:pPr>
              <w:keepNext/>
              <w:spacing w:before="60" w:after="40" w:line="264" w:lineRule="auto"/>
              <w:ind w:firstLine="0"/>
              <w:jc w:val="center"/>
              <w:rPr>
                <w:rFonts w:cs="Tahoma"/>
                <w:b/>
                <w:sz w:val="20"/>
                <w:szCs w:val="20"/>
              </w:rPr>
            </w:pPr>
          </w:p>
        </w:tc>
        <w:tc>
          <w:tcPr>
            <w:tcW w:w="4616" w:type="dxa"/>
            <w:vMerge/>
            <w:tcBorders>
              <w:bottom w:val="single" w:sz="6" w:space="0" w:color="auto"/>
            </w:tcBorders>
            <w:shd w:val="clear" w:color="auto" w:fill="FFFF99"/>
            <w:vAlign w:val="center"/>
          </w:tcPr>
          <w:p w14:paraId="4AC060F5" w14:textId="77777777" w:rsidR="00EA1DD0" w:rsidRPr="00EA1DD0" w:rsidRDefault="00EA1DD0" w:rsidP="00EA1DD0">
            <w:pPr>
              <w:keepNext/>
              <w:spacing w:before="60" w:after="40" w:line="264" w:lineRule="auto"/>
              <w:ind w:firstLine="0"/>
              <w:jc w:val="center"/>
              <w:rPr>
                <w:rFonts w:cs="Tahoma"/>
                <w:b/>
                <w:sz w:val="20"/>
                <w:szCs w:val="20"/>
              </w:rPr>
            </w:pPr>
          </w:p>
        </w:tc>
        <w:tc>
          <w:tcPr>
            <w:tcW w:w="1299" w:type="dxa"/>
            <w:tcBorders>
              <w:bottom w:val="single" w:sz="6" w:space="0" w:color="auto"/>
            </w:tcBorders>
            <w:shd w:val="clear" w:color="auto" w:fill="FFFF99"/>
            <w:vAlign w:val="center"/>
          </w:tcPr>
          <w:p w14:paraId="515477BC" w14:textId="77777777" w:rsidR="00EA1DD0" w:rsidRPr="00EA1DD0" w:rsidRDefault="00EA1DD0" w:rsidP="00EA1DD0">
            <w:pPr>
              <w:keepNext/>
              <w:spacing w:before="60" w:after="40" w:line="264" w:lineRule="auto"/>
              <w:ind w:firstLine="0"/>
              <w:jc w:val="center"/>
              <w:rPr>
                <w:rFonts w:cs="Tahoma"/>
                <w:b/>
                <w:sz w:val="20"/>
                <w:szCs w:val="20"/>
              </w:rPr>
            </w:pPr>
            <w:r w:rsidRPr="00EA1DD0">
              <w:rPr>
                <w:rFonts w:cs="Tahoma"/>
                <w:b/>
                <w:sz w:val="20"/>
                <w:szCs w:val="20"/>
              </w:rPr>
              <w:t>2015</w:t>
            </w:r>
          </w:p>
        </w:tc>
        <w:tc>
          <w:tcPr>
            <w:tcW w:w="1299" w:type="dxa"/>
            <w:tcBorders>
              <w:bottom w:val="single" w:sz="6" w:space="0" w:color="auto"/>
            </w:tcBorders>
            <w:shd w:val="clear" w:color="auto" w:fill="FFFF99"/>
            <w:vAlign w:val="center"/>
          </w:tcPr>
          <w:p w14:paraId="3082543E" w14:textId="77777777" w:rsidR="00EA1DD0" w:rsidRPr="00EA1DD0" w:rsidRDefault="00EA1DD0" w:rsidP="00EA1DD0">
            <w:pPr>
              <w:keepNext/>
              <w:spacing w:before="60" w:after="40" w:line="264" w:lineRule="auto"/>
              <w:ind w:firstLine="0"/>
              <w:jc w:val="center"/>
              <w:rPr>
                <w:rFonts w:cs="Tahoma"/>
                <w:b/>
                <w:sz w:val="20"/>
                <w:szCs w:val="20"/>
              </w:rPr>
            </w:pPr>
            <w:r w:rsidRPr="00EA1DD0">
              <w:rPr>
                <w:rFonts w:cs="Tahoma"/>
                <w:b/>
                <w:sz w:val="20"/>
                <w:szCs w:val="20"/>
              </w:rPr>
              <w:t>2016</w:t>
            </w:r>
          </w:p>
        </w:tc>
        <w:tc>
          <w:tcPr>
            <w:tcW w:w="1299" w:type="dxa"/>
            <w:tcBorders>
              <w:bottom w:val="single" w:sz="6" w:space="0" w:color="auto"/>
            </w:tcBorders>
            <w:shd w:val="clear" w:color="auto" w:fill="FFFF99"/>
            <w:vAlign w:val="center"/>
          </w:tcPr>
          <w:p w14:paraId="12E6AC69" w14:textId="77777777" w:rsidR="00EA1DD0" w:rsidRPr="00EA1DD0" w:rsidRDefault="00EA1DD0" w:rsidP="00EA1DD0">
            <w:pPr>
              <w:keepNext/>
              <w:spacing w:before="60" w:after="40" w:line="264" w:lineRule="auto"/>
              <w:ind w:firstLine="0"/>
              <w:jc w:val="center"/>
              <w:rPr>
                <w:rFonts w:cs="Tahoma"/>
                <w:b/>
                <w:sz w:val="20"/>
                <w:szCs w:val="20"/>
              </w:rPr>
            </w:pPr>
            <w:r w:rsidRPr="00EA1DD0">
              <w:rPr>
                <w:rFonts w:cs="Tahoma"/>
                <w:b/>
                <w:sz w:val="20"/>
                <w:szCs w:val="20"/>
              </w:rPr>
              <w:t>2017</w:t>
            </w:r>
          </w:p>
        </w:tc>
      </w:tr>
      <w:tr w:rsidR="00EA1DD0" w:rsidRPr="00EA1DD0" w14:paraId="346E9B8D" w14:textId="77777777" w:rsidTr="00EA1DD0">
        <w:trPr>
          <w:cantSplit/>
          <w:jc w:val="center"/>
        </w:trPr>
        <w:tc>
          <w:tcPr>
            <w:tcW w:w="559" w:type="dxa"/>
            <w:tcBorders>
              <w:top w:val="single" w:sz="6" w:space="0" w:color="auto"/>
              <w:left w:val="single" w:sz="4" w:space="0" w:color="auto"/>
              <w:bottom w:val="dotted" w:sz="4" w:space="0" w:color="auto"/>
              <w:right w:val="single" w:sz="4" w:space="0" w:color="auto"/>
            </w:tcBorders>
            <w:shd w:val="clear" w:color="auto" w:fill="FBE4D5" w:themeFill="accent2" w:themeFillTint="33"/>
            <w:vAlign w:val="center"/>
          </w:tcPr>
          <w:p w14:paraId="2878BCFE" w14:textId="77777777" w:rsidR="00EA1DD0" w:rsidRPr="00EA1DD0" w:rsidRDefault="00EA1DD0" w:rsidP="00EA1DD0">
            <w:pPr>
              <w:keepNext/>
              <w:spacing w:before="60" w:after="40" w:line="264" w:lineRule="auto"/>
              <w:ind w:firstLine="0"/>
              <w:jc w:val="center"/>
              <w:rPr>
                <w:rFonts w:cs="Tahoma"/>
                <w:b/>
                <w:sz w:val="20"/>
                <w:szCs w:val="20"/>
              </w:rPr>
            </w:pPr>
            <w:r w:rsidRPr="00EA1DD0">
              <w:rPr>
                <w:rFonts w:cs="Tahoma"/>
                <w:b/>
                <w:sz w:val="20"/>
                <w:szCs w:val="20"/>
              </w:rPr>
              <w:t>A</w:t>
            </w:r>
          </w:p>
        </w:tc>
        <w:tc>
          <w:tcPr>
            <w:tcW w:w="8513" w:type="dxa"/>
            <w:gridSpan w:val="4"/>
            <w:tcBorders>
              <w:top w:val="single" w:sz="6" w:space="0" w:color="auto"/>
              <w:left w:val="single" w:sz="4" w:space="0" w:color="auto"/>
              <w:bottom w:val="dotted" w:sz="4" w:space="0" w:color="auto"/>
              <w:right w:val="single" w:sz="4" w:space="0" w:color="auto"/>
            </w:tcBorders>
            <w:shd w:val="clear" w:color="auto" w:fill="FBE4D5" w:themeFill="accent2" w:themeFillTint="33"/>
            <w:vAlign w:val="center"/>
          </w:tcPr>
          <w:p w14:paraId="3AF7185E" w14:textId="77777777" w:rsidR="00EA1DD0" w:rsidRPr="00EA1DD0" w:rsidRDefault="00EA1DD0" w:rsidP="00EA1DD0">
            <w:pPr>
              <w:keepNext/>
              <w:spacing w:before="60" w:after="40" w:line="264" w:lineRule="auto"/>
              <w:ind w:firstLine="0"/>
              <w:jc w:val="left"/>
              <w:rPr>
                <w:rFonts w:cs="Tahoma"/>
                <w:b/>
                <w:sz w:val="20"/>
                <w:szCs w:val="20"/>
              </w:rPr>
            </w:pPr>
            <w:r w:rsidRPr="00EA1DD0">
              <w:rPr>
                <w:rFonts w:cs="Tahoma"/>
                <w:b/>
                <w:sz w:val="20"/>
                <w:szCs w:val="20"/>
              </w:rPr>
              <w:t>Przepływy środków pieniężnych z działalności operacyjnej</w:t>
            </w:r>
          </w:p>
        </w:tc>
      </w:tr>
      <w:tr w:rsidR="00EA1DD0" w:rsidRPr="00EA1DD0" w14:paraId="22AB19F8" w14:textId="77777777" w:rsidTr="00EA1DD0">
        <w:trPr>
          <w:cantSplit/>
          <w:jc w:val="center"/>
        </w:trPr>
        <w:tc>
          <w:tcPr>
            <w:tcW w:w="559" w:type="dxa"/>
            <w:tcBorders>
              <w:top w:val="single" w:sz="6" w:space="0" w:color="auto"/>
              <w:left w:val="single" w:sz="4" w:space="0" w:color="auto"/>
              <w:bottom w:val="single" w:sz="4" w:space="0" w:color="auto"/>
              <w:right w:val="single" w:sz="4" w:space="0" w:color="auto"/>
            </w:tcBorders>
            <w:vAlign w:val="center"/>
          </w:tcPr>
          <w:p w14:paraId="12523C0E" w14:textId="77777777" w:rsidR="00EA1DD0" w:rsidRPr="00EA1DD0" w:rsidRDefault="00EA1DD0" w:rsidP="00EA1DD0">
            <w:pPr>
              <w:keepNext/>
              <w:spacing w:before="60" w:after="40" w:line="264" w:lineRule="auto"/>
              <w:ind w:firstLine="0"/>
              <w:jc w:val="center"/>
              <w:rPr>
                <w:rFonts w:cs="Tahoma"/>
                <w:b/>
                <w:sz w:val="20"/>
                <w:szCs w:val="20"/>
              </w:rPr>
            </w:pPr>
            <w:r w:rsidRPr="00EA1DD0">
              <w:rPr>
                <w:rFonts w:cs="Tahoma"/>
                <w:b/>
                <w:sz w:val="20"/>
                <w:szCs w:val="20"/>
              </w:rPr>
              <w:t>I</w:t>
            </w:r>
          </w:p>
        </w:tc>
        <w:tc>
          <w:tcPr>
            <w:tcW w:w="4616" w:type="dxa"/>
            <w:tcBorders>
              <w:top w:val="single" w:sz="6" w:space="0" w:color="auto"/>
              <w:left w:val="single" w:sz="4" w:space="0" w:color="auto"/>
              <w:bottom w:val="single" w:sz="4" w:space="0" w:color="auto"/>
              <w:right w:val="single" w:sz="4" w:space="0" w:color="auto"/>
            </w:tcBorders>
            <w:vAlign w:val="center"/>
          </w:tcPr>
          <w:p w14:paraId="77D691AA" w14:textId="77777777" w:rsidR="00EA1DD0" w:rsidRPr="00EA1DD0" w:rsidRDefault="00EA1DD0" w:rsidP="00EA1DD0">
            <w:pPr>
              <w:keepNext/>
              <w:spacing w:before="60" w:after="40" w:line="264" w:lineRule="auto"/>
              <w:ind w:firstLine="0"/>
              <w:jc w:val="left"/>
              <w:rPr>
                <w:rFonts w:cs="Tahoma"/>
                <w:b/>
                <w:sz w:val="20"/>
                <w:szCs w:val="20"/>
              </w:rPr>
            </w:pPr>
            <w:r w:rsidRPr="00EA1DD0">
              <w:rPr>
                <w:rFonts w:cs="Tahoma"/>
                <w:b/>
                <w:sz w:val="20"/>
                <w:szCs w:val="20"/>
              </w:rPr>
              <w:t>Zysk netto</w:t>
            </w:r>
          </w:p>
        </w:tc>
        <w:tc>
          <w:tcPr>
            <w:tcW w:w="1299" w:type="dxa"/>
            <w:tcBorders>
              <w:top w:val="single" w:sz="6" w:space="0" w:color="auto"/>
              <w:left w:val="single" w:sz="4" w:space="0" w:color="auto"/>
              <w:bottom w:val="single" w:sz="4" w:space="0" w:color="auto"/>
              <w:right w:val="single" w:sz="4" w:space="0" w:color="auto"/>
            </w:tcBorders>
            <w:vAlign w:val="center"/>
          </w:tcPr>
          <w:p w14:paraId="7D9F29E1" w14:textId="3CF4729A" w:rsidR="00EA1DD0" w:rsidRPr="00EA1DD0" w:rsidRDefault="006473F6" w:rsidP="00EA1DD0">
            <w:pPr>
              <w:keepNext/>
              <w:spacing w:before="60" w:after="40" w:line="264" w:lineRule="auto"/>
              <w:ind w:firstLine="0"/>
              <w:jc w:val="right"/>
              <w:rPr>
                <w:rFonts w:cs="Tahoma"/>
                <w:b/>
                <w:sz w:val="20"/>
                <w:szCs w:val="20"/>
              </w:rPr>
            </w:pPr>
            <w:r>
              <w:rPr>
                <w:rFonts w:cs="Tahoma"/>
                <w:b/>
                <w:sz w:val="20"/>
                <w:szCs w:val="20"/>
              </w:rPr>
              <w:t>843,6</w:t>
            </w:r>
          </w:p>
        </w:tc>
        <w:tc>
          <w:tcPr>
            <w:tcW w:w="1299" w:type="dxa"/>
            <w:tcBorders>
              <w:top w:val="single" w:sz="6" w:space="0" w:color="auto"/>
              <w:left w:val="single" w:sz="4" w:space="0" w:color="auto"/>
              <w:bottom w:val="single" w:sz="4" w:space="0" w:color="auto"/>
              <w:right w:val="single" w:sz="4" w:space="0" w:color="auto"/>
            </w:tcBorders>
            <w:vAlign w:val="center"/>
          </w:tcPr>
          <w:p w14:paraId="5E169825" w14:textId="60710E32" w:rsidR="00EA1DD0" w:rsidRPr="00EA1DD0" w:rsidRDefault="000A225E" w:rsidP="00EA1DD0">
            <w:pPr>
              <w:keepNext/>
              <w:spacing w:before="60" w:after="40" w:line="264" w:lineRule="auto"/>
              <w:ind w:firstLine="0"/>
              <w:jc w:val="right"/>
              <w:rPr>
                <w:rFonts w:cs="Tahoma"/>
                <w:b/>
                <w:sz w:val="20"/>
                <w:szCs w:val="20"/>
              </w:rPr>
            </w:pPr>
            <w:r>
              <w:rPr>
                <w:rFonts w:cs="Tahoma"/>
                <w:b/>
                <w:sz w:val="20"/>
                <w:szCs w:val="20"/>
              </w:rPr>
              <w:t>2 141,3</w:t>
            </w:r>
          </w:p>
        </w:tc>
        <w:tc>
          <w:tcPr>
            <w:tcW w:w="1299" w:type="dxa"/>
            <w:tcBorders>
              <w:top w:val="single" w:sz="6" w:space="0" w:color="auto"/>
              <w:left w:val="single" w:sz="4" w:space="0" w:color="auto"/>
              <w:bottom w:val="single" w:sz="4" w:space="0" w:color="auto"/>
              <w:right w:val="single" w:sz="4" w:space="0" w:color="auto"/>
            </w:tcBorders>
            <w:vAlign w:val="center"/>
          </w:tcPr>
          <w:p w14:paraId="23D7A394" w14:textId="08975518" w:rsidR="00EA1DD0" w:rsidRPr="00EA1DD0" w:rsidRDefault="00204DB9" w:rsidP="00EA1DD0">
            <w:pPr>
              <w:keepNext/>
              <w:spacing w:before="60" w:after="40" w:line="264" w:lineRule="auto"/>
              <w:ind w:firstLine="0"/>
              <w:jc w:val="right"/>
              <w:rPr>
                <w:rFonts w:cs="Tahoma"/>
                <w:b/>
                <w:sz w:val="20"/>
                <w:szCs w:val="20"/>
              </w:rPr>
            </w:pPr>
            <w:r>
              <w:rPr>
                <w:rFonts w:cs="Tahoma"/>
                <w:b/>
                <w:sz w:val="20"/>
                <w:szCs w:val="20"/>
              </w:rPr>
              <w:t>872,5</w:t>
            </w:r>
          </w:p>
        </w:tc>
      </w:tr>
      <w:tr w:rsidR="00EA1DD0" w:rsidRPr="00EA1DD0" w14:paraId="214E09DB" w14:textId="77777777" w:rsidTr="00EA1DD0">
        <w:trPr>
          <w:cantSplit/>
          <w:jc w:val="center"/>
        </w:trPr>
        <w:tc>
          <w:tcPr>
            <w:tcW w:w="559" w:type="dxa"/>
            <w:tcBorders>
              <w:top w:val="single" w:sz="4" w:space="0" w:color="auto"/>
              <w:left w:val="single" w:sz="4" w:space="0" w:color="auto"/>
              <w:bottom w:val="single" w:sz="4" w:space="0" w:color="auto"/>
              <w:right w:val="single" w:sz="4" w:space="0" w:color="auto"/>
            </w:tcBorders>
            <w:vAlign w:val="center"/>
          </w:tcPr>
          <w:p w14:paraId="190FF139" w14:textId="77777777" w:rsidR="00EA1DD0" w:rsidRPr="00EA1DD0" w:rsidRDefault="00EA1DD0" w:rsidP="00EA1DD0">
            <w:pPr>
              <w:keepNext/>
              <w:spacing w:before="60" w:after="40" w:line="264" w:lineRule="auto"/>
              <w:ind w:firstLine="0"/>
              <w:jc w:val="center"/>
              <w:rPr>
                <w:rFonts w:cs="Tahoma"/>
                <w:b/>
                <w:sz w:val="20"/>
                <w:szCs w:val="20"/>
              </w:rPr>
            </w:pPr>
            <w:r w:rsidRPr="00EA1DD0">
              <w:rPr>
                <w:rFonts w:cs="Tahoma"/>
                <w:b/>
                <w:sz w:val="20"/>
                <w:szCs w:val="20"/>
              </w:rPr>
              <w:t>II</w:t>
            </w:r>
          </w:p>
        </w:tc>
        <w:tc>
          <w:tcPr>
            <w:tcW w:w="4616" w:type="dxa"/>
            <w:tcBorders>
              <w:top w:val="single" w:sz="4" w:space="0" w:color="auto"/>
              <w:left w:val="single" w:sz="4" w:space="0" w:color="auto"/>
              <w:bottom w:val="single" w:sz="4" w:space="0" w:color="auto"/>
              <w:right w:val="single" w:sz="4" w:space="0" w:color="auto"/>
            </w:tcBorders>
            <w:vAlign w:val="center"/>
          </w:tcPr>
          <w:p w14:paraId="13A5DF0B" w14:textId="77777777" w:rsidR="00EA1DD0" w:rsidRPr="00EA1DD0" w:rsidRDefault="00EA1DD0" w:rsidP="00EA1DD0">
            <w:pPr>
              <w:keepNext/>
              <w:spacing w:before="60" w:after="40" w:line="264" w:lineRule="auto"/>
              <w:ind w:firstLine="0"/>
              <w:jc w:val="left"/>
              <w:rPr>
                <w:rFonts w:cs="Tahoma"/>
                <w:b/>
                <w:sz w:val="20"/>
                <w:szCs w:val="20"/>
              </w:rPr>
            </w:pPr>
            <w:r w:rsidRPr="00EA1DD0">
              <w:rPr>
                <w:rFonts w:cs="Tahoma"/>
                <w:b/>
                <w:sz w:val="20"/>
                <w:szCs w:val="20"/>
              </w:rPr>
              <w:t>Korekty razem</w:t>
            </w:r>
          </w:p>
        </w:tc>
        <w:tc>
          <w:tcPr>
            <w:tcW w:w="1299" w:type="dxa"/>
            <w:tcBorders>
              <w:top w:val="single" w:sz="4" w:space="0" w:color="auto"/>
              <w:left w:val="single" w:sz="4" w:space="0" w:color="auto"/>
              <w:bottom w:val="single" w:sz="4" w:space="0" w:color="auto"/>
              <w:right w:val="single" w:sz="4" w:space="0" w:color="auto"/>
            </w:tcBorders>
            <w:vAlign w:val="center"/>
          </w:tcPr>
          <w:p w14:paraId="5D6A5979" w14:textId="68C8A169" w:rsidR="00EA1DD0" w:rsidRPr="00EA1DD0" w:rsidRDefault="006473F6" w:rsidP="00EA1DD0">
            <w:pPr>
              <w:keepNext/>
              <w:spacing w:before="60" w:after="40" w:line="264" w:lineRule="auto"/>
              <w:ind w:firstLine="0"/>
              <w:jc w:val="right"/>
              <w:rPr>
                <w:rFonts w:cs="Tahoma"/>
                <w:b/>
                <w:sz w:val="20"/>
                <w:szCs w:val="20"/>
              </w:rPr>
            </w:pPr>
            <w:r>
              <w:rPr>
                <w:rFonts w:cs="Tahoma"/>
                <w:b/>
                <w:sz w:val="20"/>
                <w:szCs w:val="20"/>
              </w:rPr>
              <w:t>-106,2</w:t>
            </w:r>
          </w:p>
        </w:tc>
        <w:tc>
          <w:tcPr>
            <w:tcW w:w="1299" w:type="dxa"/>
            <w:tcBorders>
              <w:top w:val="single" w:sz="4" w:space="0" w:color="auto"/>
              <w:left w:val="single" w:sz="4" w:space="0" w:color="auto"/>
              <w:bottom w:val="single" w:sz="4" w:space="0" w:color="auto"/>
              <w:right w:val="single" w:sz="4" w:space="0" w:color="auto"/>
            </w:tcBorders>
            <w:vAlign w:val="center"/>
          </w:tcPr>
          <w:p w14:paraId="53F764CD" w14:textId="73E52543" w:rsidR="00EA1DD0" w:rsidRPr="00EA1DD0" w:rsidRDefault="000A225E" w:rsidP="00EA1DD0">
            <w:pPr>
              <w:keepNext/>
              <w:spacing w:before="60" w:after="40" w:line="264" w:lineRule="auto"/>
              <w:ind w:firstLine="0"/>
              <w:jc w:val="right"/>
              <w:rPr>
                <w:rFonts w:cs="Tahoma"/>
                <w:b/>
                <w:sz w:val="20"/>
                <w:szCs w:val="20"/>
              </w:rPr>
            </w:pPr>
            <w:r>
              <w:rPr>
                <w:rFonts w:cs="Tahoma"/>
                <w:b/>
                <w:sz w:val="20"/>
                <w:szCs w:val="20"/>
              </w:rPr>
              <w:t>-5 261,0</w:t>
            </w:r>
          </w:p>
        </w:tc>
        <w:tc>
          <w:tcPr>
            <w:tcW w:w="1299" w:type="dxa"/>
            <w:tcBorders>
              <w:top w:val="single" w:sz="4" w:space="0" w:color="auto"/>
              <w:left w:val="single" w:sz="4" w:space="0" w:color="auto"/>
              <w:bottom w:val="single" w:sz="4" w:space="0" w:color="auto"/>
              <w:right w:val="single" w:sz="4" w:space="0" w:color="auto"/>
            </w:tcBorders>
            <w:vAlign w:val="center"/>
          </w:tcPr>
          <w:p w14:paraId="54E2F140" w14:textId="38D37FAA" w:rsidR="00EA1DD0" w:rsidRPr="00EA1DD0" w:rsidRDefault="00204DB9" w:rsidP="00EA1DD0">
            <w:pPr>
              <w:keepNext/>
              <w:spacing w:before="60" w:after="40" w:line="264" w:lineRule="auto"/>
              <w:ind w:firstLine="0"/>
              <w:jc w:val="right"/>
              <w:rPr>
                <w:rFonts w:cs="Tahoma"/>
                <w:b/>
                <w:sz w:val="20"/>
                <w:szCs w:val="20"/>
              </w:rPr>
            </w:pPr>
            <w:r>
              <w:rPr>
                <w:rFonts w:cs="Tahoma"/>
                <w:b/>
                <w:sz w:val="20"/>
                <w:szCs w:val="20"/>
              </w:rPr>
              <w:t>-932,9</w:t>
            </w:r>
          </w:p>
        </w:tc>
      </w:tr>
      <w:tr w:rsidR="00EA1DD0" w:rsidRPr="00EA1DD0" w14:paraId="1C9060BE" w14:textId="77777777" w:rsidTr="00EA1DD0">
        <w:trPr>
          <w:cantSplit/>
          <w:jc w:val="center"/>
        </w:trPr>
        <w:tc>
          <w:tcPr>
            <w:tcW w:w="559" w:type="dxa"/>
            <w:tcBorders>
              <w:top w:val="single" w:sz="4" w:space="0" w:color="auto"/>
              <w:left w:val="single" w:sz="4" w:space="0" w:color="auto"/>
              <w:bottom w:val="single" w:sz="4" w:space="0" w:color="auto"/>
              <w:right w:val="single" w:sz="4" w:space="0" w:color="auto"/>
            </w:tcBorders>
            <w:vAlign w:val="center"/>
          </w:tcPr>
          <w:p w14:paraId="49DCD5B9" w14:textId="7DF67023" w:rsidR="00EA1DD0" w:rsidRPr="00EA1DD0" w:rsidRDefault="00894026" w:rsidP="00EA1DD0">
            <w:pPr>
              <w:keepNext/>
              <w:spacing w:before="60" w:after="40" w:line="264" w:lineRule="auto"/>
              <w:ind w:firstLine="0"/>
              <w:jc w:val="center"/>
              <w:rPr>
                <w:rFonts w:cs="Tahoma"/>
                <w:i/>
                <w:sz w:val="20"/>
                <w:szCs w:val="20"/>
              </w:rPr>
            </w:pPr>
            <w:proofErr w:type="spellStart"/>
            <w:r>
              <w:rPr>
                <w:rFonts w:cs="Tahoma"/>
                <w:i/>
                <w:sz w:val="20"/>
                <w:szCs w:val="20"/>
              </w:rPr>
              <w:t>IIa</w:t>
            </w:r>
            <w:proofErr w:type="spellEnd"/>
          </w:p>
        </w:tc>
        <w:tc>
          <w:tcPr>
            <w:tcW w:w="4616" w:type="dxa"/>
            <w:tcBorders>
              <w:top w:val="single" w:sz="4" w:space="0" w:color="auto"/>
              <w:left w:val="single" w:sz="4" w:space="0" w:color="auto"/>
              <w:bottom w:val="single" w:sz="4" w:space="0" w:color="auto"/>
              <w:right w:val="single" w:sz="4" w:space="0" w:color="auto"/>
            </w:tcBorders>
            <w:vAlign w:val="center"/>
          </w:tcPr>
          <w:p w14:paraId="37FFF8C4" w14:textId="6570DBE3" w:rsidR="00EA1DD0" w:rsidRPr="00EA1DD0" w:rsidRDefault="00EA1DD0" w:rsidP="00EA1DD0">
            <w:pPr>
              <w:keepNext/>
              <w:spacing w:before="60" w:after="40" w:line="264" w:lineRule="auto"/>
              <w:ind w:firstLine="0"/>
              <w:jc w:val="left"/>
              <w:rPr>
                <w:rFonts w:cs="Tahoma"/>
                <w:i/>
                <w:sz w:val="20"/>
                <w:szCs w:val="20"/>
              </w:rPr>
            </w:pPr>
            <w:r w:rsidRPr="00EA1DD0">
              <w:rPr>
                <w:rFonts w:cs="Tahoma"/>
                <w:i/>
                <w:sz w:val="20"/>
                <w:szCs w:val="20"/>
              </w:rPr>
              <w:softHyphen/>
            </w:r>
            <w:r w:rsidR="00AC1960">
              <w:rPr>
                <w:rFonts w:cs="Tahoma"/>
                <w:i/>
                <w:sz w:val="20"/>
                <w:szCs w:val="20"/>
              </w:rPr>
              <w:t>–</w:t>
            </w:r>
            <w:r w:rsidRPr="00EA1DD0">
              <w:rPr>
                <w:rFonts w:cs="Tahoma"/>
                <w:i/>
                <w:sz w:val="20"/>
                <w:szCs w:val="20"/>
              </w:rPr>
              <w:t xml:space="preserve"> w tym amortyzacja</w:t>
            </w:r>
          </w:p>
        </w:tc>
        <w:tc>
          <w:tcPr>
            <w:tcW w:w="1299" w:type="dxa"/>
            <w:tcBorders>
              <w:top w:val="single" w:sz="4" w:space="0" w:color="auto"/>
              <w:left w:val="single" w:sz="4" w:space="0" w:color="auto"/>
              <w:bottom w:val="single" w:sz="4" w:space="0" w:color="auto"/>
              <w:right w:val="single" w:sz="4" w:space="0" w:color="auto"/>
            </w:tcBorders>
            <w:vAlign w:val="center"/>
          </w:tcPr>
          <w:p w14:paraId="71F759E2" w14:textId="0110D404" w:rsidR="00EA1DD0" w:rsidRPr="00EA1DD0" w:rsidRDefault="006473F6" w:rsidP="00EA1DD0">
            <w:pPr>
              <w:keepNext/>
              <w:spacing w:before="60" w:after="40" w:line="264" w:lineRule="auto"/>
              <w:ind w:firstLine="0"/>
              <w:jc w:val="right"/>
              <w:rPr>
                <w:rFonts w:cs="Tahoma"/>
                <w:i/>
                <w:sz w:val="20"/>
                <w:szCs w:val="20"/>
              </w:rPr>
            </w:pPr>
            <w:r>
              <w:rPr>
                <w:rFonts w:cs="Tahoma"/>
                <w:i/>
                <w:sz w:val="20"/>
                <w:szCs w:val="20"/>
              </w:rPr>
              <w:t>2 588,8</w:t>
            </w:r>
            <w:r w:rsidR="00EA1DD0" w:rsidRPr="00EA1DD0">
              <w:rPr>
                <w:rFonts w:cs="Tahoma"/>
                <w:i/>
                <w:sz w:val="20"/>
                <w:szCs w:val="20"/>
              </w:rPr>
              <w:t xml:space="preserve"> </w:t>
            </w:r>
          </w:p>
        </w:tc>
        <w:tc>
          <w:tcPr>
            <w:tcW w:w="1299" w:type="dxa"/>
            <w:tcBorders>
              <w:top w:val="single" w:sz="4" w:space="0" w:color="auto"/>
              <w:left w:val="single" w:sz="4" w:space="0" w:color="auto"/>
              <w:bottom w:val="single" w:sz="4" w:space="0" w:color="auto"/>
              <w:right w:val="single" w:sz="4" w:space="0" w:color="auto"/>
            </w:tcBorders>
            <w:vAlign w:val="center"/>
          </w:tcPr>
          <w:p w14:paraId="39401569" w14:textId="4BD6149E" w:rsidR="00EA1DD0" w:rsidRPr="00EA1DD0" w:rsidRDefault="000A225E" w:rsidP="00EA1DD0">
            <w:pPr>
              <w:keepNext/>
              <w:spacing w:before="60" w:after="40" w:line="264" w:lineRule="auto"/>
              <w:ind w:firstLine="0"/>
              <w:jc w:val="right"/>
              <w:rPr>
                <w:rFonts w:cs="Tahoma"/>
                <w:i/>
                <w:sz w:val="20"/>
                <w:szCs w:val="20"/>
              </w:rPr>
            </w:pPr>
            <w:r>
              <w:rPr>
                <w:rFonts w:cs="Tahoma"/>
                <w:i/>
                <w:sz w:val="20"/>
                <w:szCs w:val="20"/>
              </w:rPr>
              <w:t>2 031,5</w:t>
            </w:r>
          </w:p>
        </w:tc>
        <w:tc>
          <w:tcPr>
            <w:tcW w:w="1299" w:type="dxa"/>
            <w:tcBorders>
              <w:top w:val="single" w:sz="4" w:space="0" w:color="auto"/>
              <w:left w:val="single" w:sz="4" w:space="0" w:color="auto"/>
              <w:bottom w:val="single" w:sz="4" w:space="0" w:color="auto"/>
              <w:right w:val="single" w:sz="4" w:space="0" w:color="auto"/>
            </w:tcBorders>
            <w:vAlign w:val="center"/>
          </w:tcPr>
          <w:p w14:paraId="6A821C9B" w14:textId="0902DC9E" w:rsidR="00EA1DD0" w:rsidRPr="00EA1DD0" w:rsidRDefault="00204DB9" w:rsidP="00EA1DD0">
            <w:pPr>
              <w:keepNext/>
              <w:spacing w:before="60" w:after="40" w:line="264" w:lineRule="auto"/>
              <w:ind w:firstLine="0"/>
              <w:jc w:val="right"/>
              <w:rPr>
                <w:rFonts w:cs="Tahoma"/>
                <w:i/>
                <w:sz w:val="20"/>
                <w:szCs w:val="20"/>
              </w:rPr>
            </w:pPr>
            <w:r>
              <w:rPr>
                <w:rFonts w:cs="Tahoma"/>
                <w:i/>
                <w:sz w:val="20"/>
                <w:szCs w:val="20"/>
              </w:rPr>
              <w:t>1 653,8</w:t>
            </w:r>
          </w:p>
        </w:tc>
      </w:tr>
      <w:tr w:rsidR="00EA1DD0" w:rsidRPr="00EA1DD0" w14:paraId="6A08AF25" w14:textId="77777777" w:rsidTr="00EA1DD0">
        <w:trPr>
          <w:cantSplit/>
          <w:jc w:val="center"/>
        </w:trPr>
        <w:tc>
          <w:tcPr>
            <w:tcW w:w="559" w:type="dxa"/>
            <w:tcBorders>
              <w:top w:val="single" w:sz="4" w:space="0" w:color="auto"/>
              <w:left w:val="single" w:sz="4" w:space="0" w:color="auto"/>
              <w:bottom w:val="single" w:sz="4" w:space="0" w:color="auto"/>
              <w:right w:val="single" w:sz="4" w:space="0" w:color="auto"/>
            </w:tcBorders>
            <w:vAlign w:val="center"/>
          </w:tcPr>
          <w:p w14:paraId="69DC2B38" w14:textId="77777777" w:rsidR="00EA1DD0" w:rsidRPr="00EA1DD0" w:rsidRDefault="00EA1DD0" w:rsidP="00EA1DD0">
            <w:pPr>
              <w:spacing w:before="60" w:after="40" w:line="264" w:lineRule="auto"/>
              <w:ind w:firstLine="0"/>
              <w:jc w:val="center"/>
              <w:rPr>
                <w:rFonts w:cs="Tahoma"/>
                <w:b/>
                <w:sz w:val="20"/>
                <w:szCs w:val="20"/>
              </w:rPr>
            </w:pPr>
            <w:r w:rsidRPr="00EA1DD0">
              <w:rPr>
                <w:rFonts w:cs="Tahoma"/>
                <w:b/>
                <w:sz w:val="20"/>
                <w:szCs w:val="20"/>
              </w:rPr>
              <w:t>III</w:t>
            </w:r>
          </w:p>
        </w:tc>
        <w:tc>
          <w:tcPr>
            <w:tcW w:w="4616" w:type="dxa"/>
            <w:tcBorders>
              <w:top w:val="single" w:sz="4" w:space="0" w:color="auto"/>
              <w:left w:val="single" w:sz="4" w:space="0" w:color="auto"/>
              <w:bottom w:val="single" w:sz="4" w:space="0" w:color="auto"/>
              <w:right w:val="single" w:sz="4" w:space="0" w:color="auto"/>
            </w:tcBorders>
            <w:vAlign w:val="center"/>
          </w:tcPr>
          <w:p w14:paraId="3E72E726" w14:textId="112CBC1F" w:rsidR="00EA1DD0" w:rsidRPr="00EA1DD0" w:rsidRDefault="00EA1DD0" w:rsidP="00EA1DD0">
            <w:pPr>
              <w:spacing w:before="60" w:after="40" w:line="264" w:lineRule="auto"/>
              <w:ind w:firstLine="0"/>
              <w:jc w:val="left"/>
              <w:rPr>
                <w:rFonts w:cs="Tahoma"/>
                <w:b/>
                <w:sz w:val="20"/>
                <w:szCs w:val="20"/>
              </w:rPr>
            </w:pPr>
            <w:r w:rsidRPr="00EA1DD0">
              <w:rPr>
                <w:rFonts w:cs="Tahoma"/>
                <w:b/>
                <w:sz w:val="20"/>
                <w:szCs w:val="20"/>
              </w:rPr>
              <w:t>Przepływy pieniężne z działalności</w:t>
            </w:r>
            <w:r w:rsidR="00AC1960">
              <w:rPr>
                <w:rFonts w:cs="Tahoma"/>
                <w:b/>
                <w:sz w:val="20"/>
                <w:szCs w:val="20"/>
              </w:rPr>
              <w:br/>
            </w:r>
            <w:r w:rsidRPr="00EA1DD0">
              <w:rPr>
                <w:rFonts w:cs="Tahoma"/>
                <w:b/>
                <w:sz w:val="20"/>
                <w:szCs w:val="20"/>
              </w:rPr>
              <w:t>operacyjnej</w:t>
            </w:r>
          </w:p>
        </w:tc>
        <w:tc>
          <w:tcPr>
            <w:tcW w:w="1299" w:type="dxa"/>
            <w:tcBorders>
              <w:top w:val="single" w:sz="4" w:space="0" w:color="auto"/>
              <w:left w:val="single" w:sz="4" w:space="0" w:color="auto"/>
              <w:bottom w:val="single" w:sz="4" w:space="0" w:color="auto"/>
              <w:right w:val="single" w:sz="4" w:space="0" w:color="auto"/>
            </w:tcBorders>
            <w:vAlign w:val="center"/>
          </w:tcPr>
          <w:p w14:paraId="591A748B" w14:textId="5843BDE8" w:rsidR="00EA1DD0" w:rsidRPr="00EA1DD0" w:rsidRDefault="006473F6" w:rsidP="00EA1DD0">
            <w:pPr>
              <w:spacing w:before="60" w:after="40" w:line="264" w:lineRule="auto"/>
              <w:ind w:firstLine="0"/>
              <w:jc w:val="right"/>
              <w:rPr>
                <w:rFonts w:cs="Tahoma"/>
                <w:b/>
                <w:sz w:val="20"/>
                <w:szCs w:val="20"/>
              </w:rPr>
            </w:pPr>
            <w:r>
              <w:rPr>
                <w:rFonts w:cs="Tahoma"/>
                <w:b/>
                <w:sz w:val="20"/>
                <w:szCs w:val="20"/>
              </w:rPr>
              <w:t>737,4</w:t>
            </w:r>
          </w:p>
        </w:tc>
        <w:tc>
          <w:tcPr>
            <w:tcW w:w="1299" w:type="dxa"/>
            <w:tcBorders>
              <w:top w:val="single" w:sz="4" w:space="0" w:color="auto"/>
              <w:left w:val="single" w:sz="4" w:space="0" w:color="auto"/>
              <w:bottom w:val="single" w:sz="4" w:space="0" w:color="auto"/>
              <w:right w:val="single" w:sz="4" w:space="0" w:color="auto"/>
            </w:tcBorders>
            <w:vAlign w:val="center"/>
          </w:tcPr>
          <w:p w14:paraId="66F5ED3B" w14:textId="38332B2A" w:rsidR="00EA1DD0" w:rsidRPr="00EA1DD0" w:rsidRDefault="000A225E" w:rsidP="00EA1DD0">
            <w:pPr>
              <w:spacing w:before="60" w:after="40" w:line="264" w:lineRule="auto"/>
              <w:ind w:firstLine="0"/>
              <w:jc w:val="right"/>
              <w:rPr>
                <w:rFonts w:cs="Tahoma"/>
                <w:b/>
                <w:sz w:val="20"/>
                <w:szCs w:val="20"/>
              </w:rPr>
            </w:pPr>
            <w:r>
              <w:rPr>
                <w:rFonts w:cs="Tahoma"/>
                <w:b/>
                <w:sz w:val="20"/>
                <w:szCs w:val="20"/>
              </w:rPr>
              <w:t>-3 119,7</w:t>
            </w:r>
          </w:p>
        </w:tc>
        <w:tc>
          <w:tcPr>
            <w:tcW w:w="1299" w:type="dxa"/>
            <w:tcBorders>
              <w:top w:val="single" w:sz="4" w:space="0" w:color="auto"/>
              <w:left w:val="single" w:sz="4" w:space="0" w:color="auto"/>
              <w:bottom w:val="single" w:sz="4" w:space="0" w:color="auto"/>
              <w:right w:val="single" w:sz="4" w:space="0" w:color="auto"/>
            </w:tcBorders>
            <w:vAlign w:val="center"/>
          </w:tcPr>
          <w:p w14:paraId="039AF07D" w14:textId="24D56E35" w:rsidR="00EA1DD0" w:rsidRPr="00EA1DD0" w:rsidRDefault="00204DB9" w:rsidP="00EA1DD0">
            <w:pPr>
              <w:spacing w:before="60" w:after="40" w:line="264" w:lineRule="auto"/>
              <w:ind w:firstLine="0"/>
              <w:jc w:val="right"/>
              <w:rPr>
                <w:rFonts w:cs="Tahoma"/>
                <w:b/>
                <w:sz w:val="20"/>
                <w:szCs w:val="20"/>
              </w:rPr>
            </w:pPr>
            <w:r>
              <w:rPr>
                <w:rFonts w:cs="Tahoma"/>
                <w:b/>
                <w:sz w:val="20"/>
                <w:szCs w:val="20"/>
              </w:rPr>
              <w:t>-60,4</w:t>
            </w:r>
          </w:p>
        </w:tc>
      </w:tr>
      <w:tr w:rsidR="00EA1DD0" w:rsidRPr="00EA1DD0" w14:paraId="0942AA0A" w14:textId="77777777" w:rsidTr="00EA1DD0">
        <w:trPr>
          <w:cantSplit/>
          <w:jc w:val="center"/>
        </w:trPr>
        <w:tc>
          <w:tcPr>
            <w:tcW w:w="559" w:type="dxa"/>
            <w:tcBorders>
              <w:top w:val="single" w:sz="6" w:space="0" w:color="auto"/>
              <w:left w:val="single" w:sz="4" w:space="0" w:color="auto"/>
              <w:bottom w:val="dotted" w:sz="4" w:space="0" w:color="auto"/>
              <w:right w:val="single" w:sz="4" w:space="0" w:color="auto"/>
            </w:tcBorders>
            <w:shd w:val="clear" w:color="auto" w:fill="FBE4D5" w:themeFill="accent2" w:themeFillTint="33"/>
            <w:vAlign w:val="center"/>
          </w:tcPr>
          <w:p w14:paraId="6A340012" w14:textId="77777777" w:rsidR="00EA1DD0" w:rsidRPr="00EA1DD0" w:rsidRDefault="00EA1DD0" w:rsidP="00EA1DD0">
            <w:pPr>
              <w:keepNext/>
              <w:spacing w:before="60" w:after="40" w:line="264" w:lineRule="auto"/>
              <w:ind w:firstLine="0"/>
              <w:jc w:val="center"/>
              <w:rPr>
                <w:rFonts w:cs="Tahoma"/>
                <w:b/>
                <w:sz w:val="20"/>
                <w:szCs w:val="20"/>
              </w:rPr>
            </w:pPr>
            <w:r w:rsidRPr="00EA1DD0">
              <w:rPr>
                <w:rFonts w:cs="Tahoma"/>
                <w:b/>
                <w:sz w:val="20"/>
                <w:szCs w:val="20"/>
              </w:rPr>
              <w:t>B</w:t>
            </w:r>
          </w:p>
        </w:tc>
        <w:tc>
          <w:tcPr>
            <w:tcW w:w="8513" w:type="dxa"/>
            <w:gridSpan w:val="4"/>
            <w:tcBorders>
              <w:top w:val="single" w:sz="6" w:space="0" w:color="auto"/>
              <w:left w:val="single" w:sz="4" w:space="0" w:color="auto"/>
              <w:bottom w:val="dotted" w:sz="4" w:space="0" w:color="auto"/>
              <w:right w:val="single" w:sz="4" w:space="0" w:color="auto"/>
            </w:tcBorders>
            <w:shd w:val="clear" w:color="auto" w:fill="FBE4D5" w:themeFill="accent2" w:themeFillTint="33"/>
            <w:vAlign w:val="center"/>
          </w:tcPr>
          <w:p w14:paraId="67F3A660" w14:textId="77777777" w:rsidR="00EA1DD0" w:rsidRPr="00EA1DD0" w:rsidRDefault="00EA1DD0" w:rsidP="00EA1DD0">
            <w:pPr>
              <w:keepNext/>
              <w:spacing w:before="60" w:after="40" w:line="264" w:lineRule="auto"/>
              <w:ind w:firstLine="0"/>
              <w:jc w:val="left"/>
              <w:rPr>
                <w:rFonts w:cs="Tahoma"/>
                <w:b/>
                <w:sz w:val="20"/>
                <w:szCs w:val="20"/>
              </w:rPr>
            </w:pPr>
            <w:r w:rsidRPr="00EA1DD0">
              <w:rPr>
                <w:rFonts w:cs="Tahoma"/>
                <w:b/>
                <w:sz w:val="20"/>
                <w:szCs w:val="20"/>
              </w:rPr>
              <w:t>Przepływy środków pieniężnych z działalności inwestycyjnej</w:t>
            </w:r>
          </w:p>
        </w:tc>
      </w:tr>
      <w:tr w:rsidR="00EA1DD0" w:rsidRPr="00EA1DD0" w14:paraId="00FC04AF" w14:textId="77777777" w:rsidTr="00EA1DD0">
        <w:trPr>
          <w:cantSplit/>
          <w:jc w:val="center"/>
        </w:trPr>
        <w:tc>
          <w:tcPr>
            <w:tcW w:w="559" w:type="dxa"/>
            <w:tcBorders>
              <w:top w:val="single" w:sz="4" w:space="0" w:color="auto"/>
              <w:left w:val="single" w:sz="4" w:space="0" w:color="auto"/>
              <w:bottom w:val="single" w:sz="4" w:space="0" w:color="auto"/>
              <w:right w:val="single" w:sz="4" w:space="0" w:color="auto"/>
            </w:tcBorders>
            <w:vAlign w:val="center"/>
          </w:tcPr>
          <w:p w14:paraId="5D81EA18" w14:textId="77777777" w:rsidR="00EA1DD0" w:rsidRPr="00EA1DD0" w:rsidRDefault="00EA1DD0" w:rsidP="00EA1DD0">
            <w:pPr>
              <w:keepNext/>
              <w:spacing w:before="60" w:after="40" w:line="264" w:lineRule="auto"/>
              <w:ind w:firstLine="0"/>
              <w:jc w:val="center"/>
              <w:rPr>
                <w:rFonts w:cs="Tahoma"/>
                <w:b/>
                <w:sz w:val="20"/>
                <w:szCs w:val="20"/>
              </w:rPr>
            </w:pPr>
            <w:r w:rsidRPr="00EA1DD0">
              <w:rPr>
                <w:rFonts w:cs="Tahoma"/>
                <w:b/>
                <w:sz w:val="20"/>
                <w:szCs w:val="20"/>
              </w:rPr>
              <w:t>I</w:t>
            </w:r>
          </w:p>
        </w:tc>
        <w:tc>
          <w:tcPr>
            <w:tcW w:w="4616" w:type="dxa"/>
            <w:tcBorders>
              <w:top w:val="single" w:sz="4" w:space="0" w:color="auto"/>
              <w:left w:val="single" w:sz="4" w:space="0" w:color="auto"/>
              <w:bottom w:val="single" w:sz="4" w:space="0" w:color="auto"/>
              <w:right w:val="single" w:sz="4" w:space="0" w:color="auto"/>
            </w:tcBorders>
            <w:vAlign w:val="center"/>
          </w:tcPr>
          <w:p w14:paraId="5BFE77DA" w14:textId="77777777" w:rsidR="00EA1DD0" w:rsidRPr="00EA1DD0" w:rsidRDefault="00EA1DD0" w:rsidP="00EA1DD0">
            <w:pPr>
              <w:keepNext/>
              <w:spacing w:before="60" w:after="40" w:line="264" w:lineRule="auto"/>
              <w:ind w:firstLine="0"/>
              <w:jc w:val="left"/>
              <w:rPr>
                <w:rFonts w:cs="Tahoma"/>
                <w:b/>
                <w:sz w:val="20"/>
                <w:szCs w:val="20"/>
              </w:rPr>
            </w:pPr>
            <w:r w:rsidRPr="00EA1DD0">
              <w:rPr>
                <w:rFonts w:cs="Tahoma"/>
                <w:b/>
                <w:sz w:val="20"/>
                <w:szCs w:val="20"/>
              </w:rPr>
              <w:t>Wpływy</w:t>
            </w:r>
          </w:p>
        </w:tc>
        <w:tc>
          <w:tcPr>
            <w:tcW w:w="1299" w:type="dxa"/>
            <w:tcBorders>
              <w:top w:val="single" w:sz="4" w:space="0" w:color="auto"/>
              <w:left w:val="single" w:sz="4" w:space="0" w:color="auto"/>
              <w:bottom w:val="single" w:sz="4" w:space="0" w:color="auto"/>
              <w:right w:val="single" w:sz="4" w:space="0" w:color="auto"/>
            </w:tcBorders>
            <w:vAlign w:val="center"/>
          </w:tcPr>
          <w:p w14:paraId="4C48DDEE" w14:textId="154613AC" w:rsidR="00EA1DD0" w:rsidRPr="00EA1DD0" w:rsidRDefault="006473F6" w:rsidP="00EA1DD0">
            <w:pPr>
              <w:keepNext/>
              <w:spacing w:before="60" w:after="40" w:line="264" w:lineRule="auto"/>
              <w:ind w:firstLine="0"/>
              <w:jc w:val="right"/>
              <w:rPr>
                <w:rFonts w:cs="Tahoma"/>
                <w:b/>
                <w:sz w:val="20"/>
                <w:szCs w:val="20"/>
              </w:rPr>
            </w:pPr>
            <w:r>
              <w:rPr>
                <w:rFonts w:cs="Tahoma"/>
                <w:b/>
                <w:sz w:val="20"/>
                <w:szCs w:val="20"/>
              </w:rPr>
              <w:t>442,5</w:t>
            </w:r>
          </w:p>
        </w:tc>
        <w:tc>
          <w:tcPr>
            <w:tcW w:w="1299" w:type="dxa"/>
            <w:tcBorders>
              <w:top w:val="single" w:sz="4" w:space="0" w:color="auto"/>
              <w:left w:val="single" w:sz="4" w:space="0" w:color="auto"/>
              <w:bottom w:val="single" w:sz="4" w:space="0" w:color="auto"/>
              <w:right w:val="single" w:sz="4" w:space="0" w:color="auto"/>
            </w:tcBorders>
            <w:vAlign w:val="center"/>
          </w:tcPr>
          <w:p w14:paraId="2276D758" w14:textId="78A848B6" w:rsidR="00EA1DD0" w:rsidRPr="00EA1DD0" w:rsidRDefault="000A225E" w:rsidP="00EA1DD0">
            <w:pPr>
              <w:keepNext/>
              <w:spacing w:before="60" w:after="40" w:line="264" w:lineRule="auto"/>
              <w:ind w:firstLine="0"/>
              <w:jc w:val="right"/>
              <w:rPr>
                <w:rFonts w:cs="Tahoma"/>
                <w:b/>
                <w:sz w:val="20"/>
                <w:szCs w:val="20"/>
              </w:rPr>
            </w:pPr>
            <w:r>
              <w:rPr>
                <w:rFonts w:cs="Tahoma"/>
                <w:b/>
                <w:sz w:val="20"/>
                <w:szCs w:val="20"/>
              </w:rPr>
              <w:t>8 900,3</w:t>
            </w:r>
          </w:p>
        </w:tc>
        <w:tc>
          <w:tcPr>
            <w:tcW w:w="1299" w:type="dxa"/>
            <w:tcBorders>
              <w:top w:val="single" w:sz="4" w:space="0" w:color="auto"/>
              <w:left w:val="single" w:sz="4" w:space="0" w:color="auto"/>
              <w:bottom w:val="single" w:sz="4" w:space="0" w:color="auto"/>
              <w:right w:val="single" w:sz="4" w:space="0" w:color="auto"/>
            </w:tcBorders>
            <w:vAlign w:val="center"/>
          </w:tcPr>
          <w:p w14:paraId="44300351" w14:textId="345F4BCE" w:rsidR="00EA1DD0" w:rsidRPr="00EA1DD0" w:rsidRDefault="00204DB9" w:rsidP="00EA1DD0">
            <w:pPr>
              <w:keepNext/>
              <w:spacing w:before="60" w:after="40" w:line="264" w:lineRule="auto"/>
              <w:ind w:firstLine="0"/>
              <w:jc w:val="right"/>
              <w:rPr>
                <w:rFonts w:cs="Tahoma"/>
                <w:b/>
                <w:sz w:val="20"/>
                <w:szCs w:val="20"/>
              </w:rPr>
            </w:pPr>
            <w:r>
              <w:rPr>
                <w:rFonts w:cs="Tahoma"/>
                <w:b/>
                <w:sz w:val="20"/>
                <w:szCs w:val="20"/>
              </w:rPr>
              <w:t>47,5</w:t>
            </w:r>
          </w:p>
        </w:tc>
      </w:tr>
      <w:tr w:rsidR="006473F6" w:rsidRPr="00EA1DD0" w14:paraId="3E32031D" w14:textId="77777777" w:rsidTr="00CF5E57">
        <w:trPr>
          <w:cantSplit/>
          <w:jc w:val="center"/>
        </w:trPr>
        <w:tc>
          <w:tcPr>
            <w:tcW w:w="559" w:type="dxa"/>
            <w:tcBorders>
              <w:top w:val="dotted" w:sz="4" w:space="0" w:color="auto"/>
              <w:left w:val="single" w:sz="4" w:space="0" w:color="auto"/>
              <w:bottom w:val="single" w:sz="4" w:space="0" w:color="auto"/>
              <w:right w:val="single" w:sz="4" w:space="0" w:color="auto"/>
            </w:tcBorders>
            <w:vAlign w:val="center"/>
          </w:tcPr>
          <w:p w14:paraId="1E418E52" w14:textId="7238F3EF" w:rsidR="006473F6" w:rsidRPr="00EA1DD0" w:rsidRDefault="00894026" w:rsidP="00CF5E57">
            <w:pPr>
              <w:spacing w:before="60" w:after="40" w:line="264" w:lineRule="auto"/>
              <w:ind w:firstLine="0"/>
              <w:jc w:val="center"/>
              <w:rPr>
                <w:rFonts w:cs="Tahoma"/>
                <w:i/>
                <w:sz w:val="20"/>
                <w:szCs w:val="20"/>
              </w:rPr>
            </w:pPr>
            <w:proofErr w:type="spellStart"/>
            <w:r>
              <w:rPr>
                <w:rFonts w:cs="Tahoma"/>
                <w:i/>
                <w:sz w:val="20"/>
                <w:szCs w:val="20"/>
              </w:rPr>
              <w:t>Ia</w:t>
            </w:r>
            <w:proofErr w:type="spellEnd"/>
          </w:p>
        </w:tc>
        <w:tc>
          <w:tcPr>
            <w:tcW w:w="4616" w:type="dxa"/>
            <w:tcBorders>
              <w:top w:val="dotted" w:sz="4" w:space="0" w:color="auto"/>
              <w:left w:val="single" w:sz="4" w:space="0" w:color="auto"/>
              <w:bottom w:val="single" w:sz="4" w:space="0" w:color="auto"/>
              <w:right w:val="single" w:sz="4" w:space="0" w:color="auto"/>
            </w:tcBorders>
            <w:vAlign w:val="center"/>
          </w:tcPr>
          <w:p w14:paraId="53FDAF10" w14:textId="0253D722" w:rsidR="006473F6" w:rsidRPr="00EA1DD0" w:rsidRDefault="006473F6" w:rsidP="006473F6">
            <w:pPr>
              <w:spacing w:before="60" w:after="40" w:line="264" w:lineRule="auto"/>
              <w:ind w:firstLine="0"/>
              <w:jc w:val="left"/>
              <w:rPr>
                <w:rFonts w:cs="Tahoma"/>
                <w:i/>
                <w:sz w:val="20"/>
                <w:szCs w:val="20"/>
              </w:rPr>
            </w:pPr>
            <w:r w:rsidRPr="00EA1DD0">
              <w:rPr>
                <w:rFonts w:cs="Tahoma"/>
                <w:i/>
                <w:sz w:val="20"/>
                <w:szCs w:val="20"/>
              </w:rPr>
              <w:softHyphen/>
              <w:t xml:space="preserve"> </w:t>
            </w:r>
            <w:r w:rsidR="00AC1960">
              <w:rPr>
                <w:rFonts w:cs="Tahoma"/>
                <w:i/>
                <w:sz w:val="20"/>
                <w:szCs w:val="20"/>
              </w:rPr>
              <w:t xml:space="preserve">– </w:t>
            </w:r>
            <w:r w:rsidRPr="00EA1DD0">
              <w:rPr>
                <w:rFonts w:cs="Tahoma"/>
                <w:i/>
                <w:sz w:val="20"/>
                <w:szCs w:val="20"/>
              </w:rPr>
              <w:t xml:space="preserve">w tym </w:t>
            </w:r>
            <w:r>
              <w:rPr>
                <w:rFonts w:cs="Tahoma"/>
                <w:i/>
                <w:sz w:val="20"/>
                <w:szCs w:val="20"/>
              </w:rPr>
              <w:t>zbycie środków trwałych</w:t>
            </w:r>
          </w:p>
        </w:tc>
        <w:tc>
          <w:tcPr>
            <w:tcW w:w="1299" w:type="dxa"/>
            <w:tcBorders>
              <w:top w:val="dotted" w:sz="4" w:space="0" w:color="auto"/>
              <w:left w:val="single" w:sz="4" w:space="0" w:color="auto"/>
              <w:bottom w:val="single" w:sz="4" w:space="0" w:color="auto"/>
              <w:right w:val="single" w:sz="4" w:space="0" w:color="auto"/>
            </w:tcBorders>
            <w:vAlign w:val="center"/>
          </w:tcPr>
          <w:p w14:paraId="4631D965" w14:textId="1D02C8EE" w:rsidR="006473F6" w:rsidRPr="00EA1DD0" w:rsidRDefault="006473F6" w:rsidP="00CF5E57">
            <w:pPr>
              <w:spacing w:before="60" w:after="40" w:line="264" w:lineRule="auto"/>
              <w:ind w:firstLine="0"/>
              <w:jc w:val="right"/>
              <w:rPr>
                <w:rFonts w:cs="Tahoma"/>
                <w:i/>
                <w:sz w:val="20"/>
                <w:szCs w:val="20"/>
              </w:rPr>
            </w:pPr>
            <w:r>
              <w:rPr>
                <w:rFonts w:cs="Tahoma"/>
                <w:i/>
                <w:sz w:val="20"/>
                <w:szCs w:val="20"/>
              </w:rPr>
              <w:t>442,5</w:t>
            </w:r>
          </w:p>
        </w:tc>
        <w:tc>
          <w:tcPr>
            <w:tcW w:w="1299" w:type="dxa"/>
            <w:tcBorders>
              <w:top w:val="dotted" w:sz="4" w:space="0" w:color="auto"/>
              <w:left w:val="single" w:sz="4" w:space="0" w:color="auto"/>
              <w:bottom w:val="single" w:sz="4" w:space="0" w:color="auto"/>
              <w:right w:val="single" w:sz="4" w:space="0" w:color="auto"/>
            </w:tcBorders>
            <w:vAlign w:val="center"/>
          </w:tcPr>
          <w:p w14:paraId="016DD6B4" w14:textId="7939A7E9" w:rsidR="006473F6" w:rsidRPr="00EA1DD0" w:rsidRDefault="000A225E" w:rsidP="00CF5E57">
            <w:pPr>
              <w:spacing w:before="60" w:after="40" w:line="264" w:lineRule="auto"/>
              <w:ind w:firstLine="0"/>
              <w:jc w:val="right"/>
              <w:rPr>
                <w:rFonts w:cs="Tahoma"/>
                <w:i/>
                <w:sz w:val="20"/>
                <w:szCs w:val="20"/>
              </w:rPr>
            </w:pPr>
            <w:r>
              <w:rPr>
                <w:rFonts w:cs="Tahoma"/>
                <w:i/>
                <w:sz w:val="20"/>
                <w:szCs w:val="20"/>
              </w:rPr>
              <w:t>8 900,3</w:t>
            </w:r>
          </w:p>
        </w:tc>
        <w:tc>
          <w:tcPr>
            <w:tcW w:w="1299" w:type="dxa"/>
            <w:tcBorders>
              <w:top w:val="dotted" w:sz="4" w:space="0" w:color="auto"/>
              <w:left w:val="single" w:sz="4" w:space="0" w:color="auto"/>
              <w:bottom w:val="single" w:sz="4" w:space="0" w:color="auto"/>
              <w:right w:val="single" w:sz="4" w:space="0" w:color="auto"/>
            </w:tcBorders>
            <w:vAlign w:val="center"/>
          </w:tcPr>
          <w:p w14:paraId="6DD27727" w14:textId="46EBFFFE" w:rsidR="006473F6" w:rsidRPr="00EA1DD0" w:rsidRDefault="00204DB9" w:rsidP="00CF5E57">
            <w:pPr>
              <w:spacing w:before="60" w:after="40" w:line="264" w:lineRule="auto"/>
              <w:ind w:firstLine="0"/>
              <w:jc w:val="right"/>
              <w:rPr>
                <w:rFonts w:cs="Tahoma"/>
                <w:i/>
                <w:sz w:val="20"/>
                <w:szCs w:val="20"/>
              </w:rPr>
            </w:pPr>
            <w:r>
              <w:rPr>
                <w:rFonts w:cs="Tahoma"/>
                <w:i/>
                <w:sz w:val="20"/>
                <w:szCs w:val="20"/>
              </w:rPr>
              <w:t>47,5</w:t>
            </w:r>
          </w:p>
        </w:tc>
      </w:tr>
      <w:tr w:rsidR="00EA1DD0" w:rsidRPr="00EA1DD0" w14:paraId="43FC1D47" w14:textId="77777777" w:rsidTr="00EA1DD0">
        <w:trPr>
          <w:cantSplit/>
          <w:jc w:val="center"/>
        </w:trPr>
        <w:tc>
          <w:tcPr>
            <w:tcW w:w="559" w:type="dxa"/>
            <w:tcBorders>
              <w:top w:val="single" w:sz="4" w:space="0" w:color="auto"/>
              <w:left w:val="single" w:sz="4" w:space="0" w:color="auto"/>
              <w:bottom w:val="single" w:sz="4" w:space="0" w:color="auto"/>
              <w:right w:val="single" w:sz="4" w:space="0" w:color="auto"/>
            </w:tcBorders>
            <w:vAlign w:val="center"/>
          </w:tcPr>
          <w:p w14:paraId="5F4C6146" w14:textId="77777777" w:rsidR="00EA1DD0" w:rsidRPr="00EA1DD0" w:rsidRDefault="00EA1DD0" w:rsidP="00EA1DD0">
            <w:pPr>
              <w:spacing w:before="60" w:after="40" w:line="264" w:lineRule="auto"/>
              <w:ind w:firstLine="0"/>
              <w:jc w:val="center"/>
              <w:rPr>
                <w:rFonts w:cs="Tahoma"/>
                <w:b/>
                <w:sz w:val="20"/>
                <w:szCs w:val="20"/>
              </w:rPr>
            </w:pPr>
            <w:r w:rsidRPr="00EA1DD0">
              <w:rPr>
                <w:rFonts w:cs="Tahoma"/>
                <w:b/>
                <w:sz w:val="20"/>
                <w:szCs w:val="20"/>
              </w:rPr>
              <w:t>II</w:t>
            </w:r>
          </w:p>
        </w:tc>
        <w:tc>
          <w:tcPr>
            <w:tcW w:w="4616" w:type="dxa"/>
            <w:tcBorders>
              <w:top w:val="single" w:sz="4" w:space="0" w:color="auto"/>
              <w:left w:val="single" w:sz="4" w:space="0" w:color="auto"/>
              <w:bottom w:val="single" w:sz="4" w:space="0" w:color="auto"/>
              <w:right w:val="single" w:sz="4" w:space="0" w:color="auto"/>
            </w:tcBorders>
            <w:vAlign w:val="center"/>
          </w:tcPr>
          <w:p w14:paraId="103CA103" w14:textId="77777777" w:rsidR="00EA1DD0" w:rsidRPr="00EA1DD0" w:rsidRDefault="00EA1DD0" w:rsidP="00EA1DD0">
            <w:pPr>
              <w:spacing w:before="60" w:after="40" w:line="264" w:lineRule="auto"/>
              <w:ind w:firstLine="0"/>
              <w:jc w:val="left"/>
              <w:rPr>
                <w:rFonts w:cs="Tahoma"/>
                <w:b/>
                <w:sz w:val="20"/>
                <w:szCs w:val="20"/>
              </w:rPr>
            </w:pPr>
            <w:r w:rsidRPr="00EA1DD0">
              <w:rPr>
                <w:rFonts w:cs="Tahoma"/>
                <w:b/>
                <w:sz w:val="20"/>
                <w:szCs w:val="20"/>
              </w:rPr>
              <w:t>Wydatki</w:t>
            </w:r>
          </w:p>
        </w:tc>
        <w:tc>
          <w:tcPr>
            <w:tcW w:w="1299" w:type="dxa"/>
            <w:tcBorders>
              <w:top w:val="single" w:sz="4" w:space="0" w:color="auto"/>
              <w:left w:val="single" w:sz="4" w:space="0" w:color="auto"/>
              <w:bottom w:val="single" w:sz="4" w:space="0" w:color="auto"/>
              <w:right w:val="single" w:sz="4" w:space="0" w:color="auto"/>
            </w:tcBorders>
            <w:vAlign w:val="center"/>
          </w:tcPr>
          <w:p w14:paraId="00F9A239" w14:textId="4736070A" w:rsidR="00EA1DD0" w:rsidRPr="00EA1DD0" w:rsidRDefault="006473F6" w:rsidP="00EA1DD0">
            <w:pPr>
              <w:spacing w:before="60" w:after="40" w:line="264" w:lineRule="auto"/>
              <w:ind w:firstLine="0"/>
              <w:jc w:val="right"/>
              <w:rPr>
                <w:rFonts w:cs="Tahoma"/>
                <w:b/>
                <w:sz w:val="20"/>
                <w:szCs w:val="20"/>
              </w:rPr>
            </w:pPr>
            <w:r>
              <w:rPr>
                <w:rFonts w:cs="Tahoma"/>
                <w:b/>
                <w:sz w:val="20"/>
                <w:szCs w:val="20"/>
              </w:rPr>
              <w:t>4 741,9</w:t>
            </w:r>
          </w:p>
        </w:tc>
        <w:tc>
          <w:tcPr>
            <w:tcW w:w="1299" w:type="dxa"/>
            <w:tcBorders>
              <w:top w:val="single" w:sz="4" w:space="0" w:color="auto"/>
              <w:left w:val="single" w:sz="4" w:space="0" w:color="auto"/>
              <w:bottom w:val="single" w:sz="4" w:space="0" w:color="auto"/>
              <w:right w:val="single" w:sz="4" w:space="0" w:color="auto"/>
            </w:tcBorders>
            <w:vAlign w:val="center"/>
          </w:tcPr>
          <w:p w14:paraId="03D105AE" w14:textId="33EB85AA" w:rsidR="00EA1DD0" w:rsidRPr="00EA1DD0" w:rsidRDefault="000A225E" w:rsidP="00EA1DD0">
            <w:pPr>
              <w:spacing w:before="60" w:after="40" w:line="264" w:lineRule="auto"/>
              <w:ind w:firstLine="0"/>
              <w:jc w:val="right"/>
              <w:rPr>
                <w:rFonts w:cs="Tahoma"/>
                <w:b/>
                <w:sz w:val="20"/>
                <w:szCs w:val="20"/>
              </w:rPr>
            </w:pPr>
            <w:r>
              <w:rPr>
                <w:rFonts w:cs="Tahoma"/>
                <w:b/>
                <w:sz w:val="20"/>
                <w:szCs w:val="20"/>
              </w:rPr>
              <w:t>526,6</w:t>
            </w:r>
          </w:p>
        </w:tc>
        <w:tc>
          <w:tcPr>
            <w:tcW w:w="1299" w:type="dxa"/>
            <w:tcBorders>
              <w:top w:val="single" w:sz="4" w:space="0" w:color="auto"/>
              <w:left w:val="single" w:sz="4" w:space="0" w:color="auto"/>
              <w:bottom w:val="single" w:sz="4" w:space="0" w:color="auto"/>
              <w:right w:val="single" w:sz="4" w:space="0" w:color="auto"/>
            </w:tcBorders>
            <w:vAlign w:val="center"/>
          </w:tcPr>
          <w:p w14:paraId="04D394B2" w14:textId="5B7D7FE5" w:rsidR="00EA1DD0" w:rsidRPr="00EA1DD0" w:rsidRDefault="00204DB9" w:rsidP="00EA1DD0">
            <w:pPr>
              <w:spacing w:before="60" w:after="40" w:line="264" w:lineRule="auto"/>
              <w:ind w:firstLine="0"/>
              <w:jc w:val="right"/>
              <w:rPr>
                <w:rFonts w:cs="Tahoma"/>
                <w:b/>
                <w:sz w:val="20"/>
                <w:szCs w:val="20"/>
              </w:rPr>
            </w:pPr>
            <w:r>
              <w:rPr>
                <w:rFonts w:cs="Tahoma"/>
                <w:b/>
                <w:sz w:val="20"/>
                <w:szCs w:val="20"/>
              </w:rPr>
              <w:t>3 223,5</w:t>
            </w:r>
          </w:p>
        </w:tc>
      </w:tr>
      <w:tr w:rsidR="00EA1DD0" w:rsidRPr="00EA1DD0" w14:paraId="2E51E315" w14:textId="77777777" w:rsidTr="00EA1DD0">
        <w:trPr>
          <w:cantSplit/>
          <w:jc w:val="center"/>
        </w:trPr>
        <w:tc>
          <w:tcPr>
            <w:tcW w:w="559" w:type="dxa"/>
            <w:tcBorders>
              <w:top w:val="dotted" w:sz="4" w:space="0" w:color="auto"/>
              <w:left w:val="single" w:sz="4" w:space="0" w:color="auto"/>
              <w:bottom w:val="single" w:sz="4" w:space="0" w:color="auto"/>
              <w:right w:val="single" w:sz="4" w:space="0" w:color="auto"/>
            </w:tcBorders>
            <w:vAlign w:val="center"/>
          </w:tcPr>
          <w:p w14:paraId="39FC1898" w14:textId="0DF31688" w:rsidR="00EA1DD0" w:rsidRPr="00EA1DD0" w:rsidRDefault="00894026" w:rsidP="00EA1DD0">
            <w:pPr>
              <w:spacing w:before="60" w:after="40" w:line="264" w:lineRule="auto"/>
              <w:ind w:firstLine="0"/>
              <w:jc w:val="center"/>
              <w:rPr>
                <w:rFonts w:cs="Tahoma"/>
                <w:i/>
                <w:sz w:val="20"/>
                <w:szCs w:val="20"/>
              </w:rPr>
            </w:pPr>
            <w:proofErr w:type="spellStart"/>
            <w:r>
              <w:rPr>
                <w:rFonts w:cs="Tahoma"/>
                <w:i/>
                <w:sz w:val="20"/>
                <w:szCs w:val="20"/>
              </w:rPr>
              <w:t>IIa</w:t>
            </w:r>
            <w:proofErr w:type="spellEnd"/>
          </w:p>
        </w:tc>
        <w:tc>
          <w:tcPr>
            <w:tcW w:w="4616" w:type="dxa"/>
            <w:tcBorders>
              <w:top w:val="dotted" w:sz="4" w:space="0" w:color="auto"/>
              <w:left w:val="single" w:sz="4" w:space="0" w:color="auto"/>
              <w:bottom w:val="single" w:sz="4" w:space="0" w:color="auto"/>
              <w:right w:val="single" w:sz="4" w:space="0" w:color="auto"/>
            </w:tcBorders>
            <w:vAlign w:val="center"/>
          </w:tcPr>
          <w:p w14:paraId="17484188" w14:textId="4DB7FDE1" w:rsidR="00EA1DD0" w:rsidRPr="00EA1DD0" w:rsidRDefault="00EA1DD0" w:rsidP="00EA1DD0">
            <w:pPr>
              <w:spacing w:before="60" w:after="40" w:line="264" w:lineRule="auto"/>
              <w:ind w:firstLine="0"/>
              <w:jc w:val="left"/>
              <w:rPr>
                <w:rFonts w:cs="Tahoma"/>
                <w:i/>
                <w:sz w:val="20"/>
                <w:szCs w:val="20"/>
              </w:rPr>
            </w:pPr>
            <w:r w:rsidRPr="00EA1DD0">
              <w:rPr>
                <w:rFonts w:cs="Tahoma"/>
                <w:i/>
                <w:sz w:val="20"/>
                <w:szCs w:val="20"/>
              </w:rPr>
              <w:softHyphen/>
            </w:r>
            <w:r w:rsidR="00AC1960">
              <w:rPr>
                <w:rFonts w:cs="Tahoma"/>
                <w:i/>
                <w:sz w:val="20"/>
                <w:szCs w:val="20"/>
              </w:rPr>
              <w:t>–</w:t>
            </w:r>
            <w:r w:rsidRPr="00EA1DD0">
              <w:rPr>
                <w:rFonts w:cs="Tahoma"/>
                <w:i/>
                <w:sz w:val="20"/>
                <w:szCs w:val="20"/>
              </w:rPr>
              <w:t xml:space="preserve"> w tym nabycie środków trwałych</w:t>
            </w:r>
          </w:p>
        </w:tc>
        <w:tc>
          <w:tcPr>
            <w:tcW w:w="1299" w:type="dxa"/>
            <w:tcBorders>
              <w:top w:val="dotted" w:sz="4" w:space="0" w:color="auto"/>
              <w:left w:val="single" w:sz="4" w:space="0" w:color="auto"/>
              <w:bottom w:val="single" w:sz="4" w:space="0" w:color="auto"/>
              <w:right w:val="single" w:sz="4" w:space="0" w:color="auto"/>
            </w:tcBorders>
            <w:vAlign w:val="center"/>
          </w:tcPr>
          <w:p w14:paraId="4A06CEBB" w14:textId="40DE4B1C" w:rsidR="00EA1DD0" w:rsidRPr="00EA1DD0" w:rsidRDefault="006473F6" w:rsidP="00EA1DD0">
            <w:pPr>
              <w:spacing w:before="60" w:after="40" w:line="264" w:lineRule="auto"/>
              <w:ind w:firstLine="0"/>
              <w:jc w:val="right"/>
              <w:rPr>
                <w:rFonts w:cs="Tahoma"/>
                <w:i/>
                <w:sz w:val="20"/>
                <w:szCs w:val="20"/>
              </w:rPr>
            </w:pPr>
            <w:r>
              <w:rPr>
                <w:rFonts w:cs="Tahoma"/>
                <w:i/>
                <w:sz w:val="20"/>
                <w:szCs w:val="20"/>
              </w:rPr>
              <w:t>4 741,9</w:t>
            </w:r>
          </w:p>
        </w:tc>
        <w:tc>
          <w:tcPr>
            <w:tcW w:w="1299" w:type="dxa"/>
            <w:tcBorders>
              <w:top w:val="dotted" w:sz="4" w:space="0" w:color="auto"/>
              <w:left w:val="single" w:sz="4" w:space="0" w:color="auto"/>
              <w:bottom w:val="single" w:sz="4" w:space="0" w:color="auto"/>
              <w:right w:val="single" w:sz="4" w:space="0" w:color="auto"/>
            </w:tcBorders>
            <w:vAlign w:val="center"/>
          </w:tcPr>
          <w:p w14:paraId="0235AAFD" w14:textId="6D739383" w:rsidR="00EA1DD0" w:rsidRPr="00EA1DD0" w:rsidRDefault="000A225E" w:rsidP="00EA1DD0">
            <w:pPr>
              <w:spacing w:before="60" w:after="40" w:line="264" w:lineRule="auto"/>
              <w:ind w:firstLine="0"/>
              <w:jc w:val="right"/>
              <w:rPr>
                <w:rFonts w:cs="Tahoma"/>
                <w:i/>
                <w:sz w:val="20"/>
                <w:szCs w:val="20"/>
              </w:rPr>
            </w:pPr>
            <w:r>
              <w:rPr>
                <w:rFonts w:cs="Tahoma"/>
                <w:i/>
                <w:sz w:val="20"/>
                <w:szCs w:val="20"/>
              </w:rPr>
              <w:t>526,6</w:t>
            </w:r>
          </w:p>
        </w:tc>
        <w:tc>
          <w:tcPr>
            <w:tcW w:w="1299" w:type="dxa"/>
            <w:tcBorders>
              <w:top w:val="dotted" w:sz="4" w:space="0" w:color="auto"/>
              <w:left w:val="single" w:sz="4" w:space="0" w:color="auto"/>
              <w:bottom w:val="single" w:sz="4" w:space="0" w:color="auto"/>
              <w:right w:val="single" w:sz="4" w:space="0" w:color="auto"/>
            </w:tcBorders>
            <w:vAlign w:val="center"/>
          </w:tcPr>
          <w:p w14:paraId="5FED5139" w14:textId="3FD823C9" w:rsidR="00EA1DD0" w:rsidRPr="00EA1DD0" w:rsidRDefault="00204DB9" w:rsidP="00EA1DD0">
            <w:pPr>
              <w:spacing w:before="60" w:after="40" w:line="264" w:lineRule="auto"/>
              <w:ind w:firstLine="0"/>
              <w:jc w:val="right"/>
              <w:rPr>
                <w:rFonts w:cs="Tahoma"/>
                <w:i/>
                <w:sz w:val="20"/>
                <w:szCs w:val="20"/>
              </w:rPr>
            </w:pPr>
            <w:r>
              <w:rPr>
                <w:rFonts w:cs="Tahoma"/>
                <w:i/>
                <w:sz w:val="20"/>
                <w:szCs w:val="20"/>
              </w:rPr>
              <w:t>3 223,5</w:t>
            </w:r>
          </w:p>
        </w:tc>
      </w:tr>
      <w:tr w:rsidR="00EA1DD0" w:rsidRPr="00EA1DD0" w14:paraId="5BAE893A" w14:textId="77777777" w:rsidTr="00EA1DD0">
        <w:trPr>
          <w:cantSplit/>
          <w:jc w:val="center"/>
        </w:trPr>
        <w:tc>
          <w:tcPr>
            <w:tcW w:w="559" w:type="dxa"/>
            <w:tcBorders>
              <w:top w:val="single" w:sz="4" w:space="0" w:color="auto"/>
              <w:left w:val="single" w:sz="4" w:space="0" w:color="auto"/>
              <w:bottom w:val="single" w:sz="4" w:space="0" w:color="auto"/>
              <w:right w:val="single" w:sz="4" w:space="0" w:color="auto"/>
            </w:tcBorders>
            <w:vAlign w:val="center"/>
          </w:tcPr>
          <w:p w14:paraId="16817246" w14:textId="77777777" w:rsidR="00EA1DD0" w:rsidRPr="00EA1DD0" w:rsidRDefault="00EA1DD0" w:rsidP="00EA1DD0">
            <w:pPr>
              <w:spacing w:before="60" w:after="40" w:line="264" w:lineRule="auto"/>
              <w:ind w:firstLine="0"/>
              <w:jc w:val="center"/>
              <w:rPr>
                <w:rFonts w:cs="Tahoma"/>
                <w:b/>
                <w:sz w:val="20"/>
                <w:szCs w:val="20"/>
              </w:rPr>
            </w:pPr>
            <w:r w:rsidRPr="00EA1DD0">
              <w:rPr>
                <w:rFonts w:cs="Tahoma"/>
                <w:b/>
                <w:sz w:val="20"/>
                <w:szCs w:val="20"/>
              </w:rPr>
              <w:t>III</w:t>
            </w:r>
          </w:p>
        </w:tc>
        <w:tc>
          <w:tcPr>
            <w:tcW w:w="4616" w:type="dxa"/>
            <w:tcBorders>
              <w:top w:val="single" w:sz="4" w:space="0" w:color="auto"/>
              <w:left w:val="single" w:sz="4" w:space="0" w:color="auto"/>
              <w:bottom w:val="single" w:sz="4" w:space="0" w:color="auto"/>
              <w:right w:val="single" w:sz="4" w:space="0" w:color="auto"/>
            </w:tcBorders>
            <w:vAlign w:val="center"/>
          </w:tcPr>
          <w:p w14:paraId="7F09B281" w14:textId="6523062B" w:rsidR="00EA1DD0" w:rsidRPr="00EA1DD0" w:rsidRDefault="00EA1DD0" w:rsidP="00EA1DD0">
            <w:pPr>
              <w:spacing w:before="60" w:after="40" w:line="264" w:lineRule="auto"/>
              <w:ind w:firstLine="0"/>
              <w:jc w:val="left"/>
              <w:rPr>
                <w:rFonts w:cs="Tahoma"/>
                <w:b/>
                <w:sz w:val="20"/>
                <w:szCs w:val="20"/>
              </w:rPr>
            </w:pPr>
            <w:r w:rsidRPr="00EA1DD0">
              <w:rPr>
                <w:rFonts w:cs="Tahoma"/>
                <w:b/>
                <w:sz w:val="20"/>
                <w:szCs w:val="20"/>
              </w:rPr>
              <w:t>Przepływy pieniężne netto z działalności</w:t>
            </w:r>
            <w:r w:rsidR="00AC1960">
              <w:rPr>
                <w:rFonts w:cs="Tahoma"/>
                <w:b/>
                <w:sz w:val="20"/>
                <w:szCs w:val="20"/>
              </w:rPr>
              <w:br/>
            </w:r>
            <w:r w:rsidRPr="00EA1DD0">
              <w:rPr>
                <w:rFonts w:cs="Tahoma"/>
                <w:b/>
                <w:sz w:val="20"/>
                <w:szCs w:val="20"/>
              </w:rPr>
              <w:t>inwestycyjnej</w:t>
            </w:r>
          </w:p>
        </w:tc>
        <w:tc>
          <w:tcPr>
            <w:tcW w:w="1299" w:type="dxa"/>
            <w:tcBorders>
              <w:top w:val="single" w:sz="4" w:space="0" w:color="auto"/>
              <w:left w:val="single" w:sz="4" w:space="0" w:color="auto"/>
              <w:bottom w:val="single" w:sz="4" w:space="0" w:color="auto"/>
              <w:right w:val="single" w:sz="4" w:space="0" w:color="auto"/>
            </w:tcBorders>
            <w:vAlign w:val="center"/>
          </w:tcPr>
          <w:p w14:paraId="3211FF37" w14:textId="14564C40" w:rsidR="00EA1DD0" w:rsidRPr="00EA1DD0" w:rsidRDefault="00EA1DD0" w:rsidP="006473F6">
            <w:pPr>
              <w:spacing w:before="60" w:after="40" w:line="264" w:lineRule="auto"/>
              <w:ind w:firstLine="0"/>
              <w:jc w:val="right"/>
              <w:rPr>
                <w:rFonts w:cs="Tahoma"/>
                <w:b/>
                <w:sz w:val="20"/>
                <w:szCs w:val="20"/>
              </w:rPr>
            </w:pPr>
            <w:r w:rsidRPr="00EA1DD0">
              <w:rPr>
                <w:rFonts w:cs="Tahoma"/>
                <w:b/>
                <w:sz w:val="20"/>
                <w:szCs w:val="20"/>
              </w:rPr>
              <w:t>-</w:t>
            </w:r>
            <w:r w:rsidR="006473F6">
              <w:rPr>
                <w:rFonts w:cs="Tahoma"/>
                <w:b/>
                <w:sz w:val="20"/>
                <w:szCs w:val="20"/>
              </w:rPr>
              <w:t>4 299,4</w:t>
            </w:r>
          </w:p>
        </w:tc>
        <w:tc>
          <w:tcPr>
            <w:tcW w:w="1299" w:type="dxa"/>
            <w:tcBorders>
              <w:top w:val="single" w:sz="4" w:space="0" w:color="auto"/>
              <w:left w:val="single" w:sz="4" w:space="0" w:color="auto"/>
              <w:bottom w:val="single" w:sz="4" w:space="0" w:color="auto"/>
              <w:right w:val="single" w:sz="4" w:space="0" w:color="auto"/>
            </w:tcBorders>
            <w:vAlign w:val="center"/>
          </w:tcPr>
          <w:p w14:paraId="7778C0A9" w14:textId="2FE44242" w:rsidR="00EA1DD0" w:rsidRPr="00EA1DD0" w:rsidRDefault="000A225E" w:rsidP="00EA1DD0">
            <w:pPr>
              <w:spacing w:before="60" w:after="40" w:line="264" w:lineRule="auto"/>
              <w:ind w:firstLine="0"/>
              <w:jc w:val="right"/>
              <w:rPr>
                <w:rFonts w:cs="Tahoma"/>
                <w:b/>
                <w:sz w:val="20"/>
                <w:szCs w:val="20"/>
              </w:rPr>
            </w:pPr>
            <w:r>
              <w:rPr>
                <w:rFonts w:cs="Tahoma"/>
                <w:b/>
                <w:sz w:val="20"/>
                <w:szCs w:val="20"/>
              </w:rPr>
              <w:t>8 373,7</w:t>
            </w:r>
          </w:p>
        </w:tc>
        <w:tc>
          <w:tcPr>
            <w:tcW w:w="1299" w:type="dxa"/>
            <w:tcBorders>
              <w:top w:val="single" w:sz="4" w:space="0" w:color="auto"/>
              <w:left w:val="single" w:sz="4" w:space="0" w:color="auto"/>
              <w:bottom w:val="single" w:sz="4" w:space="0" w:color="auto"/>
              <w:right w:val="single" w:sz="4" w:space="0" w:color="auto"/>
            </w:tcBorders>
            <w:vAlign w:val="center"/>
          </w:tcPr>
          <w:p w14:paraId="6E8411DF" w14:textId="2AF1ABBD" w:rsidR="00EA1DD0" w:rsidRPr="00EA1DD0" w:rsidRDefault="00204DB9" w:rsidP="00EA1DD0">
            <w:pPr>
              <w:spacing w:before="60" w:after="40" w:line="264" w:lineRule="auto"/>
              <w:ind w:firstLine="0"/>
              <w:jc w:val="right"/>
              <w:rPr>
                <w:rFonts w:cs="Tahoma"/>
                <w:b/>
                <w:sz w:val="20"/>
                <w:szCs w:val="20"/>
              </w:rPr>
            </w:pPr>
            <w:r>
              <w:rPr>
                <w:rFonts w:cs="Tahoma"/>
                <w:b/>
                <w:sz w:val="20"/>
                <w:szCs w:val="20"/>
              </w:rPr>
              <w:t>-3 176,0</w:t>
            </w:r>
          </w:p>
        </w:tc>
      </w:tr>
      <w:tr w:rsidR="00EA1DD0" w:rsidRPr="00EA1DD0" w14:paraId="6B7DEE02" w14:textId="77777777" w:rsidTr="00EA1DD0">
        <w:trPr>
          <w:cantSplit/>
          <w:jc w:val="center"/>
        </w:trPr>
        <w:tc>
          <w:tcPr>
            <w:tcW w:w="559" w:type="dxa"/>
            <w:tcBorders>
              <w:top w:val="single" w:sz="6" w:space="0" w:color="auto"/>
              <w:left w:val="single" w:sz="4" w:space="0" w:color="auto"/>
              <w:bottom w:val="dotted" w:sz="4" w:space="0" w:color="auto"/>
              <w:right w:val="single" w:sz="4" w:space="0" w:color="auto"/>
            </w:tcBorders>
            <w:shd w:val="clear" w:color="auto" w:fill="FBE4D5" w:themeFill="accent2" w:themeFillTint="33"/>
            <w:vAlign w:val="center"/>
          </w:tcPr>
          <w:p w14:paraId="51D36197" w14:textId="77777777" w:rsidR="00EA1DD0" w:rsidRPr="00EA1DD0" w:rsidRDefault="00EA1DD0" w:rsidP="00EA1DD0">
            <w:pPr>
              <w:keepNext/>
              <w:spacing w:before="60" w:after="40" w:line="264" w:lineRule="auto"/>
              <w:ind w:firstLine="0"/>
              <w:jc w:val="center"/>
              <w:rPr>
                <w:rFonts w:cs="Tahoma"/>
                <w:b/>
                <w:sz w:val="20"/>
                <w:szCs w:val="20"/>
              </w:rPr>
            </w:pPr>
            <w:r w:rsidRPr="00EA1DD0">
              <w:rPr>
                <w:rFonts w:cs="Tahoma"/>
                <w:b/>
                <w:sz w:val="20"/>
                <w:szCs w:val="20"/>
              </w:rPr>
              <w:t>C</w:t>
            </w:r>
          </w:p>
        </w:tc>
        <w:tc>
          <w:tcPr>
            <w:tcW w:w="8513" w:type="dxa"/>
            <w:gridSpan w:val="4"/>
            <w:tcBorders>
              <w:top w:val="single" w:sz="6" w:space="0" w:color="auto"/>
              <w:left w:val="single" w:sz="4" w:space="0" w:color="auto"/>
              <w:bottom w:val="dotted" w:sz="4" w:space="0" w:color="auto"/>
              <w:right w:val="single" w:sz="4" w:space="0" w:color="auto"/>
            </w:tcBorders>
            <w:shd w:val="clear" w:color="auto" w:fill="FBE4D5" w:themeFill="accent2" w:themeFillTint="33"/>
            <w:vAlign w:val="center"/>
          </w:tcPr>
          <w:p w14:paraId="3553D0CC" w14:textId="77777777" w:rsidR="00EA1DD0" w:rsidRPr="00EA1DD0" w:rsidRDefault="00EA1DD0" w:rsidP="00EA1DD0">
            <w:pPr>
              <w:keepNext/>
              <w:spacing w:before="60" w:after="40" w:line="264" w:lineRule="auto"/>
              <w:ind w:firstLine="0"/>
              <w:jc w:val="left"/>
              <w:rPr>
                <w:rFonts w:cs="Tahoma"/>
                <w:b/>
                <w:sz w:val="20"/>
                <w:szCs w:val="20"/>
              </w:rPr>
            </w:pPr>
            <w:r w:rsidRPr="00EA1DD0">
              <w:rPr>
                <w:rFonts w:cs="Tahoma"/>
                <w:b/>
                <w:sz w:val="20"/>
                <w:szCs w:val="20"/>
              </w:rPr>
              <w:t>Przepływy środków pieniężnych z działalności finansowej</w:t>
            </w:r>
          </w:p>
        </w:tc>
      </w:tr>
      <w:tr w:rsidR="00EA1DD0" w:rsidRPr="00EA1DD0" w14:paraId="24017640" w14:textId="77777777" w:rsidTr="00EA1DD0">
        <w:trPr>
          <w:cantSplit/>
          <w:jc w:val="center"/>
        </w:trPr>
        <w:tc>
          <w:tcPr>
            <w:tcW w:w="559" w:type="dxa"/>
            <w:tcBorders>
              <w:top w:val="single" w:sz="4" w:space="0" w:color="auto"/>
              <w:left w:val="single" w:sz="4" w:space="0" w:color="auto"/>
              <w:bottom w:val="single" w:sz="4" w:space="0" w:color="auto"/>
              <w:right w:val="single" w:sz="4" w:space="0" w:color="auto"/>
            </w:tcBorders>
            <w:vAlign w:val="center"/>
          </w:tcPr>
          <w:p w14:paraId="5920C301" w14:textId="77777777" w:rsidR="00EA1DD0" w:rsidRPr="00EA1DD0" w:rsidRDefault="00EA1DD0" w:rsidP="00622268">
            <w:pPr>
              <w:keepNext/>
              <w:spacing w:before="60" w:after="40" w:line="264" w:lineRule="auto"/>
              <w:ind w:firstLine="0"/>
              <w:jc w:val="center"/>
              <w:rPr>
                <w:rFonts w:cs="Tahoma"/>
                <w:b/>
                <w:sz w:val="20"/>
                <w:szCs w:val="20"/>
              </w:rPr>
            </w:pPr>
            <w:r w:rsidRPr="00EA1DD0">
              <w:rPr>
                <w:rFonts w:cs="Tahoma"/>
                <w:b/>
                <w:sz w:val="20"/>
                <w:szCs w:val="20"/>
              </w:rPr>
              <w:t>I</w:t>
            </w:r>
          </w:p>
        </w:tc>
        <w:tc>
          <w:tcPr>
            <w:tcW w:w="4616" w:type="dxa"/>
            <w:tcBorders>
              <w:top w:val="single" w:sz="4" w:space="0" w:color="auto"/>
              <w:left w:val="single" w:sz="4" w:space="0" w:color="auto"/>
              <w:bottom w:val="single" w:sz="4" w:space="0" w:color="auto"/>
              <w:right w:val="single" w:sz="4" w:space="0" w:color="auto"/>
            </w:tcBorders>
            <w:vAlign w:val="center"/>
          </w:tcPr>
          <w:p w14:paraId="58E5D601" w14:textId="77777777" w:rsidR="00EA1DD0" w:rsidRPr="00EA1DD0" w:rsidRDefault="00EA1DD0" w:rsidP="00622268">
            <w:pPr>
              <w:keepNext/>
              <w:spacing w:before="60" w:after="40" w:line="264" w:lineRule="auto"/>
              <w:ind w:firstLine="0"/>
              <w:jc w:val="left"/>
              <w:rPr>
                <w:rFonts w:cs="Tahoma"/>
                <w:b/>
                <w:sz w:val="20"/>
                <w:szCs w:val="20"/>
              </w:rPr>
            </w:pPr>
            <w:r w:rsidRPr="00EA1DD0">
              <w:rPr>
                <w:rFonts w:cs="Tahoma"/>
                <w:b/>
                <w:sz w:val="20"/>
                <w:szCs w:val="20"/>
              </w:rPr>
              <w:t>Wpływy</w:t>
            </w:r>
          </w:p>
        </w:tc>
        <w:tc>
          <w:tcPr>
            <w:tcW w:w="1299" w:type="dxa"/>
            <w:tcBorders>
              <w:top w:val="single" w:sz="4" w:space="0" w:color="auto"/>
              <w:left w:val="single" w:sz="4" w:space="0" w:color="auto"/>
              <w:bottom w:val="single" w:sz="4" w:space="0" w:color="auto"/>
              <w:right w:val="single" w:sz="4" w:space="0" w:color="auto"/>
            </w:tcBorders>
            <w:vAlign w:val="center"/>
          </w:tcPr>
          <w:p w14:paraId="044FB9A3" w14:textId="7800D354" w:rsidR="00EA1DD0" w:rsidRPr="00EA1DD0" w:rsidRDefault="006473F6" w:rsidP="00622268">
            <w:pPr>
              <w:keepNext/>
              <w:spacing w:before="60" w:after="40" w:line="264" w:lineRule="auto"/>
              <w:ind w:firstLine="0"/>
              <w:jc w:val="right"/>
              <w:rPr>
                <w:rFonts w:cs="Tahoma"/>
                <w:b/>
                <w:sz w:val="20"/>
                <w:szCs w:val="20"/>
              </w:rPr>
            </w:pPr>
            <w:r>
              <w:rPr>
                <w:rFonts w:cs="Tahoma"/>
                <w:b/>
                <w:sz w:val="20"/>
                <w:szCs w:val="20"/>
              </w:rPr>
              <w:t>7 311,0</w:t>
            </w:r>
          </w:p>
        </w:tc>
        <w:tc>
          <w:tcPr>
            <w:tcW w:w="1299" w:type="dxa"/>
            <w:tcBorders>
              <w:top w:val="single" w:sz="4" w:space="0" w:color="auto"/>
              <w:left w:val="single" w:sz="4" w:space="0" w:color="auto"/>
              <w:bottom w:val="single" w:sz="4" w:space="0" w:color="auto"/>
              <w:right w:val="single" w:sz="4" w:space="0" w:color="auto"/>
            </w:tcBorders>
            <w:vAlign w:val="center"/>
          </w:tcPr>
          <w:p w14:paraId="01914A75" w14:textId="03DAF4DD" w:rsidR="00EA1DD0" w:rsidRPr="00EA1DD0" w:rsidRDefault="000A225E" w:rsidP="00622268">
            <w:pPr>
              <w:keepNext/>
              <w:spacing w:before="60" w:after="40" w:line="264" w:lineRule="auto"/>
              <w:ind w:firstLine="0"/>
              <w:jc w:val="right"/>
              <w:rPr>
                <w:rFonts w:cs="Tahoma"/>
                <w:b/>
                <w:sz w:val="20"/>
                <w:szCs w:val="20"/>
              </w:rPr>
            </w:pPr>
            <w:r>
              <w:rPr>
                <w:rFonts w:cs="Tahoma"/>
                <w:b/>
                <w:sz w:val="20"/>
                <w:szCs w:val="20"/>
              </w:rPr>
              <w:t>1 219,0</w:t>
            </w:r>
          </w:p>
        </w:tc>
        <w:tc>
          <w:tcPr>
            <w:tcW w:w="1299" w:type="dxa"/>
            <w:tcBorders>
              <w:top w:val="single" w:sz="4" w:space="0" w:color="auto"/>
              <w:left w:val="single" w:sz="4" w:space="0" w:color="auto"/>
              <w:bottom w:val="single" w:sz="4" w:space="0" w:color="auto"/>
              <w:right w:val="single" w:sz="4" w:space="0" w:color="auto"/>
            </w:tcBorders>
            <w:vAlign w:val="center"/>
          </w:tcPr>
          <w:p w14:paraId="3DE20C5F" w14:textId="191B9196" w:rsidR="00EA1DD0" w:rsidRPr="00EA1DD0" w:rsidRDefault="00204DB9" w:rsidP="00622268">
            <w:pPr>
              <w:keepNext/>
              <w:spacing w:before="60" w:after="40" w:line="264" w:lineRule="auto"/>
              <w:ind w:firstLine="0"/>
              <w:jc w:val="right"/>
              <w:rPr>
                <w:rFonts w:cs="Tahoma"/>
                <w:b/>
                <w:sz w:val="20"/>
                <w:szCs w:val="20"/>
              </w:rPr>
            </w:pPr>
            <w:r>
              <w:rPr>
                <w:rFonts w:cs="Tahoma"/>
                <w:b/>
                <w:sz w:val="20"/>
                <w:szCs w:val="20"/>
              </w:rPr>
              <w:t>969,5</w:t>
            </w:r>
          </w:p>
        </w:tc>
      </w:tr>
      <w:tr w:rsidR="006473F6" w:rsidRPr="00EA1DD0" w14:paraId="3882BBE5" w14:textId="77777777" w:rsidTr="00EA1DD0">
        <w:trPr>
          <w:cantSplit/>
          <w:jc w:val="center"/>
        </w:trPr>
        <w:tc>
          <w:tcPr>
            <w:tcW w:w="559" w:type="dxa"/>
            <w:tcBorders>
              <w:top w:val="single" w:sz="4" w:space="0" w:color="auto"/>
              <w:left w:val="single" w:sz="4" w:space="0" w:color="auto"/>
              <w:bottom w:val="single" w:sz="4" w:space="0" w:color="auto"/>
              <w:right w:val="single" w:sz="4" w:space="0" w:color="auto"/>
            </w:tcBorders>
            <w:vAlign w:val="center"/>
          </w:tcPr>
          <w:p w14:paraId="68E1FE6E" w14:textId="41B418E0" w:rsidR="006473F6" w:rsidRPr="00EA1DD0" w:rsidRDefault="00894026" w:rsidP="00622268">
            <w:pPr>
              <w:keepNext/>
              <w:spacing w:before="60" w:after="40" w:line="264" w:lineRule="auto"/>
              <w:ind w:firstLine="0"/>
              <w:jc w:val="center"/>
              <w:rPr>
                <w:rFonts w:cs="Tahoma"/>
                <w:i/>
                <w:sz w:val="20"/>
                <w:szCs w:val="20"/>
              </w:rPr>
            </w:pPr>
            <w:proofErr w:type="spellStart"/>
            <w:r>
              <w:rPr>
                <w:rFonts w:cs="Tahoma"/>
                <w:i/>
                <w:sz w:val="20"/>
                <w:szCs w:val="20"/>
              </w:rPr>
              <w:t>Ia</w:t>
            </w:r>
            <w:proofErr w:type="spellEnd"/>
          </w:p>
        </w:tc>
        <w:tc>
          <w:tcPr>
            <w:tcW w:w="4616" w:type="dxa"/>
            <w:tcBorders>
              <w:top w:val="single" w:sz="4" w:space="0" w:color="auto"/>
              <w:left w:val="single" w:sz="4" w:space="0" w:color="auto"/>
              <w:bottom w:val="single" w:sz="4" w:space="0" w:color="auto"/>
              <w:right w:val="single" w:sz="4" w:space="0" w:color="auto"/>
            </w:tcBorders>
            <w:vAlign w:val="center"/>
          </w:tcPr>
          <w:p w14:paraId="40EAA923" w14:textId="35B07793" w:rsidR="006473F6" w:rsidRPr="00EA1DD0" w:rsidRDefault="006473F6" w:rsidP="00622268">
            <w:pPr>
              <w:keepNext/>
              <w:spacing w:before="60" w:after="40" w:line="264" w:lineRule="auto"/>
              <w:ind w:firstLine="0"/>
              <w:jc w:val="left"/>
              <w:rPr>
                <w:rFonts w:cs="Tahoma"/>
                <w:i/>
                <w:sz w:val="20"/>
                <w:szCs w:val="20"/>
              </w:rPr>
            </w:pPr>
            <w:r>
              <w:rPr>
                <w:rFonts w:cs="Tahoma"/>
                <w:i/>
                <w:sz w:val="20"/>
                <w:szCs w:val="20"/>
              </w:rPr>
              <w:softHyphen/>
            </w:r>
            <w:r w:rsidR="00AC1960">
              <w:rPr>
                <w:rFonts w:cs="Tahoma"/>
                <w:i/>
                <w:sz w:val="20"/>
                <w:szCs w:val="20"/>
              </w:rPr>
              <w:t>–</w:t>
            </w:r>
            <w:r>
              <w:rPr>
                <w:rFonts w:cs="Tahoma"/>
                <w:i/>
                <w:sz w:val="20"/>
                <w:szCs w:val="20"/>
              </w:rPr>
              <w:t xml:space="preserve"> w tym </w:t>
            </w:r>
            <w:r w:rsidR="00041FFD">
              <w:rPr>
                <w:rFonts w:cs="Tahoma"/>
                <w:i/>
                <w:sz w:val="20"/>
                <w:szCs w:val="20"/>
              </w:rPr>
              <w:t>wpłaty na kapitał rezerwowy</w:t>
            </w:r>
          </w:p>
        </w:tc>
        <w:tc>
          <w:tcPr>
            <w:tcW w:w="1299" w:type="dxa"/>
            <w:tcBorders>
              <w:top w:val="single" w:sz="4" w:space="0" w:color="auto"/>
              <w:left w:val="single" w:sz="4" w:space="0" w:color="auto"/>
              <w:bottom w:val="single" w:sz="4" w:space="0" w:color="auto"/>
              <w:right w:val="single" w:sz="4" w:space="0" w:color="auto"/>
            </w:tcBorders>
            <w:vAlign w:val="center"/>
          </w:tcPr>
          <w:p w14:paraId="05678221" w14:textId="00F7477A" w:rsidR="006473F6" w:rsidRPr="00EA1DD0" w:rsidRDefault="006473F6" w:rsidP="00622268">
            <w:pPr>
              <w:keepNext/>
              <w:spacing w:before="60" w:after="40" w:line="264" w:lineRule="auto"/>
              <w:ind w:firstLine="0"/>
              <w:jc w:val="right"/>
              <w:rPr>
                <w:rFonts w:cs="Tahoma"/>
                <w:i/>
                <w:sz w:val="20"/>
                <w:szCs w:val="20"/>
              </w:rPr>
            </w:pPr>
            <w:r>
              <w:rPr>
                <w:rFonts w:cs="Tahoma"/>
                <w:i/>
                <w:sz w:val="20"/>
                <w:szCs w:val="20"/>
              </w:rPr>
              <w:t>1 500,0</w:t>
            </w:r>
          </w:p>
        </w:tc>
        <w:tc>
          <w:tcPr>
            <w:tcW w:w="1299" w:type="dxa"/>
            <w:tcBorders>
              <w:top w:val="single" w:sz="4" w:space="0" w:color="auto"/>
              <w:left w:val="single" w:sz="4" w:space="0" w:color="auto"/>
              <w:bottom w:val="single" w:sz="4" w:space="0" w:color="auto"/>
              <w:right w:val="single" w:sz="4" w:space="0" w:color="auto"/>
            </w:tcBorders>
            <w:vAlign w:val="center"/>
          </w:tcPr>
          <w:p w14:paraId="6EF7DA5E" w14:textId="69A08EE8" w:rsidR="006473F6" w:rsidRPr="00EA1DD0" w:rsidRDefault="000A225E" w:rsidP="00622268">
            <w:pPr>
              <w:keepNext/>
              <w:spacing w:before="60" w:after="40" w:line="264" w:lineRule="auto"/>
              <w:ind w:firstLine="0"/>
              <w:jc w:val="right"/>
              <w:rPr>
                <w:rFonts w:cs="Tahoma"/>
                <w:i/>
                <w:sz w:val="20"/>
                <w:szCs w:val="20"/>
              </w:rPr>
            </w:pPr>
            <w:r>
              <w:rPr>
                <w:rFonts w:cs="Tahoma"/>
                <w:i/>
                <w:sz w:val="20"/>
                <w:szCs w:val="20"/>
              </w:rPr>
              <w:t>1 000,0</w:t>
            </w:r>
          </w:p>
        </w:tc>
        <w:tc>
          <w:tcPr>
            <w:tcW w:w="1299" w:type="dxa"/>
            <w:tcBorders>
              <w:top w:val="single" w:sz="4" w:space="0" w:color="auto"/>
              <w:left w:val="single" w:sz="4" w:space="0" w:color="auto"/>
              <w:bottom w:val="single" w:sz="4" w:space="0" w:color="auto"/>
              <w:right w:val="single" w:sz="4" w:space="0" w:color="auto"/>
            </w:tcBorders>
            <w:vAlign w:val="center"/>
          </w:tcPr>
          <w:p w14:paraId="358132B3" w14:textId="51ACEB27" w:rsidR="006473F6" w:rsidRPr="00EA1DD0" w:rsidRDefault="00204DB9" w:rsidP="00622268">
            <w:pPr>
              <w:keepNext/>
              <w:spacing w:before="60" w:after="40" w:line="264" w:lineRule="auto"/>
              <w:ind w:firstLine="0"/>
              <w:jc w:val="right"/>
              <w:rPr>
                <w:rFonts w:cs="Tahoma"/>
                <w:i/>
                <w:sz w:val="20"/>
                <w:szCs w:val="20"/>
              </w:rPr>
            </w:pPr>
            <w:r>
              <w:rPr>
                <w:rFonts w:cs="Tahoma"/>
                <w:i/>
                <w:sz w:val="20"/>
                <w:szCs w:val="20"/>
              </w:rPr>
              <w:t>725,7</w:t>
            </w:r>
          </w:p>
        </w:tc>
      </w:tr>
      <w:tr w:rsidR="00EA1DD0" w:rsidRPr="00EA1DD0" w14:paraId="42F757C1" w14:textId="77777777" w:rsidTr="00EA1DD0">
        <w:trPr>
          <w:cantSplit/>
          <w:jc w:val="center"/>
        </w:trPr>
        <w:tc>
          <w:tcPr>
            <w:tcW w:w="559" w:type="dxa"/>
            <w:tcBorders>
              <w:top w:val="single" w:sz="4" w:space="0" w:color="auto"/>
              <w:left w:val="single" w:sz="4" w:space="0" w:color="auto"/>
              <w:bottom w:val="single" w:sz="4" w:space="0" w:color="auto"/>
              <w:right w:val="single" w:sz="4" w:space="0" w:color="auto"/>
            </w:tcBorders>
            <w:vAlign w:val="center"/>
          </w:tcPr>
          <w:p w14:paraId="67223D1B" w14:textId="352B2F6E" w:rsidR="00EA1DD0" w:rsidRPr="00EA1DD0" w:rsidRDefault="00894026" w:rsidP="00EA1DD0">
            <w:pPr>
              <w:spacing w:before="60" w:after="40" w:line="264" w:lineRule="auto"/>
              <w:ind w:firstLine="0"/>
              <w:jc w:val="center"/>
              <w:rPr>
                <w:rFonts w:cs="Tahoma"/>
                <w:i/>
                <w:sz w:val="20"/>
                <w:szCs w:val="20"/>
              </w:rPr>
            </w:pPr>
            <w:proofErr w:type="spellStart"/>
            <w:r>
              <w:rPr>
                <w:rFonts w:cs="Tahoma"/>
                <w:i/>
                <w:sz w:val="20"/>
                <w:szCs w:val="20"/>
              </w:rPr>
              <w:t>Ib</w:t>
            </w:r>
            <w:proofErr w:type="spellEnd"/>
          </w:p>
        </w:tc>
        <w:tc>
          <w:tcPr>
            <w:tcW w:w="4616" w:type="dxa"/>
            <w:tcBorders>
              <w:top w:val="single" w:sz="4" w:space="0" w:color="auto"/>
              <w:left w:val="single" w:sz="4" w:space="0" w:color="auto"/>
              <w:bottom w:val="single" w:sz="4" w:space="0" w:color="auto"/>
              <w:right w:val="single" w:sz="4" w:space="0" w:color="auto"/>
            </w:tcBorders>
            <w:vAlign w:val="center"/>
          </w:tcPr>
          <w:p w14:paraId="278F1611" w14:textId="4DE8004B" w:rsidR="00EA1DD0" w:rsidRPr="00EA1DD0" w:rsidRDefault="00EA1DD0" w:rsidP="00EA1DD0">
            <w:pPr>
              <w:spacing w:before="60" w:after="40" w:line="264" w:lineRule="auto"/>
              <w:ind w:firstLine="0"/>
              <w:jc w:val="left"/>
              <w:rPr>
                <w:rFonts w:cs="Tahoma"/>
                <w:i/>
                <w:sz w:val="20"/>
                <w:szCs w:val="20"/>
              </w:rPr>
            </w:pPr>
            <w:r w:rsidRPr="00EA1DD0">
              <w:rPr>
                <w:rFonts w:cs="Tahoma"/>
                <w:i/>
                <w:sz w:val="20"/>
                <w:szCs w:val="20"/>
              </w:rPr>
              <w:softHyphen/>
            </w:r>
            <w:r w:rsidR="00AC1960">
              <w:rPr>
                <w:rFonts w:cs="Tahoma"/>
                <w:i/>
                <w:sz w:val="20"/>
                <w:szCs w:val="20"/>
              </w:rPr>
              <w:t>–</w:t>
            </w:r>
            <w:r w:rsidRPr="00EA1DD0">
              <w:rPr>
                <w:rFonts w:cs="Tahoma"/>
                <w:i/>
                <w:sz w:val="20"/>
                <w:szCs w:val="20"/>
              </w:rPr>
              <w:t xml:space="preserve"> w tym kredyty i pożyczki</w:t>
            </w:r>
          </w:p>
        </w:tc>
        <w:tc>
          <w:tcPr>
            <w:tcW w:w="1299" w:type="dxa"/>
            <w:tcBorders>
              <w:top w:val="single" w:sz="4" w:space="0" w:color="auto"/>
              <w:left w:val="single" w:sz="4" w:space="0" w:color="auto"/>
              <w:bottom w:val="single" w:sz="4" w:space="0" w:color="auto"/>
              <w:right w:val="single" w:sz="4" w:space="0" w:color="auto"/>
            </w:tcBorders>
            <w:vAlign w:val="center"/>
          </w:tcPr>
          <w:p w14:paraId="374E5B2D" w14:textId="0203E5B3" w:rsidR="00EA1DD0" w:rsidRPr="00EA1DD0" w:rsidRDefault="006473F6" w:rsidP="00EA1DD0">
            <w:pPr>
              <w:spacing w:before="60" w:after="40" w:line="264" w:lineRule="auto"/>
              <w:ind w:firstLine="0"/>
              <w:jc w:val="right"/>
              <w:rPr>
                <w:rFonts w:cs="Tahoma"/>
                <w:i/>
                <w:sz w:val="20"/>
                <w:szCs w:val="20"/>
              </w:rPr>
            </w:pPr>
            <w:r>
              <w:rPr>
                <w:rFonts w:cs="Tahoma"/>
                <w:i/>
                <w:sz w:val="20"/>
                <w:szCs w:val="20"/>
              </w:rPr>
              <w:t>5 628,5</w:t>
            </w:r>
          </w:p>
        </w:tc>
        <w:tc>
          <w:tcPr>
            <w:tcW w:w="1299" w:type="dxa"/>
            <w:tcBorders>
              <w:top w:val="single" w:sz="4" w:space="0" w:color="auto"/>
              <w:left w:val="single" w:sz="4" w:space="0" w:color="auto"/>
              <w:bottom w:val="single" w:sz="4" w:space="0" w:color="auto"/>
              <w:right w:val="single" w:sz="4" w:space="0" w:color="auto"/>
            </w:tcBorders>
            <w:vAlign w:val="center"/>
          </w:tcPr>
          <w:p w14:paraId="540C8E62" w14:textId="4F974773" w:rsidR="00EA1DD0" w:rsidRPr="00EA1DD0" w:rsidRDefault="000A225E" w:rsidP="00EA1DD0">
            <w:pPr>
              <w:spacing w:before="60" w:after="40" w:line="264" w:lineRule="auto"/>
              <w:ind w:firstLine="0"/>
              <w:jc w:val="right"/>
              <w:rPr>
                <w:rFonts w:cs="Tahoma"/>
                <w:i/>
                <w:sz w:val="20"/>
                <w:szCs w:val="20"/>
              </w:rPr>
            </w:pPr>
            <w:r>
              <w:rPr>
                <w:rFonts w:cs="Tahoma"/>
                <w:i/>
                <w:sz w:val="20"/>
                <w:szCs w:val="20"/>
              </w:rPr>
              <w:t>-</w:t>
            </w:r>
          </w:p>
        </w:tc>
        <w:tc>
          <w:tcPr>
            <w:tcW w:w="1299" w:type="dxa"/>
            <w:tcBorders>
              <w:top w:val="single" w:sz="4" w:space="0" w:color="auto"/>
              <w:left w:val="single" w:sz="4" w:space="0" w:color="auto"/>
              <w:bottom w:val="single" w:sz="4" w:space="0" w:color="auto"/>
              <w:right w:val="single" w:sz="4" w:space="0" w:color="auto"/>
            </w:tcBorders>
            <w:vAlign w:val="center"/>
          </w:tcPr>
          <w:p w14:paraId="00BF38EC" w14:textId="71C611D4" w:rsidR="00EA1DD0" w:rsidRPr="00EA1DD0" w:rsidRDefault="00204DB9" w:rsidP="00EA1DD0">
            <w:pPr>
              <w:spacing w:before="60" w:after="40" w:line="264" w:lineRule="auto"/>
              <w:ind w:firstLine="0"/>
              <w:jc w:val="right"/>
              <w:rPr>
                <w:rFonts w:cs="Tahoma"/>
                <w:i/>
                <w:sz w:val="20"/>
                <w:szCs w:val="20"/>
              </w:rPr>
            </w:pPr>
            <w:r>
              <w:rPr>
                <w:rFonts w:cs="Tahoma"/>
                <w:i/>
                <w:sz w:val="20"/>
                <w:szCs w:val="20"/>
              </w:rPr>
              <w:t>-</w:t>
            </w:r>
          </w:p>
        </w:tc>
      </w:tr>
      <w:tr w:rsidR="00EA1DD0" w:rsidRPr="00EA1DD0" w14:paraId="5CC401FC" w14:textId="77777777" w:rsidTr="00EA1DD0">
        <w:trPr>
          <w:cantSplit/>
          <w:jc w:val="center"/>
        </w:trPr>
        <w:tc>
          <w:tcPr>
            <w:tcW w:w="559" w:type="dxa"/>
            <w:tcBorders>
              <w:top w:val="single" w:sz="4" w:space="0" w:color="auto"/>
              <w:left w:val="single" w:sz="4" w:space="0" w:color="auto"/>
              <w:bottom w:val="single" w:sz="4" w:space="0" w:color="auto"/>
              <w:right w:val="single" w:sz="4" w:space="0" w:color="auto"/>
            </w:tcBorders>
            <w:vAlign w:val="center"/>
          </w:tcPr>
          <w:p w14:paraId="25EE4C6D" w14:textId="77777777" w:rsidR="00EA1DD0" w:rsidRPr="00EA1DD0" w:rsidRDefault="00EA1DD0" w:rsidP="00EA1DD0">
            <w:pPr>
              <w:spacing w:before="60" w:after="40" w:line="264" w:lineRule="auto"/>
              <w:ind w:firstLine="0"/>
              <w:jc w:val="center"/>
              <w:rPr>
                <w:rFonts w:cs="Tahoma"/>
                <w:b/>
                <w:sz w:val="20"/>
                <w:szCs w:val="20"/>
              </w:rPr>
            </w:pPr>
            <w:r w:rsidRPr="00EA1DD0">
              <w:rPr>
                <w:rFonts w:cs="Tahoma"/>
                <w:b/>
                <w:sz w:val="20"/>
                <w:szCs w:val="20"/>
              </w:rPr>
              <w:t>II</w:t>
            </w:r>
          </w:p>
        </w:tc>
        <w:tc>
          <w:tcPr>
            <w:tcW w:w="4616" w:type="dxa"/>
            <w:tcBorders>
              <w:top w:val="single" w:sz="4" w:space="0" w:color="auto"/>
              <w:left w:val="single" w:sz="4" w:space="0" w:color="auto"/>
              <w:bottom w:val="single" w:sz="4" w:space="0" w:color="auto"/>
              <w:right w:val="single" w:sz="4" w:space="0" w:color="auto"/>
            </w:tcBorders>
            <w:vAlign w:val="center"/>
          </w:tcPr>
          <w:p w14:paraId="41F6B136" w14:textId="77777777" w:rsidR="00EA1DD0" w:rsidRPr="00EA1DD0" w:rsidRDefault="00EA1DD0" w:rsidP="00EA1DD0">
            <w:pPr>
              <w:spacing w:before="60" w:after="40" w:line="264" w:lineRule="auto"/>
              <w:ind w:firstLine="0"/>
              <w:jc w:val="left"/>
              <w:rPr>
                <w:rFonts w:cs="Tahoma"/>
                <w:b/>
                <w:sz w:val="20"/>
                <w:szCs w:val="20"/>
              </w:rPr>
            </w:pPr>
            <w:r w:rsidRPr="00EA1DD0">
              <w:rPr>
                <w:rFonts w:cs="Tahoma"/>
                <w:b/>
                <w:sz w:val="20"/>
                <w:szCs w:val="20"/>
              </w:rPr>
              <w:t>Wydatki</w:t>
            </w:r>
          </w:p>
        </w:tc>
        <w:tc>
          <w:tcPr>
            <w:tcW w:w="1299" w:type="dxa"/>
            <w:tcBorders>
              <w:top w:val="single" w:sz="4" w:space="0" w:color="auto"/>
              <w:left w:val="single" w:sz="4" w:space="0" w:color="auto"/>
              <w:bottom w:val="single" w:sz="4" w:space="0" w:color="auto"/>
              <w:right w:val="single" w:sz="4" w:space="0" w:color="auto"/>
            </w:tcBorders>
            <w:vAlign w:val="center"/>
          </w:tcPr>
          <w:p w14:paraId="2FF946A0" w14:textId="24325C0D" w:rsidR="00EA1DD0" w:rsidRPr="00EA1DD0" w:rsidRDefault="006473F6" w:rsidP="00EA1DD0">
            <w:pPr>
              <w:spacing w:before="60" w:after="40" w:line="264" w:lineRule="auto"/>
              <w:ind w:firstLine="0"/>
              <w:jc w:val="right"/>
              <w:rPr>
                <w:rFonts w:cs="Tahoma"/>
                <w:b/>
                <w:sz w:val="20"/>
                <w:szCs w:val="20"/>
              </w:rPr>
            </w:pPr>
            <w:r>
              <w:rPr>
                <w:rFonts w:cs="Tahoma"/>
                <w:b/>
                <w:sz w:val="20"/>
                <w:szCs w:val="20"/>
              </w:rPr>
              <w:t>618,9</w:t>
            </w:r>
          </w:p>
        </w:tc>
        <w:tc>
          <w:tcPr>
            <w:tcW w:w="1299" w:type="dxa"/>
            <w:tcBorders>
              <w:top w:val="single" w:sz="4" w:space="0" w:color="auto"/>
              <w:left w:val="single" w:sz="4" w:space="0" w:color="auto"/>
              <w:bottom w:val="single" w:sz="4" w:space="0" w:color="auto"/>
              <w:right w:val="single" w:sz="4" w:space="0" w:color="auto"/>
            </w:tcBorders>
            <w:vAlign w:val="center"/>
          </w:tcPr>
          <w:p w14:paraId="09173215" w14:textId="1A3A4215" w:rsidR="00EA1DD0" w:rsidRPr="00EA1DD0" w:rsidRDefault="000A225E" w:rsidP="00EA1DD0">
            <w:pPr>
              <w:spacing w:before="60" w:after="40" w:line="264" w:lineRule="auto"/>
              <w:ind w:firstLine="0"/>
              <w:jc w:val="right"/>
              <w:rPr>
                <w:rFonts w:cs="Tahoma"/>
                <w:b/>
                <w:sz w:val="20"/>
                <w:szCs w:val="20"/>
              </w:rPr>
            </w:pPr>
            <w:r>
              <w:rPr>
                <w:rFonts w:cs="Tahoma"/>
                <w:b/>
                <w:sz w:val="20"/>
                <w:szCs w:val="20"/>
              </w:rPr>
              <w:t>1 089,2</w:t>
            </w:r>
          </w:p>
        </w:tc>
        <w:tc>
          <w:tcPr>
            <w:tcW w:w="1299" w:type="dxa"/>
            <w:tcBorders>
              <w:top w:val="single" w:sz="4" w:space="0" w:color="auto"/>
              <w:left w:val="single" w:sz="4" w:space="0" w:color="auto"/>
              <w:bottom w:val="single" w:sz="4" w:space="0" w:color="auto"/>
              <w:right w:val="single" w:sz="4" w:space="0" w:color="auto"/>
            </w:tcBorders>
            <w:vAlign w:val="center"/>
          </w:tcPr>
          <w:p w14:paraId="59E90DD1" w14:textId="3C4FAA48" w:rsidR="00EA1DD0" w:rsidRPr="00EA1DD0" w:rsidRDefault="00204DB9" w:rsidP="00EA1DD0">
            <w:pPr>
              <w:spacing w:before="60" w:after="40" w:line="264" w:lineRule="auto"/>
              <w:ind w:firstLine="0"/>
              <w:jc w:val="right"/>
              <w:rPr>
                <w:rFonts w:cs="Tahoma"/>
                <w:b/>
                <w:sz w:val="20"/>
                <w:szCs w:val="20"/>
              </w:rPr>
            </w:pPr>
            <w:r>
              <w:rPr>
                <w:rFonts w:cs="Tahoma"/>
                <w:b/>
                <w:sz w:val="20"/>
                <w:szCs w:val="20"/>
              </w:rPr>
              <w:t>7 198,9</w:t>
            </w:r>
          </w:p>
        </w:tc>
      </w:tr>
      <w:tr w:rsidR="00EA1DD0" w:rsidRPr="00EA1DD0" w14:paraId="70473B7E" w14:textId="77777777" w:rsidTr="00EA1DD0">
        <w:trPr>
          <w:cantSplit/>
          <w:jc w:val="center"/>
        </w:trPr>
        <w:tc>
          <w:tcPr>
            <w:tcW w:w="559" w:type="dxa"/>
            <w:tcBorders>
              <w:top w:val="single" w:sz="4" w:space="0" w:color="auto"/>
              <w:left w:val="single" w:sz="4" w:space="0" w:color="auto"/>
              <w:bottom w:val="single" w:sz="4" w:space="0" w:color="auto"/>
              <w:right w:val="single" w:sz="4" w:space="0" w:color="auto"/>
            </w:tcBorders>
            <w:vAlign w:val="center"/>
          </w:tcPr>
          <w:p w14:paraId="668D1270" w14:textId="54C75192" w:rsidR="00EA1DD0" w:rsidRPr="00EA1DD0" w:rsidRDefault="00894026" w:rsidP="00EA1DD0">
            <w:pPr>
              <w:spacing w:before="60" w:after="40" w:line="264" w:lineRule="auto"/>
              <w:ind w:firstLine="0"/>
              <w:jc w:val="center"/>
              <w:rPr>
                <w:rFonts w:cs="Tahoma"/>
                <w:i/>
                <w:sz w:val="20"/>
                <w:szCs w:val="20"/>
              </w:rPr>
            </w:pPr>
            <w:proofErr w:type="spellStart"/>
            <w:r>
              <w:rPr>
                <w:rFonts w:cs="Tahoma"/>
                <w:i/>
                <w:sz w:val="20"/>
                <w:szCs w:val="20"/>
              </w:rPr>
              <w:t>IIa</w:t>
            </w:r>
            <w:proofErr w:type="spellEnd"/>
          </w:p>
        </w:tc>
        <w:tc>
          <w:tcPr>
            <w:tcW w:w="4616" w:type="dxa"/>
            <w:tcBorders>
              <w:top w:val="single" w:sz="4" w:space="0" w:color="auto"/>
              <w:left w:val="single" w:sz="4" w:space="0" w:color="auto"/>
              <w:bottom w:val="single" w:sz="4" w:space="0" w:color="auto"/>
              <w:right w:val="single" w:sz="4" w:space="0" w:color="auto"/>
            </w:tcBorders>
            <w:vAlign w:val="center"/>
          </w:tcPr>
          <w:p w14:paraId="4D09301F" w14:textId="5860186F" w:rsidR="00EA1DD0" w:rsidRPr="00EA1DD0" w:rsidRDefault="00EA1DD0" w:rsidP="00EA1DD0">
            <w:pPr>
              <w:spacing w:before="60" w:after="40" w:line="264" w:lineRule="auto"/>
              <w:ind w:firstLine="0"/>
              <w:jc w:val="left"/>
              <w:rPr>
                <w:rFonts w:cs="Tahoma"/>
                <w:i/>
                <w:sz w:val="20"/>
                <w:szCs w:val="20"/>
              </w:rPr>
            </w:pPr>
            <w:r w:rsidRPr="00EA1DD0">
              <w:rPr>
                <w:rFonts w:cs="Tahoma"/>
                <w:i/>
                <w:sz w:val="20"/>
                <w:szCs w:val="20"/>
              </w:rPr>
              <w:softHyphen/>
            </w:r>
            <w:r w:rsidR="00AC1960">
              <w:rPr>
                <w:rFonts w:cs="Tahoma"/>
                <w:i/>
                <w:sz w:val="20"/>
                <w:szCs w:val="20"/>
              </w:rPr>
              <w:t>–</w:t>
            </w:r>
            <w:r w:rsidRPr="00EA1DD0">
              <w:rPr>
                <w:rFonts w:cs="Tahoma"/>
                <w:i/>
                <w:sz w:val="20"/>
                <w:szCs w:val="20"/>
              </w:rPr>
              <w:t xml:space="preserve"> w tym spłaty kredytów i pożyczek</w:t>
            </w:r>
          </w:p>
        </w:tc>
        <w:tc>
          <w:tcPr>
            <w:tcW w:w="1299" w:type="dxa"/>
            <w:tcBorders>
              <w:top w:val="single" w:sz="4" w:space="0" w:color="auto"/>
              <w:left w:val="single" w:sz="4" w:space="0" w:color="auto"/>
              <w:bottom w:val="single" w:sz="4" w:space="0" w:color="auto"/>
              <w:right w:val="single" w:sz="4" w:space="0" w:color="auto"/>
            </w:tcBorders>
            <w:vAlign w:val="center"/>
          </w:tcPr>
          <w:p w14:paraId="74880281" w14:textId="5D01D7D9" w:rsidR="00EA1DD0" w:rsidRPr="00EA1DD0" w:rsidRDefault="006473F6" w:rsidP="00EA1DD0">
            <w:pPr>
              <w:spacing w:before="60" w:after="40" w:line="264" w:lineRule="auto"/>
              <w:ind w:firstLine="0"/>
              <w:jc w:val="right"/>
              <w:rPr>
                <w:rFonts w:cs="Tahoma"/>
                <w:i/>
                <w:sz w:val="20"/>
                <w:szCs w:val="20"/>
              </w:rPr>
            </w:pPr>
            <w:r>
              <w:rPr>
                <w:rFonts w:cs="Tahoma"/>
                <w:i/>
                <w:sz w:val="20"/>
                <w:szCs w:val="20"/>
              </w:rPr>
              <w:t>457,6</w:t>
            </w:r>
          </w:p>
        </w:tc>
        <w:tc>
          <w:tcPr>
            <w:tcW w:w="1299" w:type="dxa"/>
            <w:tcBorders>
              <w:top w:val="single" w:sz="4" w:space="0" w:color="auto"/>
              <w:left w:val="single" w:sz="4" w:space="0" w:color="auto"/>
              <w:bottom w:val="single" w:sz="4" w:space="0" w:color="auto"/>
              <w:right w:val="single" w:sz="4" w:space="0" w:color="auto"/>
            </w:tcBorders>
            <w:vAlign w:val="center"/>
          </w:tcPr>
          <w:p w14:paraId="20D508A0" w14:textId="4805D175" w:rsidR="00EA1DD0" w:rsidRPr="00EA1DD0" w:rsidRDefault="000A225E" w:rsidP="00EA1DD0">
            <w:pPr>
              <w:spacing w:before="60" w:after="40" w:line="264" w:lineRule="auto"/>
              <w:ind w:firstLine="0"/>
              <w:jc w:val="right"/>
              <w:rPr>
                <w:rFonts w:cs="Tahoma"/>
                <w:i/>
                <w:sz w:val="20"/>
                <w:szCs w:val="20"/>
              </w:rPr>
            </w:pPr>
            <w:r>
              <w:rPr>
                <w:rFonts w:cs="Tahoma"/>
                <w:i/>
                <w:sz w:val="20"/>
                <w:szCs w:val="20"/>
              </w:rPr>
              <w:t>915,3</w:t>
            </w:r>
          </w:p>
        </w:tc>
        <w:tc>
          <w:tcPr>
            <w:tcW w:w="1299" w:type="dxa"/>
            <w:tcBorders>
              <w:top w:val="single" w:sz="4" w:space="0" w:color="auto"/>
              <w:left w:val="single" w:sz="4" w:space="0" w:color="auto"/>
              <w:bottom w:val="single" w:sz="4" w:space="0" w:color="auto"/>
              <w:right w:val="single" w:sz="4" w:space="0" w:color="auto"/>
            </w:tcBorders>
            <w:vAlign w:val="center"/>
          </w:tcPr>
          <w:p w14:paraId="27B89C0C" w14:textId="48B9C69D" w:rsidR="00EA1DD0" w:rsidRPr="00EA1DD0" w:rsidRDefault="00204DB9" w:rsidP="00EA1DD0">
            <w:pPr>
              <w:spacing w:before="60" w:after="40" w:line="264" w:lineRule="auto"/>
              <w:ind w:firstLine="0"/>
              <w:jc w:val="right"/>
              <w:rPr>
                <w:rFonts w:cs="Tahoma"/>
                <w:i/>
                <w:sz w:val="20"/>
                <w:szCs w:val="20"/>
              </w:rPr>
            </w:pPr>
            <w:r>
              <w:rPr>
                <w:rFonts w:cs="Tahoma"/>
                <w:i/>
                <w:sz w:val="20"/>
                <w:szCs w:val="20"/>
              </w:rPr>
              <w:t>6 864,7</w:t>
            </w:r>
          </w:p>
        </w:tc>
      </w:tr>
      <w:tr w:rsidR="00EA1DD0" w:rsidRPr="00EA1DD0" w14:paraId="38B981C2" w14:textId="77777777" w:rsidTr="00EA1DD0">
        <w:trPr>
          <w:cantSplit/>
          <w:jc w:val="center"/>
        </w:trPr>
        <w:tc>
          <w:tcPr>
            <w:tcW w:w="559" w:type="dxa"/>
            <w:tcBorders>
              <w:top w:val="single" w:sz="4" w:space="0" w:color="auto"/>
              <w:left w:val="single" w:sz="4" w:space="0" w:color="auto"/>
              <w:bottom w:val="single" w:sz="4" w:space="0" w:color="auto"/>
              <w:right w:val="single" w:sz="4" w:space="0" w:color="auto"/>
            </w:tcBorders>
            <w:vAlign w:val="center"/>
          </w:tcPr>
          <w:p w14:paraId="77C24762" w14:textId="77777777" w:rsidR="00EA1DD0" w:rsidRPr="00EA1DD0" w:rsidRDefault="00EA1DD0" w:rsidP="00EA1DD0">
            <w:pPr>
              <w:spacing w:before="60" w:after="40" w:line="264" w:lineRule="auto"/>
              <w:ind w:firstLine="0"/>
              <w:jc w:val="center"/>
              <w:rPr>
                <w:rFonts w:cs="Tahoma"/>
                <w:b/>
                <w:sz w:val="20"/>
                <w:szCs w:val="20"/>
              </w:rPr>
            </w:pPr>
            <w:r w:rsidRPr="00EA1DD0">
              <w:rPr>
                <w:rFonts w:cs="Tahoma"/>
                <w:b/>
                <w:sz w:val="20"/>
                <w:szCs w:val="20"/>
              </w:rPr>
              <w:t>III</w:t>
            </w:r>
          </w:p>
        </w:tc>
        <w:tc>
          <w:tcPr>
            <w:tcW w:w="4616" w:type="dxa"/>
            <w:tcBorders>
              <w:top w:val="single" w:sz="4" w:space="0" w:color="auto"/>
              <w:left w:val="single" w:sz="4" w:space="0" w:color="auto"/>
              <w:bottom w:val="single" w:sz="4" w:space="0" w:color="auto"/>
              <w:right w:val="single" w:sz="4" w:space="0" w:color="auto"/>
            </w:tcBorders>
            <w:vAlign w:val="center"/>
          </w:tcPr>
          <w:p w14:paraId="7339691E" w14:textId="12AF5D2F" w:rsidR="00EA1DD0" w:rsidRPr="00EA1DD0" w:rsidRDefault="00EA1DD0" w:rsidP="00EA1DD0">
            <w:pPr>
              <w:spacing w:before="60" w:after="40" w:line="264" w:lineRule="auto"/>
              <w:ind w:firstLine="0"/>
              <w:jc w:val="left"/>
              <w:rPr>
                <w:rFonts w:cs="Tahoma"/>
                <w:b/>
                <w:sz w:val="20"/>
                <w:szCs w:val="20"/>
              </w:rPr>
            </w:pPr>
            <w:r w:rsidRPr="00EA1DD0">
              <w:rPr>
                <w:rFonts w:cs="Tahoma"/>
                <w:b/>
                <w:sz w:val="20"/>
                <w:szCs w:val="20"/>
              </w:rPr>
              <w:t>Przepływy pieniężne netto z działalności</w:t>
            </w:r>
            <w:r w:rsidR="00AC1960">
              <w:rPr>
                <w:rFonts w:cs="Tahoma"/>
                <w:b/>
                <w:sz w:val="20"/>
                <w:szCs w:val="20"/>
              </w:rPr>
              <w:br/>
            </w:r>
            <w:r w:rsidRPr="00EA1DD0">
              <w:rPr>
                <w:rFonts w:cs="Tahoma"/>
                <w:b/>
                <w:sz w:val="20"/>
                <w:szCs w:val="20"/>
              </w:rPr>
              <w:t>finansowej</w:t>
            </w:r>
          </w:p>
        </w:tc>
        <w:tc>
          <w:tcPr>
            <w:tcW w:w="1299" w:type="dxa"/>
            <w:tcBorders>
              <w:top w:val="single" w:sz="4" w:space="0" w:color="auto"/>
              <w:left w:val="single" w:sz="4" w:space="0" w:color="auto"/>
              <w:bottom w:val="single" w:sz="4" w:space="0" w:color="auto"/>
              <w:right w:val="single" w:sz="4" w:space="0" w:color="auto"/>
            </w:tcBorders>
            <w:vAlign w:val="center"/>
          </w:tcPr>
          <w:p w14:paraId="7C82A11A" w14:textId="37996F6B" w:rsidR="00EA1DD0" w:rsidRPr="00EA1DD0" w:rsidRDefault="006473F6" w:rsidP="00EA1DD0">
            <w:pPr>
              <w:spacing w:before="60" w:after="40" w:line="264" w:lineRule="auto"/>
              <w:ind w:firstLine="0"/>
              <w:jc w:val="right"/>
              <w:rPr>
                <w:rFonts w:cs="Tahoma"/>
                <w:b/>
                <w:sz w:val="20"/>
                <w:szCs w:val="20"/>
              </w:rPr>
            </w:pPr>
            <w:r>
              <w:rPr>
                <w:rFonts w:cs="Tahoma"/>
                <w:b/>
                <w:sz w:val="20"/>
                <w:szCs w:val="20"/>
              </w:rPr>
              <w:t>6 692,1</w:t>
            </w:r>
          </w:p>
        </w:tc>
        <w:tc>
          <w:tcPr>
            <w:tcW w:w="1299" w:type="dxa"/>
            <w:tcBorders>
              <w:top w:val="single" w:sz="4" w:space="0" w:color="auto"/>
              <w:left w:val="single" w:sz="4" w:space="0" w:color="auto"/>
              <w:bottom w:val="single" w:sz="4" w:space="0" w:color="auto"/>
              <w:right w:val="single" w:sz="4" w:space="0" w:color="auto"/>
            </w:tcBorders>
            <w:vAlign w:val="center"/>
          </w:tcPr>
          <w:p w14:paraId="3A6B505E" w14:textId="0D29127D" w:rsidR="00EA1DD0" w:rsidRPr="00EA1DD0" w:rsidRDefault="000A225E" w:rsidP="00EA1DD0">
            <w:pPr>
              <w:spacing w:before="60" w:after="40" w:line="264" w:lineRule="auto"/>
              <w:ind w:firstLine="0"/>
              <w:jc w:val="right"/>
              <w:rPr>
                <w:rFonts w:cs="Tahoma"/>
                <w:b/>
                <w:sz w:val="20"/>
                <w:szCs w:val="20"/>
              </w:rPr>
            </w:pPr>
            <w:r>
              <w:rPr>
                <w:rFonts w:cs="Tahoma"/>
                <w:b/>
                <w:sz w:val="20"/>
                <w:szCs w:val="20"/>
              </w:rPr>
              <w:t>129,8</w:t>
            </w:r>
          </w:p>
        </w:tc>
        <w:tc>
          <w:tcPr>
            <w:tcW w:w="1299" w:type="dxa"/>
            <w:tcBorders>
              <w:top w:val="single" w:sz="4" w:space="0" w:color="auto"/>
              <w:left w:val="single" w:sz="4" w:space="0" w:color="auto"/>
              <w:bottom w:val="single" w:sz="4" w:space="0" w:color="auto"/>
              <w:right w:val="single" w:sz="4" w:space="0" w:color="auto"/>
            </w:tcBorders>
            <w:vAlign w:val="center"/>
          </w:tcPr>
          <w:p w14:paraId="41F6EB9B" w14:textId="1A0548CF" w:rsidR="00EA1DD0" w:rsidRPr="00EA1DD0" w:rsidRDefault="00204DB9" w:rsidP="00EA1DD0">
            <w:pPr>
              <w:spacing w:before="60" w:after="40" w:line="264" w:lineRule="auto"/>
              <w:ind w:firstLine="0"/>
              <w:jc w:val="right"/>
              <w:rPr>
                <w:rFonts w:cs="Tahoma"/>
                <w:b/>
                <w:sz w:val="20"/>
                <w:szCs w:val="20"/>
              </w:rPr>
            </w:pPr>
            <w:r>
              <w:rPr>
                <w:rFonts w:cs="Tahoma"/>
                <w:b/>
                <w:sz w:val="20"/>
                <w:szCs w:val="20"/>
              </w:rPr>
              <w:t>334,7</w:t>
            </w:r>
          </w:p>
        </w:tc>
      </w:tr>
      <w:tr w:rsidR="00EA1DD0" w:rsidRPr="00EA1DD0" w14:paraId="2D50EEF8" w14:textId="77777777" w:rsidTr="00EA1DD0">
        <w:trPr>
          <w:cantSplit/>
          <w:jc w:val="center"/>
        </w:trPr>
        <w:tc>
          <w:tcPr>
            <w:tcW w:w="5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FB3D142" w14:textId="77777777" w:rsidR="00EA1DD0" w:rsidRPr="00EA1DD0" w:rsidRDefault="00EA1DD0" w:rsidP="00EA1DD0">
            <w:pPr>
              <w:spacing w:before="60" w:after="40" w:line="264" w:lineRule="auto"/>
              <w:ind w:firstLine="0"/>
              <w:jc w:val="center"/>
              <w:rPr>
                <w:rFonts w:cs="Tahoma"/>
                <w:b/>
                <w:sz w:val="20"/>
                <w:szCs w:val="20"/>
              </w:rPr>
            </w:pPr>
            <w:r w:rsidRPr="00EA1DD0">
              <w:rPr>
                <w:rFonts w:cs="Tahoma"/>
                <w:b/>
                <w:sz w:val="20"/>
                <w:szCs w:val="20"/>
              </w:rPr>
              <w:lastRenderedPageBreak/>
              <w:t>D</w:t>
            </w:r>
          </w:p>
        </w:tc>
        <w:tc>
          <w:tcPr>
            <w:tcW w:w="461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06FAC63" w14:textId="77777777" w:rsidR="00EA1DD0" w:rsidRPr="00EA1DD0" w:rsidRDefault="00EA1DD0" w:rsidP="00EA1DD0">
            <w:pPr>
              <w:spacing w:before="60" w:after="40" w:line="264" w:lineRule="auto"/>
              <w:ind w:firstLine="0"/>
              <w:jc w:val="left"/>
              <w:rPr>
                <w:rFonts w:cs="Tahoma"/>
                <w:b/>
                <w:sz w:val="20"/>
                <w:szCs w:val="20"/>
              </w:rPr>
            </w:pPr>
            <w:r w:rsidRPr="00EA1DD0">
              <w:rPr>
                <w:rFonts w:cs="Tahoma"/>
                <w:b/>
                <w:sz w:val="20"/>
                <w:szCs w:val="20"/>
              </w:rPr>
              <w:t>Przepływy pieniężne netto</w:t>
            </w:r>
          </w:p>
        </w:tc>
        <w:tc>
          <w:tcPr>
            <w:tcW w:w="129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73542E3" w14:textId="63E38B14" w:rsidR="00EA1DD0" w:rsidRPr="00EA1DD0" w:rsidRDefault="006473F6" w:rsidP="00EA1DD0">
            <w:pPr>
              <w:spacing w:before="60" w:after="40" w:line="264" w:lineRule="auto"/>
              <w:ind w:firstLine="0"/>
              <w:jc w:val="right"/>
              <w:rPr>
                <w:rFonts w:cs="Tahoma"/>
                <w:b/>
                <w:sz w:val="20"/>
                <w:szCs w:val="20"/>
              </w:rPr>
            </w:pPr>
            <w:r>
              <w:rPr>
                <w:rFonts w:cs="Tahoma"/>
                <w:b/>
                <w:sz w:val="20"/>
                <w:szCs w:val="20"/>
              </w:rPr>
              <w:t>3 130,0</w:t>
            </w:r>
          </w:p>
        </w:tc>
        <w:tc>
          <w:tcPr>
            <w:tcW w:w="129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153A7C1" w14:textId="3859EBB8" w:rsidR="00EA1DD0" w:rsidRPr="00EA1DD0" w:rsidRDefault="000A225E" w:rsidP="00EA1DD0">
            <w:pPr>
              <w:spacing w:before="60" w:after="40" w:line="264" w:lineRule="auto"/>
              <w:ind w:firstLine="0"/>
              <w:jc w:val="right"/>
              <w:rPr>
                <w:rFonts w:cs="Tahoma"/>
                <w:b/>
                <w:sz w:val="20"/>
                <w:szCs w:val="20"/>
              </w:rPr>
            </w:pPr>
            <w:r>
              <w:rPr>
                <w:rFonts w:cs="Tahoma"/>
                <w:b/>
                <w:sz w:val="20"/>
                <w:szCs w:val="20"/>
              </w:rPr>
              <w:t>5 383,7</w:t>
            </w:r>
          </w:p>
        </w:tc>
        <w:tc>
          <w:tcPr>
            <w:tcW w:w="129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1574DD0" w14:textId="31B93342" w:rsidR="00EA1DD0" w:rsidRPr="00EA1DD0" w:rsidRDefault="00204DB9" w:rsidP="00EA1DD0">
            <w:pPr>
              <w:spacing w:before="60" w:after="40" w:line="264" w:lineRule="auto"/>
              <w:ind w:firstLine="0"/>
              <w:jc w:val="right"/>
              <w:rPr>
                <w:rFonts w:cs="Tahoma"/>
                <w:b/>
                <w:sz w:val="20"/>
                <w:szCs w:val="20"/>
              </w:rPr>
            </w:pPr>
            <w:r>
              <w:rPr>
                <w:rFonts w:cs="Tahoma"/>
                <w:b/>
                <w:sz w:val="20"/>
                <w:szCs w:val="20"/>
              </w:rPr>
              <w:t>-6 229,4</w:t>
            </w:r>
          </w:p>
        </w:tc>
      </w:tr>
      <w:tr w:rsidR="00EA1DD0" w:rsidRPr="00EA1DD0" w14:paraId="21B5E691" w14:textId="77777777" w:rsidTr="00EA1DD0">
        <w:trPr>
          <w:cantSplit/>
          <w:jc w:val="center"/>
        </w:trPr>
        <w:tc>
          <w:tcPr>
            <w:tcW w:w="5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BF9AEB2" w14:textId="0F42AF5B" w:rsidR="00EA1DD0" w:rsidRPr="00EA1DD0" w:rsidRDefault="00204DB9" w:rsidP="00EA1DD0">
            <w:pPr>
              <w:spacing w:before="60" w:after="40" w:line="264" w:lineRule="auto"/>
              <w:ind w:firstLine="0"/>
              <w:jc w:val="center"/>
              <w:rPr>
                <w:rFonts w:cs="Tahoma"/>
                <w:b/>
                <w:sz w:val="20"/>
                <w:szCs w:val="20"/>
              </w:rPr>
            </w:pPr>
            <w:r>
              <w:rPr>
                <w:rFonts w:cs="Tahoma"/>
                <w:b/>
                <w:sz w:val="20"/>
                <w:szCs w:val="20"/>
              </w:rPr>
              <w:t>E</w:t>
            </w:r>
          </w:p>
        </w:tc>
        <w:tc>
          <w:tcPr>
            <w:tcW w:w="461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4AFC0DA" w14:textId="77777777" w:rsidR="00EA1DD0" w:rsidRPr="00EA1DD0" w:rsidRDefault="00EA1DD0" w:rsidP="00EA1DD0">
            <w:pPr>
              <w:spacing w:before="60" w:after="40" w:line="264" w:lineRule="auto"/>
              <w:ind w:firstLine="0"/>
              <w:jc w:val="left"/>
              <w:rPr>
                <w:rFonts w:cs="Tahoma"/>
                <w:b/>
                <w:sz w:val="20"/>
                <w:szCs w:val="20"/>
              </w:rPr>
            </w:pPr>
            <w:r w:rsidRPr="00EA1DD0">
              <w:rPr>
                <w:rFonts w:cs="Tahoma"/>
                <w:b/>
                <w:sz w:val="20"/>
                <w:szCs w:val="20"/>
              </w:rPr>
              <w:t>Środki pieniężne na początek okresu</w:t>
            </w:r>
          </w:p>
        </w:tc>
        <w:tc>
          <w:tcPr>
            <w:tcW w:w="129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5862B09" w14:textId="3451CB0E" w:rsidR="00EA1DD0" w:rsidRPr="00EA1DD0" w:rsidRDefault="00041FFD" w:rsidP="00EA1DD0">
            <w:pPr>
              <w:spacing w:before="60" w:after="40" w:line="264" w:lineRule="auto"/>
              <w:ind w:firstLine="0"/>
              <w:jc w:val="right"/>
              <w:rPr>
                <w:rFonts w:cs="Tahoma"/>
                <w:b/>
                <w:sz w:val="20"/>
                <w:szCs w:val="20"/>
              </w:rPr>
            </w:pPr>
            <w:r>
              <w:rPr>
                <w:rFonts w:cs="Tahoma"/>
                <w:b/>
                <w:sz w:val="20"/>
                <w:szCs w:val="20"/>
              </w:rPr>
              <w:t>5 990,7</w:t>
            </w:r>
          </w:p>
        </w:tc>
        <w:tc>
          <w:tcPr>
            <w:tcW w:w="129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72DC8D0" w14:textId="30F23F69" w:rsidR="00EA1DD0" w:rsidRPr="00EA1DD0" w:rsidRDefault="000A225E" w:rsidP="00EA1DD0">
            <w:pPr>
              <w:spacing w:before="60" w:after="40" w:line="264" w:lineRule="auto"/>
              <w:ind w:firstLine="0"/>
              <w:jc w:val="right"/>
              <w:rPr>
                <w:rFonts w:cs="Tahoma"/>
                <w:b/>
                <w:sz w:val="20"/>
                <w:szCs w:val="20"/>
              </w:rPr>
            </w:pPr>
            <w:r>
              <w:rPr>
                <w:rFonts w:cs="Tahoma"/>
                <w:b/>
                <w:sz w:val="20"/>
                <w:szCs w:val="20"/>
              </w:rPr>
              <w:t>9 120,8</w:t>
            </w:r>
          </w:p>
        </w:tc>
        <w:tc>
          <w:tcPr>
            <w:tcW w:w="129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27DDDE2" w14:textId="19F4C513" w:rsidR="00EA1DD0" w:rsidRPr="00EA1DD0" w:rsidRDefault="00204DB9" w:rsidP="00EA1DD0">
            <w:pPr>
              <w:spacing w:before="60" w:after="40" w:line="264" w:lineRule="auto"/>
              <w:ind w:firstLine="0"/>
              <w:jc w:val="right"/>
              <w:rPr>
                <w:rFonts w:cs="Tahoma"/>
                <w:b/>
                <w:sz w:val="20"/>
                <w:szCs w:val="20"/>
              </w:rPr>
            </w:pPr>
            <w:r>
              <w:rPr>
                <w:rFonts w:cs="Tahoma"/>
                <w:b/>
                <w:sz w:val="20"/>
                <w:szCs w:val="20"/>
              </w:rPr>
              <w:t>14 504,5</w:t>
            </w:r>
          </w:p>
        </w:tc>
      </w:tr>
      <w:tr w:rsidR="00EA1DD0" w:rsidRPr="00EA1DD0" w14:paraId="2409B990" w14:textId="77777777" w:rsidTr="00EA1DD0">
        <w:trPr>
          <w:cantSplit/>
          <w:jc w:val="center"/>
        </w:trPr>
        <w:tc>
          <w:tcPr>
            <w:tcW w:w="5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A5B1CBE" w14:textId="230809D3" w:rsidR="00EA1DD0" w:rsidRPr="00EA1DD0" w:rsidRDefault="00204DB9" w:rsidP="00EA1DD0">
            <w:pPr>
              <w:spacing w:before="60" w:after="40" w:line="264" w:lineRule="auto"/>
              <w:ind w:firstLine="0"/>
              <w:jc w:val="center"/>
              <w:rPr>
                <w:rFonts w:cs="Tahoma"/>
                <w:b/>
                <w:sz w:val="20"/>
                <w:szCs w:val="20"/>
              </w:rPr>
            </w:pPr>
            <w:r>
              <w:rPr>
                <w:rFonts w:cs="Tahoma"/>
                <w:b/>
                <w:sz w:val="20"/>
                <w:szCs w:val="20"/>
              </w:rPr>
              <w:t>F</w:t>
            </w:r>
          </w:p>
        </w:tc>
        <w:tc>
          <w:tcPr>
            <w:tcW w:w="461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46A9D95" w14:textId="77777777" w:rsidR="00EA1DD0" w:rsidRPr="00EA1DD0" w:rsidRDefault="00EA1DD0" w:rsidP="00EA1DD0">
            <w:pPr>
              <w:spacing w:before="60" w:after="40" w:line="264" w:lineRule="auto"/>
              <w:ind w:firstLine="0"/>
              <w:jc w:val="left"/>
              <w:rPr>
                <w:rFonts w:cs="Tahoma"/>
                <w:b/>
                <w:sz w:val="20"/>
                <w:szCs w:val="20"/>
              </w:rPr>
            </w:pPr>
            <w:r w:rsidRPr="00EA1DD0">
              <w:rPr>
                <w:rFonts w:cs="Tahoma"/>
                <w:b/>
                <w:sz w:val="20"/>
                <w:szCs w:val="20"/>
              </w:rPr>
              <w:t>Środki pieniężne na koniec okresu</w:t>
            </w:r>
          </w:p>
        </w:tc>
        <w:tc>
          <w:tcPr>
            <w:tcW w:w="129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92C40EF" w14:textId="1C96DF25" w:rsidR="00EA1DD0" w:rsidRPr="00EA1DD0" w:rsidRDefault="00041FFD" w:rsidP="00041FFD">
            <w:pPr>
              <w:spacing w:before="60" w:after="40" w:line="264" w:lineRule="auto"/>
              <w:ind w:firstLine="0"/>
              <w:jc w:val="right"/>
              <w:rPr>
                <w:rFonts w:cs="Tahoma"/>
                <w:b/>
                <w:sz w:val="20"/>
                <w:szCs w:val="20"/>
              </w:rPr>
            </w:pPr>
            <w:r>
              <w:rPr>
                <w:rFonts w:cs="Tahoma"/>
                <w:b/>
                <w:sz w:val="20"/>
                <w:szCs w:val="20"/>
              </w:rPr>
              <w:t>9 120,8</w:t>
            </w:r>
          </w:p>
        </w:tc>
        <w:tc>
          <w:tcPr>
            <w:tcW w:w="129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1C3E890" w14:textId="069D1A97" w:rsidR="00EA1DD0" w:rsidRPr="00EA1DD0" w:rsidRDefault="000A225E" w:rsidP="00EA1DD0">
            <w:pPr>
              <w:spacing w:before="60" w:after="40" w:line="264" w:lineRule="auto"/>
              <w:ind w:firstLine="0"/>
              <w:jc w:val="right"/>
              <w:rPr>
                <w:rFonts w:cs="Tahoma"/>
                <w:b/>
                <w:sz w:val="20"/>
                <w:szCs w:val="20"/>
              </w:rPr>
            </w:pPr>
            <w:r>
              <w:rPr>
                <w:rFonts w:cs="Tahoma"/>
                <w:b/>
                <w:sz w:val="20"/>
                <w:szCs w:val="20"/>
              </w:rPr>
              <w:t>14 504,5</w:t>
            </w:r>
          </w:p>
        </w:tc>
        <w:tc>
          <w:tcPr>
            <w:tcW w:w="129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3BDD10E" w14:textId="4FE76ABC" w:rsidR="00EA1DD0" w:rsidRPr="00EA1DD0" w:rsidRDefault="00204DB9" w:rsidP="00EA1DD0">
            <w:pPr>
              <w:spacing w:before="60" w:after="40" w:line="264" w:lineRule="auto"/>
              <w:ind w:firstLine="0"/>
              <w:jc w:val="right"/>
              <w:rPr>
                <w:rFonts w:cs="Tahoma"/>
                <w:b/>
                <w:sz w:val="20"/>
                <w:szCs w:val="20"/>
              </w:rPr>
            </w:pPr>
            <w:r>
              <w:rPr>
                <w:rFonts w:cs="Tahoma"/>
                <w:b/>
                <w:sz w:val="20"/>
                <w:szCs w:val="20"/>
              </w:rPr>
              <w:t>5 038,7</w:t>
            </w:r>
          </w:p>
        </w:tc>
      </w:tr>
    </w:tbl>
    <w:p w14:paraId="24209AFD" w14:textId="63338AE8" w:rsidR="00EA1DD0" w:rsidRDefault="00EA1DD0" w:rsidP="00EA1DD0">
      <w:pPr>
        <w:spacing w:before="120" w:after="240"/>
        <w:ind w:firstLine="0"/>
        <w:jc w:val="left"/>
        <w:rPr>
          <w:rFonts w:cs="Tahoma"/>
          <w:sz w:val="20"/>
          <w:szCs w:val="20"/>
        </w:rPr>
      </w:pPr>
      <w:r>
        <w:rPr>
          <w:rFonts w:cs="Tahoma"/>
          <w:sz w:val="20"/>
          <w:szCs w:val="20"/>
        </w:rPr>
        <w:t>Źródło: dane MP</w:t>
      </w:r>
      <w:r w:rsidRPr="00EA1DD0">
        <w:rPr>
          <w:rFonts w:cs="Tahoma"/>
          <w:sz w:val="20"/>
          <w:szCs w:val="20"/>
        </w:rPr>
        <w:t>K</w:t>
      </w:r>
      <w:r>
        <w:rPr>
          <w:rFonts w:cs="Tahoma"/>
          <w:sz w:val="20"/>
          <w:szCs w:val="20"/>
        </w:rPr>
        <w:t>-Rzeszów Sp. z o.o.</w:t>
      </w:r>
    </w:p>
    <w:p w14:paraId="797ECFCE" w14:textId="009945FB" w:rsidR="001B6531" w:rsidRDefault="001B6531" w:rsidP="007F5E00">
      <w:pPr>
        <w:rPr>
          <w:rFonts w:cs="Tahoma"/>
          <w:szCs w:val="22"/>
        </w:rPr>
      </w:pPr>
      <w:r>
        <w:rPr>
          <w:rFonts w:cs="Tahoma"/>
          <w:szCs w:val="22"/>
        </w:rPr>
        <w:t xml:space="preserve">Rekompensata przekazywana MPK-Rzeszów Sp. z o.o. poddawana jest </w:t>
      </w:r>
      <w:r w:rsidR="00622268">
        <w:rPr>
          <w:rFonts w:cs="Tahoma"/>
          <w:szCs w:val="22"/>
        </w:rPr>
        <w:t xml:space="preserve">audytom </w:t>
      </w:r>
      <w:r>
        <w:rPr>
          <w:rFonts w:cs="Tahoma"/>
          <w:szCs w:val="22"/>
        </w:rPr>
        <w:t>okresowym</w:t>
      </w:r>
      <w:r w:rsidR="00622268">
        <w:rPr>
          <w:rFonts w:cs="Tahoma"/>
          <w:szCs w:val="22"/>
        </w:rPr>
        <w:t>. Audyt p</w:t>
      </w:r>
      <w:r>
        <w:rPr>
          <w:rFonts w:cs="Tahoma"/>
          <w:szCs w:val="22"/>
        </w:rPr>
        <w:t xml:space="preserve">rzeprowadzony w czerwcu 2017 r. </w:t>
      </w:r>
      <w:r w:rsidR="00622268">
        <w:rPr>
          <w:rFonts w:cs="Tahoma"/>
          <w:szCs w:val="22"/>
        </w:rPr>
        <w:t xml:space="preserve">– </w:t>
      </w:r>
      <w:r>
        <w:rPr>
          <w:rFonts w:cs="Tahoma"/>
          <w:szCs w:val="22"/>
        </w:rPr>
        <w:t xml:space="preserve">dotyczący rekompensaty przekazanej przez Miasto w 2016 r. </w:t>
      </w:r>
      <w:r w:rsidR="00622268">
        <w:rPr>
          <w:rFonts w:cs="Tahoma"/>
          <w:szCs w:val="22"/>
        </w:rPr>
        <w:t xml:space="preserve">– </w:t>
      </w:r>
      <w:r>
        <w:rPr>
          <w:rFonts w:cs="Tahoma"/>
          <w:szCs w:val="22"/>
        </w:rPr>
        <w:t>wykazał jedynie niewielką niedopłatę</w:t>
      </w:r>
      <w:r w:rsidR="00622268">
        <w:rPr>
          <w:rFonts w:cs="Tahoma"/>
          <w:szCs w:val="22"/>
        </w:rPr>
        <w:t>,</w:t>
      </w:r>
      <w:r>
        <w:rPr>
          <w:rFonts w:cs="Tahoma"/>
          <w:szCs w:val="22"/>
        </w:rPr>
        <w:t xml:space="preserve"> w wysokości 247 tys. zł (0,4% wyliczonej należnej rekompensaty), </w:t>
      </w:r>
      <w:r w:rsidR="00622268">
        <w:rPr>
          <w:rFonts w:cs="Tahoma"/>
          <w:szCs w:val="22"/>
        </w:rPr>
        <w:t xml:space="preserve">przy uwzględnieniu </w:t>
      </w:r>
      <w:r>
        <w:rPr>
          <w:rFonts w:cs="Tahoma"/>
          <w:szCs w:val="22"/>
        </w:rPr>
        <w:t>naliczenia rozsądnego zysku według stop</w:t>
      </w:r>
      <w:r w:rsidR="008D0297">
        <w:rPr>
          <w:rFonts w:cs="Tahoma"/>
          <w:szCs w:val="22"/>
        </w:rPr>
        <w:t>y</w:t>
      </w:r>
      <w:r>
        <w:rPr>
          <w:rFonts w:cs="Tahoma"/>
          <w:szCs w:val="22"/>
        </w:rPr>
        <w:t xml:space="preserve"> 6%. Ponoszone przez MPK-Rzeszów Sp. z o.o. koszty związane z wykonywaniem przewozów w komunikacji miejskiej rekompensowane są </w:t>
      </w:r>
      <w:r w:rsidR="00622268">
        <w:rPr>
          <w:rFonts w:cs="Tahoma"/>
          <w:szCs w:val="22"/>
        </w:rPr>
        <w:t xml:space="preserve">więc </w:t>
      </w:r>
      <w:r>
        <w:rPr>
          <w:rFonts w:cs="Tahoma"/>
          <w:szCs w:val="22"/>
        </w:rPr>
        <w:t>przez Miasto w całości.</w:t>
      </w:r>
    </w:p>
    <w:p w14:paraId="720FD8D9" w14:textId="77777777" w:rsidR="00622268" w:rsidRDefault="007F5E00" w:rsidP="007F5E00">
      <w:pPr>
        <w:rPr>
          <w:rFonts w:cs="Tahoma"/>
          <w:szCs w:val="22"/>
        </w:rPr>
      </w:pPr>
      <w:r>
        <w:rPr>
          <w:rFonts w:cs="Tahoma"/>
          <w:szCs w:val="22"/>
        </w:rPr>
        <w:t>Sytuację finansową MPK-Rzeszów Sp. z o.o.</w:t>
      </w:r>
      <w:r w:rsidR="00DC5E97" w:rsidRPr="00EB62F5">
        <w:rPr>
          <w:rFonts w:cs="Tahoma"/>
          <w:szCs w:val="22"/>
        </w:rPr>
        <w:t xml:space="preserve"> należy uznać za stabilną, pozwalając</w:t>
      </w:r>
      <w:r w:rsidR="00760C0B" w:rsidRPr="00EB62F5">
        <w:rPr>
          <w:rFonts w:cs="Tahoma"/>
          <w:szCs w:val="22"/>
        </w:rPr>
        <w:t>ą</w:t>
      </w:r>
      <w:r w:rsidR="00DC5E97" w:rsidRPr="00EB62F5">
        <w:rPr>
          <w:rFonts w:cs="Tahoma"/>
          <w:szCs w:val="22"/>
        </w:rPr>
        <w:t xml:space="preserve"> na</w:t>
      </w:r>
      <w:r w:rsidR="00622268">
        <w:rPr>
          <w:rFonts w:cs="Tahoma"/>
          <w:szCs w:val="22"/>
        </w:rPr>
        <w:t> </w:t>
      </w:r>
      <w:r w:rsidR="00DC5E97" w:rsidRPr="00EB62F5">
        <w:rPr>
          <w:rFonts w:cs="Tahoma"/>
          <w:szCs w:val="22"/>
        </w:rPr>
        <w:t xml:space="preserve">kontynuację </w:t>
      </w:r>
      <w:r>
        <w:rPr>
          <w:rFonts w:cs="Tahoma"/>
          <w:szCs w:val="22"/>
        </w:rPr>
        <w:t>działalności</w:t>
      </w:r>
      <w:r w:rsidR="00760C0B" w:rsidRPr="00EB62F5">
        <w:rPr>
          <w:rFonts w:cs="Tahoma"/>
          <w:szCs w:val="22"/>
        </w:rPr>
        <w:t xml:space="preserve"> </w:t>
      </w:r>
      <w:r w:rsidR="00DC5E97" w:rsidRPr="00EB62F5">
        <w:rPr>
          <w:rFonts w:cs="Tahoma"/>
          <w:szCs w:val="22"/>
        </w:rPr>
        <w:t>w kolejnych latach na obecnym poziomie</w:t>
      </w:r>
      <w:r>
        <w:rPr>
          <w:rFonts w:cs="Tahoma"/>
          <w:szCs w:val="22"/>
        </w:rPr>
        <w:t xml:space="preserve">, </w:t>
      </w:r>
      <w:r w:rsidR="00622268">
        <w:rPr>
          <w:rFonts w:cs="Tahoma"/>
          <w:szCs w:val="22"/>
        </w:rPr>
        <w:t xml:space="preserve">a </w:t>
      </w:r>
      <w:r>
        <w:rPr>
          <w:rFonts w:cs="Tahoma"/>
          <w:szCs w:val="22"/>
        </w:rPr>
        <w:t>dokonane wpłaty na</w:t>
      </w:r>
      <w:r w:rsidR="00622268">
        <w:rPr>
          <w:rFonts w:cs="Tahoma"/>
          <w:szCs w:val="22"/>
        </w:rPr>
        <w:t> </w:t>
      </w:r>
      <w:r>
        <w:rPr>
          <w:rFonts w:cs="Tahoma"/>
          <w:szCs w:val="22"/>
        </w:rPr>
        <w:t>kapitał własny i osiągane zyski netto znacznie tą sytuację poprawiły</w:t>
      </w:r>
      <w:r w:rsidR="00DC5E97" w:rsidRPr="00EB62F5">
        <w:rPr>
          <w:rFonts w:cs="Tahoma"/>
          <w:szCs w:val="22"/>
        </w:rPr>
        <w:t xml:space="preserve">. </w:t>
      </w:r>
    </w:p>
    <w:p w14:paraId="045C6FDB" w14:textId="480B7A1C" w:rsidR="00205FD6" w:rsidRDefault="00205FD6" w:rsidP="00205FD6">
      <w:pPr>
        <w:rPr>
          <w:rFonts w:cs="Tahoma"/>
          <w:color w:val="000000"/>
        </w:rPr>
      </w:pPr>
      <w:r>
        <w:rPr>
          <w:rFonts w:cs="Tahoma"/>
          <w:color w:val="000000"/>
        </w:rPr>
        <w:t xml:space="preserve">MPK-Rzeszów Sp. z o.o. ponosi jednak stratę na działalności przewozowej, w szczególności przewozach w komunikacji miejskiej, rekompensując ją dodatnimi wynikami na pozostałych działalnościach, w tym komercyjnych. </w:t>
      </w:r>
      <w:r w:rsidR="00A31FC1">
        <w:rPr>
          <w:rFonts w:cs="Tahoma"/>
          <w:color w:val="000000"/>
        </w:rPr>
        <w:t>Przychody z działalności podstawowej i dodatkowej z nią związanej (sprzedaż biletów, naprawy gwarancyjne autobusów, zamieszczanie reklam na</w:t>
      </w:r>
      <w:r w:rsidR="00B227E3">
        <w:rPr>
          <w:rFonts w:cs="Tahoma"/>
          <w:color w:val="000000"/>
        </w:rPr>
        <w:t> </w:t>
      </w:r>
      <w:r w:rsidR="00A31FC1">
        <w:rPr>
          <w:rFonts w:cs="Tahoma"/>
          <w:color w:val="000000"/>
        </w:rPr>
        <w:t>i w autobusach) wynoszą 84,5% przychodów ze sprzedaży ogółem, natomiast koszty stanowią 82,3% kosztów ogółem. Znacz</w:t>
      </w:r>
      <w:r w:rsidR="00B227E3">
        <w:rPr>
          <w:rFonts w:cs="Tahoma"/>
          <w:color w:val="000000"/>
        </w:rPr>
        <w:t>n</w:t>
      </w:r>
      <w:r w:rsidR="00A31FC1">
        <w:rPr>
          <w:rFonts w:cs="Tahoma"/>
          <w:color w:val="000000"/>
        </w:rPr>
        <w:t>y udział w przychodach i kosztach działalności komercyjnej stanowi obrót paliwami, wykonywany przez stację paliw zaopatrującą także autobusy komunikacji miejskiej.</w:t>
      </w:r>
      <w:r w:rsidR="006B789B">
        <w:rPr>
          <w:rFonts w:cs="Tahoma"/>
          <w:color w:val="000000"/>
        </w:rPr>
        <w:t xml:space="preserve"> Spółka spełnia więc określony w Wytycznych warunek 80% udziału działalności powierzonej.</w:t>
      </w:r>
    </w:p>
    <w:p w14:paraId="0AAD0C6A" w14:textId="792CB73A" w:rsidR="00CF5E57" w:rsidRDefault="00CF5E57" w:rsidP="00205FD6">
      <w:pPr>
        <w:rPr>
          <w:rFonts w:cs="Tahoma"/>
          <w:color w:val="000000"/>
        </w:rPr>
      </w:pPr>
      <w:r>
        <w:rPr>
          <w:rFonts w:cs="Tahoma"/>
          <w:color w:val="000000"/>
        </w:rPr>
        <w:t xml:space="preserve">Dokonana w I półroczu 2017 r. „Analiza rekompensaty za okres 1.01.2016 – 31.12.2016 dla usług świadczonych w zakresie transportu zbiorowego przez Miejskie Przedsiębiorstwo Komunikacyjne – Rzeszów Sp. z o.o.” wykazała, że </w:t>
      </w:r>
      <w:r w:rsidR="00B227E3">
        <w:rPr>
          <w:rFonts w:cs="Tahoma"/>
          <w:color w:val="000000"/>
        </w:rPr>
        <w:t xml:space="preserve">rekompensata </w:t>
      </w:r>
      <w:r>
        <w:rPr>
          <w:rFonts w:cs="Tahoma"/>
          <w:color w:val="000000"/>
        </w:rPr>
        <w:t>wypłacona Spółce przez Zarząd Transport</w:t>
      </w:r>
      <w:r w:rsidR="00B227E3">
        <w:rPr>
          <w:rFonts w:cs="Tahoma"/>
          <w:color w:val="000000"/>
        </w:rPr>
        <w:t>u</w:t>
      </w:r>
      <w:r>
        <w:rPr>
          <w:rFonts w:cs="Tahoma"/>
          <w:color w:val="000000"/>
        </w:rPr>
        <w:t xml:space="preserve"> </w:t>
      </w:r>
      <w:r w:rsidR="00B227E3">
        <w:rPr>
          <w:rFonts w:cs="Tahoma"/>
          <w:color w:val="000000"/>
        </w:rPr>
        <w:t>M</w:t>
      </w:r>
      <w:r>
        <w:rPr>
          <w:rFonts w:cs="Tahoma"/>
          <w:color w:val="000000"/>
        </w:rPr>
        <w:t>iejskiego </w:t>
      </w:r>
      <w:r w:rsidR="00B227E3">
        <w:rPr>
          <w:rFonts w:cs="Tahoma"/>
          <w:color w:val="000000"/>
        </w:rPr>
        <w:t xml:space="preserve">w </w:t>
      </w:r>
      <w:r>
        <w:rPr>
          <w:rFonts w:cs="Tahoma"/>
          <w:color w:val="000000"/>
        </w:rPr>
        <w:t xml:space="preserve">Rzeszowie za ten okres </w:t>
      </w:r>
      <w:r w:rsidR="00B227E3">
        <w:rPr>
          <w:rFonts w:cs="Tahoma"/>
          <w:color w:val="000000"/>
        </w:rPr>
        <w:t xml:space="preserve">– </w:t>
      </w:r>
      <w:r>
        <w:rPr>
          <w:rFonts w:cs="Tahoma"/>
          <w:color w:val="000000"/>
        </w:rPr>
        <w:t xml:space="preserve">wynosząca 55,47 mln zł </w:t>
      </w:r>
      <w:r w:rsidR="00B227E3">
        <w:rPr>
          <w:rFonts w:cs="Tahoma"/>
          <w:color w:val="000000"/>
        </w:rPr>
        <w:t xml:space="preserve">– </w:t>
      </w:r>
      <w:r>
        <w:rPr>
          <w:rFonts w:cs="Tahoma"/>
          <w:color w:val="000000"/>
        </w:rPr>
        <w:t>była mniejsza od</w:t>
      </w:r>
      <w:r w:rsidR="00B227E3">
        <w:rPr>
          <w:rFonts w:cs="Tahoma"/>
          <w:color w:val="000000"/>
        </w:rPr>
        <w:t> </w:t>
      </w:r>
      <w:r>
        <w:rPr>
          <w:rFonts w:cs="Tahoma"/>
          <w:color w:val="000000"/>
        </w:rPr>
        <w:t>wyliczonej jak</w:t>
      </w:r>
      <w:r w:rsidR="000874B0">
        <w:rPr>
          <w:rFonts w:cs="Tahoma"/>
          <w:color w:val="000000"/>
        </w:rPr>
        <w:t xml:space="preserve">o należna jedynie o 0,25 mln zł, jednak </w:t>
      </w:r>
      <w:r w:rsidR="00B227E3">
        <w:rPr>
          <w:rFonts w:cs="Tahoma"/>
          <w:color w:val="000000"/>
        </w:rPr>
        <w:t>za</w:t>
      </w:r>
      <w:r w:rsidR="000874B0">
        <w:rPr>
          <w:rFonts w:cs="Tahoma"/>
          <w:color w:val="000000"/>
        </w:rPr>
        <w:t xml:space="preserve">stosowana w 2016 r. </w:t>
      </w:r>
      <w:r w:rsidR="00B227E3">
        <w:rPr>
          <w:rFonts w:cs="Tahoma"/>
          <w:color w:val="000000"/>
        </w:rPr>
        <w:t xml:space="preserve">do określania wysokości rekompensaty </w:t>
      </w:r>
      <w:r w:rsidR="000874B0">
        <w:rPr>
          <w:rFonts w:cs="Tahoma"/>
          <w:color w:val="000000"/>
        </w:rPr>
        <w:t>stawka za wozokilometr była zbyt niska.</w:t>
      </w:r>
    </w:p>
    <w:p w14:paraId="631CE322" w14:textId="23C1CA0A" w:rsidR="00DC5E97" w:rsidRPr="0047719A" w:rsidRDefault="000874B0" w:rsidP="00204DB9">
      <w:pPr>
        <w:rPr>
          <w:rFonts w:cs="Tahoma"/>
          <w:color w:val="000000"/>
        </w:rPr>
      </w:pPr>
      <w:r>
        <w:rPr>
          <w:rFonts w:cs="Tahoma"/>
          <w:color w:val="000000"/>
        </w:rPr>
        <w:t>Przy zastosowanej metodzie odpłatnego udostępniania Spółce jednostek taborowych</w:t>
      </w:r>
      <w:r w:rsidR="00B227E3">
        <w:rPr>
          <w:rFonts w:cs="Tahoma"/>
          <w:color w:val="000000"/>
        </w:rPr>
        <w:t>,</w:t>
      </w:r>
      <w:r>
        <w:rPr>
          <w:rFonts w:cs="Tahoma"/>
          <w:color w:val="000000"/>
        </w:rPr>
        <w:t xml:space="preserve"> r</w:t>
      </w:r>
      <w:r w:rsidR="00DC5E97" w:rsidRPr="00EB62F5">
        <w:rPr>
          <w:rFonts w:cs="Tahoma"/>
          <w:color w:val="000000"/>
        </w:rPr>
        <w:t>ealizacja wariantów</w:t>
      </w:r>
      <w:r>
        <w:rPr>
          <w:rFonts w:cs="Tahoma"/>
          <w:color w:val="000000"/>
        </w:rPr>
        <w:t xml:space="preserve"> konwencjonalnego i</w:t>
      </w:r>
      <w:r w:rsidR="00DC5E97" w:rsidRPr="00EB62F5">
        <w:rPr>
          <w:rFonts w:cs="Tahoma"/>
          <w:color w:val="000000"/>
        </w:rPr>
        <w:t xml:space="preserve"> elektrycznego nie jest możliwa do wykonania przez operatora bez dodatkowego znacznego wsparcia ze strony </w:t>
      </w:r>
      <w:r>
        <w:rPr>
          <w:rFonts w:cs="Tahoma"/>
          <w:color w:val="000000"/>
        </w:rPr>
        <w:t xml:space="preserve">Miasta Rzeszowa </w:t>
      </w:r>
      <w:r w:rsidR="00B227E3">
        <w:rPr>
          <w:rFonts w:cs="Tahoma"/>
          <w:color w:val="000000"/>
        </w:rPr>
        <w:t xml:space="preserve">– </w:t>
      </w:r>
      <w:r w:rsidR="00204DB9">
        <w:rPr>
          <w:rFonts w:cs="Tahoma"/>
          <w:color w:val="000000"/>
        </w:rPr>
        <w:t>polegającego na</w:t>
      </w:r>
      <w:r w:rsidR="00B227E3">
        <w:rPr>
          <w:rFonts w:cs="Tahoma"/>
          <w:color w:val="000000"/>
        </w:rPr>
        <w:t> </w:t>
      </w:r>
      <w:r>
        <w:rPr>
          <w:rFonts w:cs="Tahoma"/>
          <w:color w:val="000000"/>
        </w:rPr>
        <w:t>zakup</w:t>
      </w:r>
      <w:r w:rsidR="00204DB9">
        <w:rPr>
          <w:rFonts w:cs="Tahoma"/>
          <w:color w:val="000000"/>
        </w:rPr>
        <w:t>ie</w:t>
      </w:r>
      <w:r>
        <w:rPr>
          <w:rFonts w:cs="Tahoma"/>
          <w:color w:val="000000"/>
        </w:rPr>
        <w:t xml:space="preserve"> </w:t>
      </w:r>
      <w:r w:rsidR="00204DB9">
        <w:rPr>
          <w:rFonts w:cs="Tahoma"/>
          <w:color w:val="000000"/>
        </w:rPr>
        <w:t xml:space="preserve">nowych </w:t>
      </w:r>
      <w:r>
        <w:rPr>
          <w:rFonts w:cs="Tahoma"/>
          <w:color w:val="000000"/>
        </w:rPr>
        <w:t xml:space="preserve">pojazdów </w:t>
      </w:r>
      <w:r w:rsidR="00B227E3">
        <w:rPr>
          <w:rFonts w:cs="Tahoma"/>
          <w:color w:val="000000"/>
        </w:rPr>
        <w:t xml:space="preserve">w zamian za </w:t>
      </w:r>
      <w:r w:rsidR="00204DB9">
        <w:rPr>
          <w:rFonts w:cs="Tahoma"/>
          <w:color w:val="000000"/>
        </w:rPr>
        <w:t>wyeksploatowane</w:t>
      </w:r>
      <w:r>
        <w:rPr>
          <w:rFonts w:cs="Tahoma"/>
          <w:color w:val="000000"/>
        </w:rPr>
        <w:t>.</w:t>
      </w:r>
      <w:r w:rsidR="00204DB9">
        <w:rPr>
          <w:rFonts w:cs="Tahoma"/>
          <w:color w:val="000000"/>
        </w:rPr>
        <w:t xml:space="preserve"> Powrót do sytuacji</w:t>
      </w:r>
      <w:r w:rsidR="00B227E3">
        <w:rPr>
          <w:rFonts w:cs="Tahoma"/>
          <w:color w:val="000000"/>
        </w:rPr>
        <w:t>,</w:t>
      </w:r>
      <w:r>
        <w:rPr>
          <w:rFonts w:cs="Tahoma"/>
          <w:color w:val="000000"/>
        </w:rPr>
        <w:t xml:space="preserve"> w której to </w:t>
      </w:r>
      <w:r>
        <w:rPr>
          <w:rFonts w:cs="Tahoma"/>
          <w:color w:val="000000"/>
        </w:rPr>
        <w:lastRenderedPageBreak/>
        <w:t>operator dokonuje odnowy taboru</w:t>
      </w:r>
      <w:r w:rsidR="00B227E3">
        <w:rPr>
          <w:rFonts w:cs="Tahoma"/>
          <w:color w:val="000000"/>
        </w:rPr>
        <w:t xml:space="preserve">, byłby </w:t>
      </w:r>
      <w:r>
        <w:rPr>
          <w:rFonts w:cs="Tahoma"/>
          <w:color w:val="000000"/>
        </w:rPr>
        <w:t>możliwy tylko wówczas</w:t>
      </w:r>
      <w:r w:rsidR="00204DB9">
        <w:rPr>
          <w:rFonts w:cs="Tahoma"/>
          <w:color w:val="000000"/>
        </w:rPr>
        <w:t>,</w:t>
      </w:r>
      <w:r>
        <w:rPr>
          <w:rFonts w:cs="Tahoma"/>
          <w:color w:val="000000"/>
        </w:rPr>
        <w:t xml:space="preserve"> </w:t>
      </w:r>
      <w:r w:rsidR="00B227E3">
        <w:rPr>
          <w:rFonts w:cs="Tahoma"/>
          <w:color w:val="000000"/>
        </w:rPr>
        <w:t xml:space="preserve">gdyby </w:t>
      </w:r>
      <w:r>
        <w:rPr>
          <w:rFonts w:cs="Tahoma"/>
          <w:color w:val="000000"/>
        </w:rPr>
        <w:t>MPK-Rzeszów Sp. z</w:t>
      </w:r>
      <w:r w:rsidR="00B227E3">
        <w:rPr>
          <w:rFonts w:cs="Tahoma"/>
          <w:color w:val="000000"/>
        </w:rPr>
        <w:t> </w:t>
      </w:r>
      <w:r>
        <w:rPr>
          <w:rFonts w:cs="Tahoma"/>
          <w:color w:val="000000"/>
        </w:rPr>
        <w:t>o.o. zosta</w:t>
      </w:r>
      <w:r w:rsidR="00B227E3">
        <w:rPr>
          <w:rFonts w:cs="Tahoma"/>
          <w:color w:val="000000"/>
        </w:rPr>
        <w:t xml:space="preserve">łaby </w:t>
      </w:r>
      <w:r>
        <w:rPr>
          <w:rFonts w:cs="Tahoma"/>
          <w:color w:val="000000"/>
        </w:rPr>
        <w:t>wyposażon</w:t>
      </w:r>
      <w:r w:rsidR="00B227E3">
        <w:rPr>
          <w:rFonts w:cs="Tahoma"/>
          <w:color w:val="000000"/>
        </w:rPr>
        <w:t>a</w:t>
      </w:r>
      <w:r>
        <w:rPr>
          <w:rFonts w:cs="Tahoma"/>
          <w:color w:val="000000"/>
        </w:rPr>
        <w:t xml:space="preserve"> przez Miasto w odpowiednie środki finansowe dla realizacji inwestycji. MPK-Rzeszów Sp. z o.o. może także pozyskać zewnętrzne fi</w:t>
      </w:r>
      <w:r w:rsidR="00204DB9">
        <w:rPr>
          <w:rFonts w:cs="Tahoma"/>
          <w:color w:val="000000"/>
        </w:rPr>
        <w:t xml:space="preserve">nansowanie na </w:t>
      </w:r>
      <w:r>
        <w:rPr>
          <w:rFonts w:cs="Tahoma"/>
          <w:color w:val="000000"/>
        </w:rPr>
        <w:t>inwestycje</w:t>
      </w:r>
      <w:r w:rsidR="00204DB9">
        <w:rPr>
          <w:rFonts w:cs="Tahoma"/>
          <w:color w:val="000000"/>
        </w:rPr>
        <w:t xml:space="preserve"> taborowe</w:t>
      </w:r>
      <w:r>
        <w:rPr>
          <w:rFonts w:cs="Tahoma"/>
          <w:color w:val="000000"/>
        </w:rPr>
        <w:t xml:space="preserve">, lecz </w:t>
      </w:r>
      <w:r w:rsidR="00204DB9">
        <w:rPr>
          <w:rFonts w:cs="Tahoma"/>
          <w:color w:val="000000"/>
        </w:rPr>
        <w:t xml:space="preserve">konieczne będzie </w:t>
      </w:r>
      <w:r>
        <w:rPr>
          <w:rFonts w:cs="Tahoma"/>
          <w:color w:val="000000"/>
        </w:rPr>
        <w:t>wsp</w:t>
      </w:r>
      <w:r w:rsidR="00204DB9">
        <w:rPr>
          <w:rFonts w:cs="Tahoma"/>
          <w:color w:val="000000"/>
        </w:rPr>
        <w:t>arcie</w:t>
      </w:r>
      <w:r>
        <w:rPr>
          <w:rFonts w:cs="Tahoma"/>
          <w:color w:val="000000"/>
        </w:rPr>
        <w:t xml:space="preserve"> Miasta </w:t>
      </w:r>
      <w:r w:rsidRPr="00EB62F5">
        <w:rPr>
          <w:rFonts w:cs="Tahoma"/>
          <w:color w:val="000000"/>
        </w:rPr>
        <w:t>zwiększoną rekompensatą</w:t>
      </w:r>
      <w:r>
        <w:rPr>
          <w:rFonts w:cs="Tahoma"/>
          <w:color w:val="000000"/>
        </w:rPr>
        <w:t>, także w przypadku</w:t>
      </w:r>
      <w:r w:rsidRPr="00EB62F5">
        <w:rPr>
          <w:rFonts w:cs="Tahoma"/>
          <w:color w:val="000000"/>
        </w:rPr>
        <w:t xml:space="preserve"> </w:t>
      </w:r>
      <w:r>
        <w:rPr>
          <w:rFonts w:cs="Tahoma"/>
          <w:color w:val="000000"/>
        </w:rPr>
        <w:t>korzystania ze</w:t>
      </w:r>
      <w:r w:rsidR="00DC5E97" w:rsidRPr="00EB62F5">
        <w:rPr>
          <w:rFonts w:cs="Tahoma"/>
          <w:color w:val="000000"/>
        </w:rPr>
        <w:t xml:space="preserve"> środk</w:t>
      </w:r>
      <w:r>
        <w:rPr>
          <w:rFonts w:cs="Tahoma"/>
          <w:color w:val="000000"/>
        </w:rPr>
        <w:t>ów</w:t>
      </w:r>
      <w:r w:rsidR="00DC5E97" w:rsidRPr="00EB62F5">
        <w:rPr>
          <w:rFonts w:cs="Tahoma"/>
          <w:color w:val="000000"/>
        </w:rPr>
        <w:t xml:space="preserve"> </w:t>
      </w:r>
      <w:r w:rsidR="00204DB9">
        <w:rPr>
          <w:rFonts w:cs="Tahoma"/>
          <w:color w:val="000000"/>
        </w:rPr>
        <w:t>pomocowych</w:t>
      </w:r>
      <w:r w:rsidR="00DC5E97" w:rsidRPr="00EB62F5">
        <w:rPr>
          <w:rFonts w:cs="Tahoma"/>
          <w:color w:val="000000"/>
        </w:rPr>
        <w:t xml:space="preserve"> z dedykowan</w:t>
      </w:r>
      <w:r w:rsidR="00204DB9">
        <w:rPr>
          <w:rFonts w:cs="Tahoma"/>
          <w:color w:val="000000"/>
        </w:rPr>
        <w:t>ych</w:t>
      </w:r>
      <w:r w:rsidR="00DC5E97" w:rsidRPr="00EB62F5">
        <w:rPr>
          <w:rFonts w:cs="Tahoma"/>
          <w:color w:val="000000"/>
        </w:rPr>
        <w:t xml:space="preserve"> wymianie taboru</w:t>
      </w:r>
      <w:r w:rsidR="00204DB9">
        <w:rPr>
          <w:rFonts w:cs="Tahoma"/>
          <w:color w:val="000000"/>
        </w:rPr>
        <w:t>,</w:t>
      </w:r>
      <w:r w:rsidR="00DC5E97" w:rsidRPr="00EB62F5">
        <w:rPr>
          <w:rFonts w:cs="Tahoma"/>
          <w:color w:val="000000"/>
        </w:rPr>
        <w:t xml:space="preserve"> </w:t>
      </w:r>
      <w:r w:rsidR="00204DB9">
        <w:rPr>
          <w:rFonts w:cs="Tahoma"/>
          <w:color w:val="000000"/>
        </w:rPr>
        <w:t>krajowych</w:t>
      </w:r>
      <w:r w:rsidR="00DC5E97" w:rsidRPr="00EB62F5">
        <w:rPr>
          <w:rFonts w:cs="Tahoma"/>
          <w:color w:val="000000"/>
        </w:rPr>
        <w:t xml:space="preserve"> </w:t>
      </w:r>
      <w:r w:rsidR="00204DB9">
        <w:rPr>
          <w:rFonts w:cs="Tahoma"/>
          <w:color w:val="000000"/>
        </w:rPr>
        <w:t>lub</w:t>
      </w:r>
      <w:r w:rsidR="00EB62F5" w:rsidRPr="00EB62F5">
        <w:rPr>
          <w:rFonts w:cs="Tahoma"/>
          <w:color w:val="000000"/>
        </w:rPr>
        <w:t xml:space="preserve"> </w:t>
      </w:r>
      <w:r w:rsidR="00DC5E97" w:rsidRPr="00EB62F5">
        <w:rPr>
          <w:rFonts w:cs="Tahoma"/>
          <w:color w:val="000000"/>
        </w:rPr>
        <w:t>ze środków Unii Europejskiej.</w:t>
      </w:r>
    </w:p>
    <w:p w14:paraId="664280B7" w14:textId="5BF8F1D2" w:rsidR="00DC5E97" w:rsidRPr="00314B1D" w:rsidRDefault="00DC5E97" w:rsidP="00633EDD">
      <w:pPr>
        <w:pStyle w:val="Nagwek2"/>
        <w:tabs>
          <w:tab w:val="left" w:pos="539"/>
        </w:tabs>
        <w:spacing w:before="120"/>
        <w:ind w:left="567"/>
        <w:jc w:val="center"/>
        <w:rPr>
          <w:color w:val="000000"/>
        </w:rPr>
      </w:pPr>
      <w:bookmarkStart w:id="35" w:name="_Toc524602378"/>
      <w:r>
        <w:rPr>
          <w:color w:val="000000"/>
        </w:rPr>
        <w:t xml:space="preserve">Analiza </w:t>
      </w:r>
      <w:r w:rsidR="00B05046">
        <w:rPr>
          <w:color w:val="000000"/>
        </w:rPr>
        <w:t xml:space="preserve">wrażliwości i </w:t>
      </w:r>
      <w:r>
        <w:rPr>
          <w:color w:val="000000"/>
        </w:rPr>
        <w:t>ryzyka</w:t>
      </w:r>
      <w:bookmarkEnd w:id="35"/>
    </w:p>
    <w:p w14:paraId="1D99DFB7" w14:textId="2B14C31E" w:rsidR="00633EDD" w:rsidRDefault="00B05046" w:rsidP="00C37D09">
      <w:pPr>
        <w:rPr>
          <w:rFonts w:cs="Tahoma"/>
          <w:color w:val="000000"/>
        </w:rPr>
      </w:pPr>
      <w:r w:rsidRPr="00682821">
        <w:rPr>
          <w:rFonts w:cs="Tahoma"/>
          <w:color w:val="000000"/>
        </w:rPr>
        <w:t xml:space="preserve">Dla przyjętych założeń wykazano brak korzyści z wykorzystywania autobusów zeroemisyjnych w </w:t>
      </w:r>
      <w:r w:rsidR="00633EDD">
        <w:rPr>
          <w:rFonts w:cs="Tahoma"/>
          <w:color w:val="000000"/>
        </w:rPr>
        <w:t>rzeszowskiej</w:t>
      </w:r>
      <w:r w:rsidRPr="00682821">
        <w:rPr>
          <w:rFonts w:cs="Tahoma"/>
          <w:color w:val="000000"/>
        </w:rPr>
        <w:t xml:space="preserve"> komunikacji miejskiej. Zastosowanie autobusów elektrycznych z napędem bateryjnym pozwala wprawdzie na zmniejszenie kosztów eksploatacyjnych, lecz brak korzyści zdeterminowała wysoka cena </w:t>
      </w:r>
      <w:r w:rsidR="00C37D09">
        <w:rPr>
          <w:rFonts w:cs="Tahoma"/>
          <w:color w:val="000000"/>
        </w:rPr>
        <w:t>zakupu autobusów w</w:t>
      </w:r>
      <w:r w:rsidRPr="00682821">
        <w:rPr>
          <w:rFonts w:cs="Tahoma"/>
          <w:color w:val="000000"/>
        </w:rPr>
        <w:t xml:space="preserve">raz </w:t>
      </w:r>
      <w:r w:rsidR="00C37D09">
        <w:rPr>
          <w:rFonts w:cs="Tahoma"/>
          <w:color w:val="000000"/>
        </w:rPr>
        <w:t>z infrastrukturą zasilającą</w:t>
      </w:r>
      <w:r w:rsidRPr="00682821">
        <w:rPr>
          <w:rFonts w:cs="Tahoma"/>
          <w:color w:val="000000"/>
        </w:rPr>
        <w:t xml:space="preserve">. </w:t>
      </w:r>
    </w:p>
    <w:p w14:paraId="2CDFFD8D" w14:textId="305DA736" w:rsidR="00910337" w:rsidRDefault="00CD6CB1" w:rsidP="00CD6CB1">
      <w:pPr>
        <w:rPr>
          <w:rFonts w:cs="Tahoma"/>
          <w:color w:val="000000"/>
        </w:rPr>
      </w:pPr>
      <w:r>
        <w:rPr>
          <w:rFonts w:cs="Tahoma"/>
          <w:color w:val="000000"/>
        </w:rPr>
        <w:t xml:space="preserve">Strukturę użytkowanego taboru determinować będzie decyzja o rodzaju taboru </w:t>
      </w:r>
      <w:r w:rsidR="00B227E3">
        <w:rPr>
          <w:rFonts w:cs="Tahoma"/>
          <w:color w:val="000000"/>
        </w:rPr>
        <w:t>nabywanego w</w:t>
      </w:r>
      <w:r>
        <w:rPr>
          <w:rFonts w:cs="Tahoma"/>
          <w:color w:val="000000"/>
        </w:rPr>
        <w:t xml:space="preserve"> ramach trzech obecnie realizowanych i planowanych do rea</w:t>
      </w:r>
      <w:r w:rsidR="006C35D7">
        <w:rPr>
          <w:rFonts w:cs="Tahoma"/>
          <w:color w:val="000000"/>
        </w:rPr>
        <w:t>lizacji projektach</w:t>
      </w:r>
      <w:r>
        <w:rPr>
          <w:rFonts w:cs="Tahoma"/>
          <w:color w:val="000000"/>
        </w:rPr>
        <w:t xml:space="preserve"> inwestycyjnych</w:t>
      </w:r>
      <w:r w:rsidR="00B227E3">
        <w:rPr>
          <w:rFonts w:cs="Tahoma"/>
          <w:color w:val="000000"/>
        </w:rPr>
        <w:t>,</w:t>
      </w:r>
      <w:r w:rsidR="00D852C8">
        <w:rPr>
          <w:rFonts w:cs="Tahoma"/>
          <w:color w:val="000000"/>
        </w:rPr>
        <w:t xml:space="preserve"> omów</w:t>
      </w:r>
      <w:r>
        <w:rPr>
          <w:rFonts w:cs="Tahoma"/>
          <w:color w:val="000000"/>
        </w:rPr>
        <w:t xml:space="preserve">ionych w </w:t>
      </w:r>
      <w:r w:rsidR="00B227E3">
        <w:rPr>
          <w:rFonts w:cs="Tahoma"/>
          <w:color w:val="000000"/>
        </w:rPr>
        <w:t xml:space="preserve">rozdziale </w:t>
      </w:r>
      <w:r w:rsidR="00D852C8">
        <w:rPr>
          <w:rFonts w:cs="Tahoma"/>
          <w:color w:val="000000"/>
        </w:rPr>
        <w:t>5</w:t>
      </w:r>
      <w:r>
        <w:rPr>
          <w:rFonts w:cs="Tahoma"/>
          <w:color w:val="000000"/>
        </w:rPr>
        <w:t xml:space="preserve"> opracowania</w:t>
      </w:r>
      <w:r w:rsidR="00910337">
        <w:rPr>
          <w:rFonts w:cs="Tahoma"/>
          <w:color w:val="000000"/>
        </w:rPr>
        <w:t>:</w:t>
      </w:r>
    </w:p>
    <w:p w14:paraId="0EBBD4FC" w14:textId="2C00BD1B" w:rsidR="00910337" w:rsidRPr="00963800" w:rsidRDefault="00910337" w:rsidP="00B227E3">
      <w:pPr>
        <w:numPr>
          <w:ilvl w:val="0"/>
          <w:numId w:val="16"/>
        </w:numPr>
        <w:ind w:left="357" w:hanging="357"/>
        <w:contextualSpacing/>
        <w:jc w:val="left"/>
        <w:rPr>
          <w:rFonts w:cs="Tahoma"/>
          <w:szCs w:val="22"/>
        </w:rPr>
      </w:pPr>
      <w:r>
        <w:rPr>
          <w:rFonts w:cs="Tahoma"/>
          <w:szCs w:val="22"/>
        </w:rPr>
        <w:t>„</w:t>
      </w:r>
      <w:r w:rsidRPr="00963800">
        <w:rPr>
          <w:rFonts w:cs="Tahoma"/>
          <w:szCs w:val="22"/>
        </w:rPr>
        <w:t>Rozwój systemu transportu publicznego w Rzeszowie</w:t>
      </w:r>
      <w:r>
        <w:rPr>
          <w:rFonts w:cs="Tahoma"/>
          <w:szCs w:val="22"/>
        </w:rPr>
        <w:t>”</w:t>
      </w:r>
      <w:r w:rsidR="00B227E3">
        <w:rPr>
          <w:rFonts w:cs="Tahoma"/>
          <w:szCs w:val="22"/>
        </w:rPr>
        <w:t>;</w:t>
      </w:r>
    </w:p>
    <w:p w14:paraId="56E68CB4" w14:textId="0853E24E" w:rsidR="00910337" w:rsidRPr="00963800" w:rsidRDefault="00910337" w:rsidP="00B227E3">
      <w:pPr>
        <w:numPr>
          <w:ilvl w:val="0"/>
          <w:numId w:val="16"/>
        </w:numPr>
        <w:ind w:left="357" w:hanging="357"/>
        <w:contextualSpacing/>
        <w:jc w:val="left"/>
        <w:rPr>
          <w:rFonts w:cs="Tahoma"/>
          <w:szCs w:val="22"/>
        </w:rPr>
      </w:pPr>
      <w:r>
        <w:rPr>
          <w:rFonts w:cs="Tahoma"/>
          <w:szCs w:val="22"/>
        </w:rPr>
        <w:t>„</w:t>
      </w:r>
      <w:r w:rsidRPr="00963800">
        <w:rPr>
          <w:rFonts w:cs="Tahoma"/>
          <w:szCs w:val="22"/>
        </w:rPr>
        <w:t>Integracja różnych form publicznego transportu zbiorowego w Rzeszowie</w:t>
      </w:r>
      <w:r>
        <w:rPr>
          <w:rFonts w:cs="Tahoma"/>
          <w:szCs w:val="22"/>
        </w:rPr>
        <w:t>”</w:t>
      </w:r>
      <w:r w:rsidR="00B227E3">
        <w:rPr>
          <w:rFonts w:cs="Tahoma"/>
          <w:szCs w:val="22"/>
        </w:rPr>
        <w:t>;</w:t>
      </w:r>
    </w:p>
    <w:p w14:paraId="65B0C854" w14:textId="34F29FCA" w:rsidR="00910337" w:rsidRPr="00963800" w:rsidRDefault="00910337" w:rsidP="00B227E3">
      <w:pPr>
        <w:numPr>
          <w:ilvl w:val="0"/>
          <w:numId w:val="16"/>
        </w:numPr>
        <w:ind w:left="357" w:hanging="357"/>
        <w:contextualSpacing/>
        <w:jc w:val="left"/>
        <w:rPr>
          <w:rFonts w:cs="Tahoma"/>
          <w:szCs w:val="22"/>
        </w:rPr>
      </w:pPr>
      <w:r>
        <w:rPr>
          <w:rFonts w:cs="Tahoma"/>
          <w:szCs w:val="22"/>
        </w:rPr>
        <w:t>„</w:t>
      </w:r>
      <w:r w:rsidRPr="00963800">
        <w:rPr>
          <w:rFonts w:cs="Tahoma"/>
          <w:szCs w:val="22"/>
        </w:rPr>
        <w:t>Rozbudowa systemu transportu publicznego w Rzeszowie</w:t>
      </w:r>
      <w:r>
        <w:rPr>
          <w:rFonts w:cs="Tahoma"/>
          <w:szCs w:val="22"/>
        </w:rPr>
        <w:t>”</w:t>
      </w:r>
      <w:r w:rsidRPr="00963800">
        <w:rPr>
          <w:rFonts w:cs="Tahoma"/>
          <w:szCs w:val="22"/>
        </w:rPr>
        <w:t>.</w:t>
      </w:r>
    </w:p>
    <w:p w14:paraId="42EA29B3" w14:textId="6AA5F6DC" w:rsidR="00370AD2" w:rsidRDefault="00370AD2" w:rsidP="00CD6CB1">
      <w:pPr>
        <w:rPr>
          <w:rFonts w:cs="Tahoma"/>
          <w:color w:val="000000"/>
        </w:rPr>
      </w:pPr>
      <w:r>
        <w:rPr>
          <w:rFonts w:cs="Tahoma"/>
          <w:color w:val="000000"/>
        </w:rPr>
        <w:t>W ramach tych projektów Miasto Rzeszów zakupi w ciągu sześciu lat 130 fabrycznie nowych pojazdów, co będzie stanowi</w:t>
      </w:r>
      <w:r w:rsidR="00B227E3">
        <w:rPr>
          <w:rFonts w:cs="Tahoma"/>
          <w:color w:val="000000"/>
        </w:rPr>
        <w:t>ć</w:t>
      </w:r>
      <w:r>
        <w:rPr>
          <w:rFonts w:cs="Tahoma"/>
          <w:color w:val="000000"/>
        </w:rPr>
        <w:t xml:space="preserve"> ok. </w:t>
      </w:r>
      <w:r w:rsidR="008D0297">
        <w:rPr>
          <w:rFonts w:cs="Tahoma"/>
          <w:color w:val="000000"/>
        </w:rPr>
        <w:t xml:space="preserve">65% </w:t>
      </w:r>
      <w:r>
        <w:rPr>
          <w:rFonts w:cs="Tahoma"/>
          <w:color w:val="000000"/>
        </w:rPr>
        <w:t>niezbędnego stanu taboru</w:t>
      </w:r>
      <w:r w:rsidR="008D0297">
        <w:rPr>
          <w:rFonts w:cs="Tahoma"/>
          <w:color w:val="000000"/>
        </w:rPr>
        <w:t>. P</w:t>
      </w:r>
      <w:r w:rsidR="00B227E3">
        <w:rPr>
          <w:rFonts w:cs="Tahoma"/>
          <w:color w:val="000000"/>
        </w:rPr>
        <w:t>o uwzględnieniu z</w:t>
      </w:r>
      <w:r>
        <w:rPr>
          <w:rFonts w:cs="Tahoma"/>
          <w:color w:val="000000"/>
        </w:rPr>
        <w:t>akup</w:t>
      </w:r>
      <w:r w:rsidR="00B227E3">
        <w:rPr>
          <w:rFonts w:cs="Tahoma"/>
          <w:color w:val="000000"/>
        </w:rPr>
        <w:t xml:space="preserve">ów dokonanych </w:t>
      </w:r>
      <w:r>
        <w:rPr>
          <w:rFonts w:cs="Tahoma"/>
          <w:color w:val="000000"/>
        </w:rPr>
        <w:t>w poprzednim okresie finansowania</w:t>
      </w:r>
      <w:r w:rsidR="00B227E3">
        <w:rPr>
          <w:rFonts w:cs="Tahoma"/>
          <w:color w:val="000000"/>
        </w:rPr>
        <w:t xml:space="preserve"> można stwierdzić, że </w:t>
      </w:r>
      <w:r>
        <w:rPr>
          <w:rFonts w:cs="Tahoma"/>
          <w:color w:val="000000"/>
        </w:rPr>
        <w:t>wymiana w</w:t>
      </w:r>
      <w:r w:rsidR="00B227E3">
        <w:rPr>
          <w:rFonts w:cs="Tahoma"/>
          <w:color w:val="000000"/>
        </w:rPr>
        <w:t> </w:t>
      </w:r>
      <w:r>
        <w:rPr>
          <w:rFonts w:cs="Tahoma"/>
          <w:color w:val="000000"/>
        </w:rPr>
        <w:t xml:space="preserve">okresie </w:t>
      </w:r>
      <w:r w:rsidR="008D0297">
        <w:rPr>
          <w:rFonts w:cs="Tahoma"/>
          <w:color w:val="000000"/>
        </w:rPr>
        <w:t xml:space="preserve">analizowanych </w:t>
      </w:r>
      <w:r>
        <w:rPr>
          <w:rFonts w:cs="Tahoma"/>
          <w:color w:val="000000"/>
        </w:rPr>
        <w:t>11 lat</w:t>
      </w:r>
      <w:r w:rsidR="00B227E3">
        <w:rPr>
          <w:rFonts w:cs="Tahoma"/>
          <w:color w:val="000000"/>
        </w:rPr>
        <w:t>,</w:t>
      </w:r>
      <w:r>
        <w:rPr>
          <w:rFonts w:cs="Tahoma"/>
          <w:color w:val="000000"/>
        </w:rPr>
        <w:t xml:space="preserve"> dotyczyć będzie 100% </w:t>
      </w:r>
      <w:r w:rsidR="00B227E3">
        <w:rPr>
          <w:rFonts w:cs="Tahoma"/>
          <w:color w:val="000000"/>
        </w:rPr>
        <w:t xml:space="preserve">taboru </w:t>
      </w:r>
      <w:r>
        <w:rPr>
          <w:rFonts w:cs="Tahoma"/>
          <w:color w:val="000000"/>
        </w:rPr>
        <w:t>posiadanego przez MPK-Rzeszów Sp. z o.o</w:t>
      </w:r>
      <w:r w:rsidR="00B227E3">
        <w:rPr>
          <w:rFonts w:cs="Tahoma"/>
          <w:color w:val="000000"/>
        </w:rPr>
        <w:t>.</w:t>
      </w:r>
    </w:p>
    <w:p w14:paraId="1724D98B" w14:textId="242E9D7B" w:rsidR="00910337" w:rsidRDefault="009F2B3A" w:rsidP="00CD6CB1">
      <w:pPr>
        <w:rPr>
          <w:rFonts w:cs="Tahoma"/>
          <w:color w:val="000000"/>
        </w:rPr>
      </w:pPr>
      <w:r>
        <w:rPr>
          <w:rFonts w:cs="Tahoma"/>
          <w:color w:val="000000"/>
        </w:rPr>
        <w:t>W ramach o</w:t>
      </w:r>
      <w:r w:rsidR="00910337">
        <w:rPr>
          <w:rFonts w:cs="Tahoma"/>
          <w:color w:val="000000"/>
        </w:rPr>
        <w:t>becnie realizowane</w:t>
      </w:r>
      <w:r>
        <w:rPr>
          <w:rFonts w:cs="Tahoma"/>
          <w:color w:val="000000"/>
        </w:rPr>
        <w:t>go</w:t>
      </w:r>
      <w:r w:rsidR="00910337">
        <w:rPr>
          <w:rFonts w:cs="Tahoma"/>
          <w:color w:val="000000"/>
        </w:rPr>
        <w:t xml:space="preserve"> projekt</w:t>
      </w:r>
      <w:r>
        <w:rPr>
          <w:rFonts w:cs="Tahoma"/>
          <w:color w:val="000000"/>
        </w:rPr>
        <w:t>u</w:t>
      </w:r>
      <w:r w:rsidR="00910337">
        <w:rPr>
          <w:rFonts w:cs="Tahoma"/>
          <w:color w:val="000000"/>
        </w:rPr>
        <w:t xml:space="preserve"> „Rozwój </w:t>
      </w:r>
      <w:r>
        <w:rPr>
          <w:rFonts w:cs="Tahoma"/>
          <w:color w:val="000000"/>
        </w:rPr>
        <w:t>systemu transportu publicznego w</w:t>
      </w:r>
      <w:r w:rsidR="00B227E3">
        <w:rPr>
          <w:rFonts w:cs="Tahoma"/>
          <w:color w:val="000000"/>
        </w:rPr>
        <w:t> </w:t>
      </w:r>
      <w:r>
        <w:rPr>
          <w:rFonts w:cs="Tahoma"/>
          <w:color w:val="000000"/>
        </w:rPr>
        <w:t>Rzeszowie” zakupiono 40 jednostek taborowych zasilanych olejem napędowym oraz 10 elektrycznych. W ramach pozostałych dwóch projektów przewidziane są zakupy 80 pojazdów, w tym 40 z zasilaniem CNG. Decyzja o rodzaju napędu pozostałych pojazdów (planowany jest obecnie zakup 20 autobusów ze standardowym napędem na olej napędowy i 20 autobusów hybrydowych</w:t>
      </w:r>
      <w:r w:rsidR="00C65C90">
        <w:rPr>
          <w:rFonts w:cs="Tahoma"/>
          <w:color w:val="000000"/>
        </w:rPr>
        <w:t xml:space="preserve">), będzie de facto decyzją o wyborze wariantu na okres do 2025 r., kiedy </w:t>
      </w:r>
      <w:r w:rsidR="00B227E3">
        <w:rPr>
          <w:rFonts w:cs="Tahoma"/>
          <w:color w:val="000000"/>
        </w:rPr>
        <w:t xml:space="preserve">to </w:t>
      </w:r>
      <w:r w:rsidR="00C65C90">
        <w:rPr>
          <w:rFonts w:cs="Tahoma"/>
          <w:color w:val="000000"/>
        </w:rPr>
        <w:t xml:space="preserve">powinna się rozpocząć odnowa taboru nabytego w latach 2012-2013. </w:t>
      </w:r>
    </w:p>
    <w:p w14:paraId="18F0646B" w14:textId="1D4CBB4E" w:rsidR="00B05046" w:rsidRPr="00682821" w:rsidRDefault="00C65C90" w:rsidP="00CD6CB1">
      <w:pPr>
        <w:rPr>
          <w:rFonts w:cs="Tahoma"/>
          <w:color w:val="000000"/>
        </w:rPr>
      </w:pPr>
      <w:r>
        <w:rPr>
          <w:rFonts w:cs="Tahoma"/>
          <w:color w:val="000000"/>
        </w:rPr>
        <w:t xml:space="preserve">Miasto Rzeszów rozważa zmianę napędów na elektryczne dla 40 autobusów, </w:t>
      </w:r>
      <w:r w:rsidR="00F96768">
        <w:rPr>
          <w:rFonts w:cs="Tahoma"/>
          <w:color w:val="000000"/>
        </w:rPr>
        <w:t xml:space="preserve">przy czym </w:t>
      </w:r>
      <w:r>
        <w:rPr>
          <w:rFonts w:cs="Tahoma"/>
          <w:color w:val="000000"/>
        </w:rPr>
        <w:t xml:space="preserve">postępowanie przetargowe </w:t>
      </w:r>
      <w:r w:rsidR="00F96768">
        <w:rPr>
          <w:rFonts w:cs="Tahoma"/>
          <w:color w:val="000000"/>
        </w:rPr>
        <w:t xml:space="preserve">dla 20 z nich </w:t>
      </w:r>
      <w:r>
        <w:rPr>
          <w:rFonts w:cs="Tahoma"/>
          <w:color w:val="000000"/>
        </w:rPr>
        <w:t>powinno rozpocząć się jeszcze w 2018 r. Zakup pojazdów elektrycznych wiąże się jednak z poniesieniem ok. 2,5</w:t>
      </w:r>
      <w:r w:rsidR="00F96768">
        <w:rPr>
          <w:rFonts w:cs="Tahoma"/>
          <w:color w:val="000000"/>
        </w:rPr>
        <w:t>-</w:t>
      </w:r>
      <w:r>
        <w:rPr>
          <w:rFonts w:cs="Tahoma"/>
          <w:color w:val="000000"/>
        </w:rPr>
        <w:t xml:space="preserve">krotnie wyższych nakładów inwestycyjnych. </w:t>
      </w:r>
      <w:r w:rsidR="00910337">
        <w:rPr>
          <w:rFonts w:cs="Tahoma"/>
          <w:color w:val="000000"/>
        </w:rPr>
        <w:t>Miasto Rzeszów uznaje, że d</w:t>
      </w:r>
      <w:r w:rsidR="00B05046" w:rsidRPr="00682821">
        <w:rPr>
          <w:rFonts w:cs="Tahoma"/>
          <w:color w:val="000000"/>
        </w:rPr>
        <w:t>ecyzja o </w:t>
      </w:r>
      <w:r w:rsidR="00CD6CB1">
        <w:rPr>
          <w:rFonts w:cs="Tahoma"/>
          <w:color w:val="000000"/>
        </w:rPr>
        <w:t>wdroże</w:t>
      </w:r>
      <w:r w:rsidR="00B05046" w:rsidRPr="00682821">
        <w:rPr>
          <w:rFonts w:cs="Tahoma"/>
          <w:color w:val="000000"/>
        </w:rPr>
        <w:t xml:space="preserve">niu </w:t>
      </w:r>
      <w:r w:rsidR="006C35D7">
        <w:rPr>
          <w:rFonts w:cs="Tahoma"/>
          <w:color w:val="000000"/>
        </w:rPr>
        <w:t>wariantu</w:t>
      </w:r>
      <w:r w:rsidR="00CD6CB1">
        <w:rPr>
          <w:rFonts w:cs="Tahoma"/>
          <w:color w:val="000000"/>
        </w:rPr>
        <w:t xml:space="preserve"> 2 elektrycznego z zakupem pojazdów zeroemisyjnych</w:t>
      </w:r>
      <w:r w:rsidR="00F96768">
        <w:rPr>
          <w:rFonts w:cs="Tahoma"/>
          <w:color w:val="000000"/>
        </w:rPr>
        <w:t>,</w:t>
      </w:r>
      <w:r w:rsidR="00B05046" w:rsidRPr="00682821">
        <w:rPr>
          <w:rFonts w:cs="Tahoma"/>
          <w:color w:val="000000"/>
        </w:rPr>
        <w:t xml:space="preserve"> może być podjęta </w:t>
      </w:r>
      <w:r>
        <w:rPr>
          <w:rFonts w:cs="Tahoma"/>
          <w:color w:val="000000"/>
        </w:rPr>
        <w:t xml:space="preserve">tylko </w:t>
      </w:r>
      <w:r w:rsidR="00CD6CB1">
        <w:rPr>
          <w:rFonts w:cs="Tahoma"/>
          <w:color w:val="000000"/>
        </w:rPr>
        <w:t xml:space="preserve">w przypadku uzyskania </w:t>
      </w:r>
      <w:r w:rsidR="00910337">
        <w:rPr>
          <w:rFonts w:cs="Tahoma"/>
          <w:color w:val="000000"/>
        </w:rPr>
        <w:t>dodatkowego</w:t>
      </w:r>
      <w:r w:rsidR="00CD6CB1">
        <w:rPr>
          <w:rFonts w:cs="Tahoma"/>
          <w:color w:val="000000"/>
        </w:rPr>
        <w:t xml:space="preserve"> dofinansowania </w:t>
      </w:r>
      <w:r>
        <w:rPr>
          <w:rFonts w:cs="Tahoma"/>
          <w:color w:val="000000"/>
        </w:rPr>
        <w:t>zwiększonych wydatków z europejskich środków pomocowych</w:t>
      </w:r>
      <w:r w:rsidR="00910337">
        <w:rPr>
          <w:rFonts w:cs="Tahoma"/>
          <w:color w:val="000000"/>
        </w:rPr>
        <w:t>.</w:t>
      </w:r>
      <w:r w:rsidR="006C35D7">
        <w:rPr>
          <w:rFonts w:cs="Tahoma"/>
          <w:color w:val="000000"/>
        </w:rPr>
        <w:t xml:space="preserve"> </w:t>
      </w:r>
    </w:p>
    <w:p w14:paraId="59491418" w14:textId="181B09F1" w:rsidR="00B05046" w:rsidRPr="00682821" w:rsidRDefault="00B05046" w:rsidP="00CD6CB1">
      <w:pPr>
        <w:rPr>
          <w:rFonts w:cs="Tahoma"/>
          <w:color w:val="000000"/>
        </w:rPr>
      </w:pPr>
      <w:r w:rsidRPr="00682821">
        <w:rPr>
          <w:rFonts w:cs="Tahoma"/>
          <w:color w:val="000000"/>
        </w:rPr>
        <w:lastRenderedPageBreak/>
        <w:t xml:space="preserve">Z punktu widzenia jednostki samorządu terytorialnego, efektywność zastosowania autobusów zeroemisyjnych znacznie by wzrosła, gdyby ceny takich pojazdów były znacznie niższe. W tabeli </w:t>
      </w:r>
      <w:r w:rsidR="0056372B">
        <w:rPr>
          <w:rFonts w:cs="Tahoma"/>
          <w:color w:val="000000"/>
        </w:rPr>
        <w:t>2</w:t>
      </w:r>
      <w:r w:rsidR="009E40BA">
        <w:rPr>
          <w:rFonts w:cs="Tahoma"/>
          <w:color w:val="000000"/>
        </w:rPr>
        <w:t>5</w:t>
      </w:r>
      <w:r w:rsidRPr="00682821">
        <w:rPr>
          <w:rFonts w:cs="Tahoma"/>
          <w:color w:val="000000"/>
        </w:rPr>
        <w:t xml:space="preserve"> przedstawiono zmiany efektywności finansowej i ekonomicznej przyjętych do analizy wariantów – przy zmniejszeniu kosztu nabywanego autobusu zeroemisyjnego odpowiednio o 15 i 25%, np. w wyniku otrzymanej dotacji bezzwrotnej.</w:t>
      </w:r>
    </w:p>
    <w:p w14:paraId="75719081" w14:textId="076FA911" w:rsidR="00EA1DD0" w:rsidRPr="00CD6CB1" w:rsidRDefault="00EA1DD0" w:rsidP="00CD6CB1">
      <w:pPr>
        <w:pStyle w:val="Legenda"/>
        <w:spacing w:before="240" w:after="0"/>
        <w:ind w:firstLine="0"/>
        <w:jc w:val="left"/>
        <w:rPr>
          <w:color w:val="000000"/>
          <w:sz w:val="22"/>
          <w:szCs w:val="22"/>
        </w:rPr>
      </w:pPr>
      <w:r w:rsidRPr="00CD6CB1">
        <w:rPr>
          <w:color w:val="000000"/>
          <w:sz w:val="22"/>
          <w:szCs w:val="22"/>
        </w:rPr>
        <w:t xml:space="preserve">Tab. </w:t>
      </w:r>
      <w:r w:rsidRPr="00CD6CB1">
        <w:rPr>
          <w:color w:val="000000"/>
          <w:sz w:val="22"/>
          <w:szCs w:val="22"/>
        </w:rPr>
        <w:fldChar w:fldCharType="begin"/>
      </w:r>
      <w:r w:rsidRPr="00CD6CB1">
        <w:rPr>
          <w:color w:val="000000"/>
          <w:sz w:val="22"/>
          <w:szCs w:val="22"/>
        </w:rPr>
        <w:instrText xml:space="preserve"> SEQ Tab. \* ARABIC </w:instrText>
      </w:r>
      <w:r w:rsidRPr="00CD6CB1">
        <w:rPr>
          <w:color w:val="000000"/>
          <w:sz w:val="22"/>
          <w:szCs w:val="22"/>
        </w:rPr>
        <w:fldChar w:fldCharType="separate"/>
      </w:r>
      <w:r w:rsidR="00854586">
        <w:rPr>
          <w:noProof/>
          <w:color w:val="000000"/>
          <w:sz w:val="22"/>
          <w:szCs w:val="22"/>
        </w:rPr>
        <w:t>25</w:t>
      </w:r>
      <w:r w:rsidRPr="00CD6CB1">
        <w:rPr>
          <w:color w:val="000000"/>
          <w:sz w:val="22"/>
          <w:szCs w:val="22"/>
        </w:rPr>
        <w:fldChar w:fldCharType="end"/>
      </w:r>
      <w:r w:rsidRPr="00CD6CB1">
        <w:rPr>
          <w:color w:val="000000"/>
          <w:sz w:val="22"/>
          <w:szCs w:val="22"/>
        </w:rPr>
        <w:t xml:space="preserve">. Zmiany efektywności finansowej </w:t>
      </w:r>
      <w:r w:rsidR="00CD6CB1">
        <w:rPr>
          <w:color w:val="000000"/>
          <w:sz w:val="22"/>
          <w:szCs w:val="22"/>
        </w:rPr>
        <w:t>wariantu 2 elektrycznego</w:t>
      </w:r>
      <w:r w:rsidRPr="00CD6CB1">
        <w:rPr>
          <w:color w:val="000000"/>
          <w:sz w:val="22"/>
          <w:szCs w:val="22"/>
        </w:rPr>
        <w:t xml:space="preserve"> </w:t>
      </w:r>
      <w:r w:rsidR="00F96768">
        <w:rPr>
          <w:color w:val="000000"/>
          <w:sz w:val="22"/>
          <w:szCs w:val="22"/>
        </w:rPr>
        <w:t>pod wpływem zmniejszenia kosztu nabywanego autobusu</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3625"/>
        <w:gridCol w:w="1360"/>
        <w:gridCol w:w="1362"/>
        <w:gridCol w:w="1362"/>
        <w:gridCol w:w="1363"/>
      </w:tblGrid>
      <w:tr w:rsidR="00F96768" w:rsidRPr="00CD6CB1" w14:paraId="08AA8403" w14:textId="77777777" w:rsidTr="00F96768">
        <w:trPr>
          <w:cantSplit/>
          <w:trHeight w:val="451"/>
          <w:tblHeader/>
          <w:jc w:val="center"/>
        </w:trPr>
        <w:tc>
          <w:tcPr>
            <w:tcW w:w="3402" w:type="dxa"/>
            <w:vMerge w:val="restart"/>
            <w:shd w:val="clear" w:color="auto" w:fill="FFFF99"/>
            <w:vAlign w:val="center"/>
          </w:tcPr>
          <w:p w14:paraId="3D488D22" w14:textId="77777777" w:rsidR="00F96768" w:rsidRPr="00CD6CB1" w:rsidRDefault="00F96768" w:rsidP="00F96768">
            <w:pPr>
              <w:spacing w:before="60" w:after="40" w:line="288" w:lineRule="auto"/>
              <w:ind w:firstLine="0"/>
              <w:jc w:val="center"/>
              <w:rPr>
                <w:rFonts w:cs="Tahoma"/>
                <w:b/>
                <w:sz w:val="20"/>
                <w:szCs w:val="20"/>
              </w:rPr>
            </w:pPr>
            <w:r w:rsidRPr="00CD6CB1">
              <w:rPr>
                <w:rFonts w:cs="Tahoma"/>
                <w:b/>
                <w:sz w:val="20"/>
                <w:szCs w:val="20"/>
              </w:rPr>
              <w:t>Wyszczególnienie</w:t>
            </w:r>
          </w:p>
        </w:tc>
        <w:tc>
          <w:tcPr>
            <w:tcW w:w="1276" w:type="dxa"/>
            <w:vMerge w:val="restart"/>
            <w:shd w:val="clear" w:color="auto" w:fill="FFFF99"/>
            <w:vAlign w:val="center"/>
          </w:tcPr>
          <w:p w14:paraId="235B1371" w14:textId="77777777" w:rsidR="00F96768" w:rsidRPr="00CD6CB1" w:rsidRDefault="00F96768" w:rsidP="00F96768">
            <w:pPr>
              <w:spacing w:before="60" w:after="40" w:line="288" w:lineRule="auto"/>
              <w:ind w:firstLine="0"/>
              <w:jc w:val="center"/>
              <w:rPr>
                <w:rFonts w:cs="Tahoma"/>
                <w:b/>
                <w:sz w:val="20"/>
                <w:szCs w:val="20"/>
              </w:rPr>
            </w:pPr>
            <w:r w:rsidRPr="00CD6CB1">
              <w:rPr>
                <w:rFonts w:cs="Tahoma"/>
                <w:b/>
                <w:sz w:val="20"/>
                <w:szCs w:val="20"/>
              </w:rPr>
              <w:t>Jednostka</w:t>
            </w:r>
          </w:p>
        </w:tc>
        <w:tc>
          <w:tcPr>
            <w:tcW w:w="3835" w:type="dxa"/>
            <w:gridSpan w:val="3"/>
            <w:shd w:val="clear" w:color="auto" w:fill="FFFF99"/>
            <w:vAlign w:val="center"/>
          </w:tcPr>
          <w:p w14:paraId="78059177" w14:textId="2734B837" w:rsidR="00F96768" w:rsidRPr="00CD6CB1" w:rsidRDefault="00F96768" w:rsidP="00F96768">
            <w:pPr>
              <w:spacing w:before="60" w:after="40" w:line="288" w:lineRule="auto"/>
              <w:ind w:firstLine="0"/>
              <w:jc w:val="center"/>
              <w:rPr>
                <w:rFonts w:cs="Tahoma"/>
                <w:b/>
                <w:sz w:val="20"/>
                <w:szCs w:val="20"/>
              </w:rPr>
            </w:pPr>
            <w:r w:rsidRPr="00CD6CB1">
              <w:rPr>
                <w:rFonts w:cs="Tahoma"/>
                <w:b/>
                <w:sz w:val="20"/>
                <w:szCs w:val="20"/>
              </w:rPr>
              <w:t xml:space="preserve">Zmniejszenie ceny autobusu </w:t>
            </w:r>
            <w:r w:rsidRPr="00CD6CB1">
              <w:rPr>
                <w:rFonts w:cs="Tahoma"/>
                <w:b/>
                <w:sz w:val="20"/>
                <w:szCs w:val="20"/>
              </w:rPr>
              <w:br/>
              <w:t>zeroemisyjnego</w:t>
            </w:r>
          </w:p>
        </w:tc>
      </w:tr>
      <w:tr w:rsidR="00F96768" w:rsidRPr="00CD6CB1" w14:paraId="5ED2B854" w14:textId="77777777" w:rsidTr="00F96768">
        <w:trPr>
          <w:cantSplit/>
          <w:trHeight w:val="401"/>
          <w:tblHeader/>
          <w:jc w:val="center"/>
        </w:trPr>
        <w:tc>
          <w:tcPr>
            <w:tcW w:w="3402" w:type="dxa"/>
            <w:vMerge/>
            <w:shd w:val="clear" w:color="auto" w:fill="FFFF99"/>
            <w:vAlign w:val="center"/>
          </w:tcPr>
          <w:p w14:paraId="0D9898BC" w14:textId="77777777" w:rsidR="00F96768" w:rsidRPr="00CD6CB1" w:rsidRDefault="00F96768" w:rsidP="00F96768">
            <w:pPr>
              <w:spacing w:before="60" w:after="40" w:line="288" w:lineRule="auto"/>
              <w:ind w:firstLine="0"/>
              <w:jc w:val="center"/>
              <w:rPr>
                <w:rFonts w:cs="Tahoma"/>
                <w:b/>
                <w:sz w:val="20"/>
                <w:szCs w:val="20"/>
              </w:rPr>
            </w:pPr>
          </w:p>
        </w:tc>
        <w:tc>
          <w:tcPr>
            <w:tcW w:w="1276" w:type="dxa"/>
            <w:vMerge/>
            <w:shd w:val="clear" w:color="auto" w:fill="FFFF99"/>
            <w:vAlign w:val="center"/>
          </w:tcPr>
          <w:p w14:paraId="32281407" w14:textId="77777777" w:rsidR="00F96768" w:rsidRPr="00CD6CB1" w:rsidRDefault="00F96768" w:rsidP="00F96768">
            <w:pPr>
              <w:spacing w:before="60" w:after="40" w:line="288" w:lineRule="auto"/>
              <w:ind w:firstLine="0"/>
              <w:jc w:val="center"/>
              <w:rPr>
                <w:rFonts w:cs="Tahoma"/>
                <w:b/>
                <w:sz w:val="20"/>
                <w:szCs w:val="20"/>
              </w:rPr>
            </w:pPr>
          </w:p>
        </w:tc>
        <w:tc>
          <w:tcPr>
            <w:tcW w:w="1278" w:type="dxa"/>
            <w:shd w:val="clear" w:color="auto" w:fill="FFFF99"/>
            <w:vAlign w:val="center"/>
          </w:tcPr>
          <w:p w14:paraId="7ED4E76F" w14:textId="2D6E0D3A" w:rsidR="00F96768" w:rsidRPr="00CD6CB1" w:rsidRDefault="00F96768" w:rsidP="00F96768">
            <w:pPr>
              <w:spacing w:before="60" w:after="40" w:line="288" w:lineRule="auto"/>
              <w:ind w:firstLine="0"/>
              <w:jc w:val="center"/>
              <w:rPr>
                <w:rFonts w:cs="Tahoma"/>
                <w:b/>
                <w:sz w:val="20"/>
                <w:szCs w:val="20"/>
              </w:rPr>
            </w:pPr>
            <w:r>
              <w:rPr>
                <w:rFonts w:cs="Tahoma"/>
                <w:b/>
                <w:sz w:val="20"/>
                <w:szCs w:val="20"/>
              </w:rPr>
              <w:t xml:space="preserve">o </w:t>
            </w:r>
            <w:r w:rsidRPr="00CD6CB1">
              <w:rPr>
                <w:rFonts w:cs="Tahoma"/>
                <w:b/>
                <w:sz w:val="20"/>
                <w:szCs w:val="20"/>
              </w:rPr>
              <w:t>5%</w:t>
            </w:r>
          </w:p>
        </w:tc>
        <w:tc>
          <w:tcPr>
            <w:tcW w:w="1278" w:type="dxa"/>
            <w:shd w:val="clear" w:color="auto" w:fill="FFFF99"/>
            <w:vAlign w:val="center"/>
          </w:tcPr>
          <w:p w14:paraId="46951F11" w14:textId="0CAFA3E4" w:rsidR="00F96768" w:rsidRPr="00CD6CB1" w:rsidRDefault="00F96768" w:rsidP="00F96768">
            <w:pPr>
              <w:spacing w:before="60" w:after="40" w:line="288" w:lineRule="auto"/>
              <w:ind w:firstLine="0"/>
              <w:jc w:val="center"/>
              <w:rPr>
                <w:rFonts w:cs="Tahoma"/>
                <w:b/>
                <w:sz w:val="20"/>
                <w:szCs w:val="20"/>
              </w:rPr>
            </w:pPr>
            <w:r>
              <w:rPr>
                <w:rFonts w:cs="Tahoma"/>
                <w:b/>
                <w:sz w:val="20"/>
                <w:szCs w:val="20"/>
              </w:rPr>
              <w:t>o 15%</w:t>
            </w:r>
          </w:p>
        </w:tc>
        <w:tc>
          <w:tcPr>
            <w:tcW w:w="1279" w:type="dxa"/>
            <w:shd w:val="clear" w:color="auto" w:fill="FFFF99"/>
            <w:vAlign w:val="center"/>
          </w:tcPr>
          <w:p w14:paraId="61D5B6CD" w14:textId="77777777" w:rsidR="00F96768" w:rsidRPr="00CD6CB1" w:rsidRDefault="00F96768" w:rsidP="00F96768">
            <w:pPr>
              <w:spacing w:before="60" w:after="40" w:line="288" w:lineRule="auto"/>
              <w:ind w:firstLine="0"/>
              <w:jc w:val="center"/>
              <w:rPr>
                <w:rFonts w:cs="Tahoma"/>
                <w:b/>
                <w:sz w:val="20"/>
                <w:szCs w:val="20"/>
              </w:rPr>
            </w:pPr>
            <w:r w:rsidRPr="00CD6CB1">
              <w:rPr>
                <w:rFonts w:cs="Tahoma"/>
                <w:b/>
                <w:sz w:val="20"/>
                <w:szCs w:val="20"/>
              </w:rPr>
              <w:t>o 25%</w:t>
            </w:r>
          </w:p>
        </w:tc>
      </w:tr>
      <w:tr w:rsidR="00F96768" w:rsidRPr="00CD6CB1" w14:paraId="586AEE21" w14:textId="77777777" w:rsidTr="00F96768">
        <w:trPr>
          <w:cantSplit/>
          <w:jc w:val="center"/>
        </w:trPr>
        <w:tc>
          <w:tcPr>
            <w:tcW w:w="3402" w:type="dxa"/>
            <w:tcBorders>
              <w:top w:val="single" w:sz="4" w:space="0" w:color="auto"/>
              <w:left w:val="single" w:sz="4" w:space="0" w:color="auto"/>
              <w:bottom w:val="single" w:sz="4" w:space="0" w:color="auto"/>
              <w:right w:val="single" w:sz="4" w:space="0" w:color="auto"/>
            </w:tcBorders>
            <w:vAlign w:val="center"/>
          </w:tcPr>
          <w:p w14:paraId="00657F20" w14:textId="77777777" w:rsidR="00F96768" w:rsidRPr="00CD6CB1" w:rsidRDefault="00F96768" w:rsidP="00F96768">
            <w:pPr>
              <w:spacing w:before="60" w:after="40" w:line="288" w:lineRule="auto"/>
              <w:ind w:firstLine="0"/>
              <w:jc w:val="left"/>
              <w:rPr>
                <w:rFonts w:cs="Tahoma"/>
                <w:sz w:val="20"/>
                <w:szCs w:val="20"/>
              </w:rPr>
            </w:pPr>
            <w:r w:rsidRPr="00CD6CB1">
              <w:rPr>
                <w:sz w:val="20"/>
                <w:szCs w:val="20"/>
              </w:rPr>
              <w:t>Finansowa bieżąca wartość netto inwestycji (</w:t>
            </w:r>
            <w:r w:rsidRPr="00CD6CB1">
              <w:rPr>
                <w:rFonts w:cs="Tahoma"/>
                <w:b/>
                <w:sz w:val="20"/>
                <w:szCs w:val="20"/>
              </w:rPr>
              <w:t>FNPV/c</w:t>
            </w:r>
            <w:r w:rsidRPr="00CD6CB1">
              <w:rPr>
                <w:rFonts w:cs="Tahoma"/>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14:paraId="50CAAF83" w14:textId="77777777" w:rsidR="00F96768" w:rsidRPr="00CD6CB1" w:rsidRDefault="00F96768" w:rsidP="00F96768">
            <w:pPr>
              <w:spacing w:before="60" w:after="40" w:line="288" w:lineRule="auto"/>
              <w:ind w:firstLine="0"/>
              <w:jc w:val="center"/>
              <w:rPr>
                <w:rFonts w:cs="Tahoma"/>
                <w:sz w:val="20"/>
                <w:szCs w:val="20"/>
              </w:rPr>
            </w:pPr>
            <w:r w:rsidRPr="00CD6CB1">
              <w:rPr>
                <w:rFonts w:cs="Tahoma"/>
                <w:sz w:val="20"/>
                <w:szCs w:val="20"/>
              </w:rPr>
              <w:t>tys. zł</w:t>
            </w:r>
          </w:p>
        </w:tc>
        <w:tc>
          <w:tcPr>
            <w:tcW w:w="1278" w:type="dxa"/>
            <w:tcBorders>
              <w:top w:val="single" w:sz="4" w:space="0" w:color="auto"/>
              <w:left w:val="single" w:sz="4" w:space="0" w:color="auto"/>
              <w:bottom w:val="single" w:sz="4" w:space="0" w:color="auto"/>
              <w:right w:val="single" w:sz="4" w:space="0" w:color="auto"/>
            </w:tcBorders>
            <w:vAlign w:val="center"/>
          </w:tcPr>
          <w:p w14:paraId="0ABC19F9" w14:textId="5D49739A" w:rsidR="00F96768" w:rsidRPr="00CD6CB1" w:rsidRDefault="00F96768" w:rsidP="00F96768">
            <w:pPr>
              <w:spacing w:before="60" w:after="40" w:line="288" w:lineRule="auto"/>
              <w:ind w:firstLine="0"/>
              <w:jc w:val="right"/>
              <w:rPr>
                <w:rFonts w:cs="Tahoma"/>
                <w:sz w:val="20"/>
                <w:szCs w:val="20"/>
              </w:rPr>
            </w:pPr>
            <w:r>
              <w:rPr>
                <w:rFonts w:cs="Tahoma"/>
                <w:sz w:val="20"/>
                <w:szCs w:val="20"/>
              </w:rPr>
              <w:t>-128 132,9</w:t>
            </w:r>
          </w:p>
        </w:tc>
        <w:tc>
          <w:tcPr>
            <w:tcW w:w="1278" w:type="dxa"/>
            <w:tcBorders>
              <w:top w:val="single" w:sz="4" w:space="0" w:color="auto"/>
              <w:left w:val="single" w:sz="4" w:space="0" w:color="auto"/>
              <w:bottom w:val="single" w:sz="4" w:space="0" w:color="auto"/>
              <w:right w:val="single" w:sz="4" w:space="0" w:color="auto"/>
            </w:tcBorders>
            <w:vAlign w:val="center"/>
          </w:tcPr>
          <w:p w14:paraId="6D3D1E1A" w14:textId="1D27170F" w:rsidR="00F96768" w:rsidRPr="00CD6CB1" w:rsidRDefault="00F96768" w:rsidP="00F96768">
            <w:pPr>
              <w:spacing w:before="60" w:after="40" w:line="288" w:lineRule="auto"/>
              <w:ind w:firstLine="0"/>
              <w:jc w:val="right"/>
              <w:rPr>
                <w:rFonts w:cs="Tahoma"/>
                <w:sz w:val="20"/>
                <w:szCs w:val="20"/>
              </w:rPr>
            </w:pPr>
            <w:r>
              <w:rPr>
                <w:rFonts w:cs="Tahoma"/>
                <w:sz w:val="20"/>
                <w:szCs w:val="20"/>
              </w:rPr>
              <w:t>-117 209,6</w:t>
            </w:r>
          </w:p>
        </w:tc>
        <w:tc>
          <w:tcPr>
            <w:tcW w:w="1279" w:type="dxa"/>
            <w:tcBorders>
              <w:top w:val="single" w:sz="4" w:space="0" w:color="auto"/>
              <w:left w:val="single" w:sz="4" w:space="0" w:color="auto"/>
              <w:bottom w:val="single" w:sz="4" w:space="0" w:color="auto"/>
              <w:right w:val="single" w:sz="4" w:space="0" w:color="auto"/>
            </w:tcBorders>
            <w:vAlign w:val="center"/>
          </w:tcPr>
          <w:p w14:paraId="34811E0F" w14:textId="0B3D7F3F" w:rsidR="00F96768" w:rsidRPr="00CD6CB1" w:rsidRDefault="00F96768" w:rsidP="00F96768">
            <w:pPr>
              <w:spacing w:before="60" w:after="40" w:line="288" w:lineRule="auto"/>
              <w:ind w:firstLine="0"/>
              <w:jc w:val="right"/>
              <w:rPr>
                <w:rFonts w:cs="Tahoma"/>
                <w:sz w:val="20"/>
                <w:szCs w:val="20"/>
              </w:rPr>
            </w:pPr>
            <w:r>
              <w:rPr>
                <w:rFonts w:cs="Tahoma"/>
                <w:sz w:val="20"/>
                <w:szCs w:val="20"/>
              </w:rPr>
              <w:t>-106 286,3</w:t>
            </w:r>
          </w:p>
        </w:tc>
      </w:tr>
      <w:tr w:rsidR="00F96768" w:rsidRPr="00CD6CB1" w14:paraId="2AA29C27" w14:textId="77777777" w:rsidTr="00F96768">
        <w:trPr>
          <w:cantSplit/>
          <w:jc w:val="center"/>
        </w:trPr>
        <w:tc>
          <w:tcPr>
            <w:tcW w:w="3402" w:type="dxa"/>
            <w:tcBorders>
              <w:top w:val="single" w:sz="4" w:space="0" w:color="auto"/>
              <w:left w:val="single" w:sz="4" w:space="0" w:color="auto"/>
              <w:bottom w:val="single" w:sz="4" w:space="0" w:color="auto"/>
              <w:right w:val="single" w:sz="4" w:space="0" w:color="auto"/>
            </w:tcBorders>
            <w:vAlign w:val="center"/>
          </w:tcPr>
          <w:p w14:paraId="0589E704" w14:textId="77777777" w:rsidR="00F96768" w:rsidRPr="00CD6CB1" w:rsidRDefault="00F96768" w:rsidP="00F96768">
            <w:pPr>
              <w:spacing w:before="60" w:after="40" w:line="288" w:lineRule="auto"/>
              <w:ind w:firstLine="0"/>
              <w:jc w:val="left"/>
              <w:rPr>
                <w:rFonts w:cs="Tahoma"/>
                <w:sz w:val="20"/>
                <w:szCs w:val="20"/>
              </w:rPr>
            </w:pPr>
            <w:r w:rsidRPr="00CD6CB1">
              <w:rPr>
                <w:rFonts w:cs="Tahoma"/>
                <w:sz w:val="20"/>
                <w:szCs w:val="20"/>
              </w:rPr>
              <w:t>Finansowa wewnętrzna stopa zwrotu z inwestycji (</w:t>
            </w:r>
            <w:r w:rsidRPr="00CD6CB1">
              <w:rPr>
                <w:rFonts w:cs="Tahoma"/>
                <w:b/>
                <w:sz w:val="20"/>
                <w:szCs w:val="20"/>
              </w:rPr>
              <w:t>FRR/c</w:t>
            </w:r>
            <w:r w:rsidRPr="00CD6CB1">
              <w:rPr>
                <w:rFonts w:cs="Tahoma"/>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14:paraId="1670499D" w14:textId="77777777" w:rsidR="00F96768" w:rsidRPr="00CD6CB1" w:rsidRDefault="00F96768" w:rsidP="00F96768">
            <w:pPr>
              <w:spacing w:before="60" w:after="40" w:line="288" w:lineRule="auto"/>
              <w:ind w:firstLine="0"/>
              <w:jc w:val="center"/>
              <w:rPr>
                <w:rFonts w:cs="Tahoma"/>
                <w:sz w:val="20"/>
                <w:szCs w:val="20"/>
              </w:rPr>
            </w:pPr>
            <w:r w:rsidRPr="00CD6CB1">
              <w:rPr>
                <w:rFonts w:cs="Tahoma"/>
                <w:sz w:val="20"/>
                <w:szCs w:val="20"/>
              </w:rPr>
              <w:t>%</w:t>
            </w:r>
          </w:p>
        </w:tc>
        <w:tc>
          <w:tcPr>
            <w:tcW w:w="1278" w:type="dxa"/>
            <w:tcBorders>
              <w:top w:val="single" w:sz="4" w:space="0" w:color="auto"/>
              <w:left w:val="single" w:sz="4" w:space="0" w:color="auto"/>
              <w:bottom w:val="single" w:sz="4" w:space="0" w:color="auto"/>
              <w:right w:val="single" w:sz="4" w:space="0" w:color="auto"/>
            </w:tcBorders>
            <w:vAlign w:val="center"/>
          </w:tcPr>
          <w:p w14:paraId="6CC4D89C" w14:textId="3020B063" w:rsidR="00F96768" w:rsidRPr="00CD6CB1" w:rsidRDefault="00F96768" w:rsidP="00F96768">
            <w:pPr>
              <w:spacing w:before="60" w:after="40" w:line="288" w:lineRule="auto"/>
              <w:ind w:firstLine="0"/>
              <w:jc w:val="right"/>
              <w:rPr>
                <w:rFonts w:cs="Tahoma"/>
                <w:sz w:val="20"/>
                <w:szCs w:val="20"/>
              </w:rPr>
            </w:pPr>
            <w:r>
              <w:rPr>
                <w:rFonts w:cs="Tahoma"/>
                <w:sz w:val="20"/>
                <w:szCs w:val="20"/>
              </w:rPr>
              <w:t>niepoliczalna</w:t>
            </w:r>
          </w:p>
        </w:tc>
        <w:tc>
          <w:tcPr>
            <w:tcW w:w="1278" w:type="dxa"/>
            <w:tcBorders>
              <w:top w:val="single" w:sz="4" w:space="0" w:color="auto"/>
              <w:left w:val="single" w:sz="4" w:space="0" w:color="auto"/>
              <w:bottom w:val="single" w:sz="4" w:space="0" w:color="auto"/>
              <w:right w:val="single" w:sz="4" w:space="0" w:color="auto"/>
            </w:tcBorders>
            <w:vAlign w:val="center"/>
          </w:tcPr>
          <w:p w14:paraId="56B6CAF0" w14:textId="017E3F8C" w:rsidR="00F96768" w:rsidRPr="00CD6CB1" w:rsidRDefault="00F96768" w:rsidP="00F96768">
            <w:pPr>
              <w:spacing w:before="60" w:after="40" w:line="288" w:lineRule="auto"/>
              <w:ind w:firstLine="0"/>
              <w:jc w:val="right"/>
              <w:rPr>
                <w:rFonts w:cs="Tahoma"/>
                <w:sz w:val="20"/>
                <w:szCs w:val="20"/>
              </w:rPr>
            </w:pPr>
            <w:r>
              <w:rPr>
                <w:rFonts w:cs="Tahoma"/>
                <w:sz w:val="20"/>
                <w:szCs w:val="20"/>
              </w:rPr>
              <w:t>niepoliczalna</w:t>
            </w:r>
          </w:p>
        </w:tc>
        <w:tc>
          <w:tcPr>
            <w:tcW w:w="1279" w:type="dxa"/>
            <w:tcBorders>
              <w:top w:val="single" w:sz="4" w:space="0" w:color="auto"/>
              <w:left w:val="single" w:sz="4" w:space="0" w:color="auto"/>
              <w:bottom w:val="single" w:sz="4" w:space="0" w:color="auto"/>
              <w:right w:val="single" w:sz="4" w:space="0" w:color="auto"/>
            </w:tcBorders>
            <w:vAlign w:val="center"/>
          </w:tcPr>
          <w:p w14:paraId="797C24F4" w14:textId="2B104261" w:rsidR="00F96768" w:rsidRPr="00CD6CB1" w:rsidRDefault="00F96768" w:rsidP="00F96768">
            <w:pPr>
              <w:spacing w:before="60" w:after="40" w:line="288" w:lineRule="auto"/>
              <w:ind w:firstLine="0"/>
              <w:jc w:val="right"/>
              <w:rPr>
                <w:rFonts w:cs="Tahoma"/>
                <w:sz w:val="20"/>
                <w:szCs w:val="20"/>
              </w:rPr>
            </w:pPr>
            <w:r>
              <w:rPr>
                <w:rFonts w:cs="Tahoma"/>
                <w:sz w:val="20"/>
                <w:szCs w:val="20"/>
              </w:rPr>
              <w:t>niepoliczalna</w:t>
            </w:r>
          </w:p>
        </w:tc>
      </w:tr>
      <w:tr w:rsidR="00F96768" w:rsidRPr="00CD6CB1" w14:paraId="317A3CA5" w14:textId="77777777" w:rsidTr="00F96768">
        <w:trPr>
          <w:cantSplit/>
          <w:jc w:val="center"/>
        </w:trPr>
        <w:tc>
          <w:tcPr>
            <w:tcW w:w="3402" w:type="dxa"/>
            <w:tcBorders>
              <w:top w:val="single" w:sz="4" w:space="0" w:color="auto"/>
              <w:left w:val="single" w:sz="4" w:space="0" w:color="auto"/>
              <w:bottom w:val="single" w:sz="4" w:space="0" w:color="auto"/>
              <w:right w:val="single" w:sz="4" w:space="0" w:color="auto"/>
            </w:tcBorders>
            <w:vAlign w:val="center"/>
          </w:tcPr>
          <w:p w14:paraId="207E5706" w14:textId="77777777" w:rsidR="00F96768" w:rsidRPr="00CD6CB1" w:rsidRDefault="00F96768" w:rsidP="00F96768">
            <w:pPr>
              <w:spacing w:before="60" w:after="40" w:line="288" w:lineRule="auto"/>
              <w:ind w:firstLine="0"/>
              <w:jc w:val="left"/>
              <w:rPr>
                <w:rFonts w:cs="Tahoma"/>
                <w:sz w:val="20"/>
                <w:szCs w:val="20"/>
              </w:rPr>
            </w:pPr>
            <w:r w:rsidRPr="00CD6CB1">
              <w:rPr>
                <w:rFonts w:cs="Tahoma"/>
                <w:sz w:val="20"/>
                <w:szCs w:val="20"/>
              </w:rPr>
              <w:t>Ekonomiczna bieżąca wartość netto (</w:t>
            </w:r>
            <w:r w:rsidRPr="00CD6CB1">
              <w:rPr>
                <w:rFonts w:cs="Tahoma"/>
                <w:b/>
                <w:sz w:val="20"/>
                <w:szCs w:val="20"/>
              </w:rPr>
              <w:t>ENPV</w:t>
            </w:r>
            <w:r w:rsidRPr="00CD6CB1">
              <w:rPr>
                <w:rFonts w:cs="Tahoma"/>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14:paraId="29DD4631" w14:textId="77777777" w:rsidR="00F96768" w:rsidRPr="00CD6CB1" w:rsidRDefault="00F96768" w:rsidP="00F96768">
            <w:pPr>
              <w:spacing w:before="60" w:after="40" w:line="288" w:lineRule="auto"/>
              <w:ind w:firstLine="0"/>
              <w:jc w:val="center"/>
              <w:rPr>
                <w:rFonts w:cs="Tahoma"/>
                <w:sz w:val="20"/>
                <w:szCs w:val="20"/>
              </w:rPr>
            </w:pPr>
            <w:r w:rsidRPr="00CD6CB1">
              <w:rPr>
                <w:rFonts w:cs="Tahoma"/>
                <w:sz w:val="20"/>
                <w:szCs w:val="20"/>
              </w:rPr>
              <w:t>tys. zł</w:t>
            </w:r>
          </w:p>
        </w:tc>
        <w:tc>
          <w:tcPr>
            <w:tcW w:w="1278" w:type="dxa"/>
            <w:tcBorders>
              <w:top w:val="single" w:sz="4" w:space="0" w:color="auto"/>
              <w:left w:val="single" w:sz="4" w:space="0" w:color="auto"/>
              <w:bottom w:val="single" w:sz="4" w:space="0" w:color="auto"/>
              <w:right w:val="single" w:sz="4" w:space="0" w:color="auto"/>
            </w:tcBorders>
            <w:vAlign w:val="center"/>
          </w:tcPr>
          <w:p w14:paraId="28DA8471" w14:textId="5621BAEB" w:rsidR="00F96768" w:rsidRPr="00CD6CB1" w:rsidRDefault="00F96768" w:rsidP="00F96768">
            <w:pPr>
              <w:spacing w:before="60" w:after="40" w:line="288" w:lineRule="auto"/>
              <w:ind w:firstLine="0"/>
              <w:jc w:val="right"/>
              <w:rPr>
                <w:rFonts w:cs="Tahoma"/>
                <w:sz w:val="20"/>
                <w:szCs w:val="20"/>
              </w:rPr>
            </w:pPr>
            <w:r>
              <w:rPr>
                <w:rFonts w:cs="Tahoma"/>
                <w:sz w:val="20"/>
                <w:szCs w:val="20"/>
              </w:rPr>
              <w:t>-59 446,2</w:t>
            </w:r>
          </w:p>
        </w:tc>
        <w:tc>
          <w:tcPr>
            <w:tcW w:w="1278" w:type="dxa"/>
            <w:tcBorders>
              <w:top w:val="single" w:sz="4" w:space="0" w:color="auto"/>
              <w:left w:val="single" w:sz="4" w:space="0" w:color="auto"/>
              <w:bottom w:val="single" w:sz="4" w:space="0" w:color="auto"/>
              <w:right w:val="single" w:sz="4" w:space="0" w:color="auto"/>
            </w:tcBorders>
            <w:vAlign w:val="center"/>
          </w:tcPr>
          <w:p w14:paraId="6217B732" w14:textId="7D13C3C2" w:rsidR="00F96768" w:rsidRPr="00CD6CB1" w:rsidRDefault="00F96768" w:rsidP="00F96768">
            <w:pPr>
              <w:spacing w:before="60" w:after="40" w:line="288" w:lineRule="auto"/>
              <w:ind w:firstLine="0"/>
              <w:jc w:val="right"/>
              <w:rPr>
                <w:rFonts w:cs="Tahoma"/>
                <w:sz w:val="20"/>
                <w:szCs w:val="20"/>
              </w:rPr>
            </w:pPr>
            <w:r>
              <w:rPr>
                <w:rFonts w:cs="Tahoma"/>
                <w:sz w:val="20"/>
                <w:szCs w:val="20"/>
              </w:rPr>
              <w:t>-50 101,0</w:t>
            </w:r>
          </w:p>
        </w:tc>
        <w:tc>
          <w:tcPr>
            <w:tcW w:w="1279" w:type="dxa"/>
            <w:tcBorders>
              <w:top w:val="single" w:sz="4" w:space="0" w:color="auto"/>
              <w:left w:val="single" w:sz="4" w:space="0" w:color="auto"/>
              <w:bottom w:val="single" w:sz="4" w:space="0" w:color="auto"/>
              <w:right w:val="single" w:sz="4" w:space="0" w:color="auto"/>
            </w:tcBorders>
            <w:vAlign w:val="center"/>
          </w:tcPr>
          <w:p w14:paraId="0620C034" w14:textId="65CCF61B" w:rsidR="00F96768" w:rsidRPr="00CD6CB1" w:rsidRDefault="00F96768" w:rsidP="00F96768">
            <w:pPr>
              <w:spacing w:before="60" w:after="40" w:line="288" w:lineRule="auto"/>
              <w:ind w:firstLine="0"/>
              <w:jc w:val="right"/>
              <w:rPr>
                <w:rFonts w:cs="Tahoma"/>
                <w:sz w:val="20"/>
                <w:szCs w:val="20"/>
              </w:rPr>
            </w:pPr>
            <w:r>
              <w:rPr>
                <w:rFonts w:cs="Tahoma"/>
                <w:sz w:val="20"/>
                <w:szCs w:val="20"/>
              </w:rPr>
              <w:t>-40 755,8</w:t>
            </w:r>
          </w:p>
        </w:tc>
      </w:tr>
      <w:tr w:rsidR="00F96768" w:rsidRPr="00CD6CB1" w14:paraId="10E0A832" w14:textId="77777777" w:rsidTr="00F96768">
        <w:trPr>
          <w:cantSplit/>
          <w:jc w:val="center"/>
        </w:trPr>
        <w:tc>
          <w:tcPr>
            <w:tcW w:w="3402" w:type="dxa"/>
            <w:tcBorders>
              <w:top w:val="single" w:sz="4" w:space="0" w:color="auto"/>
              <w:left w:val="single" w:sz="4" w:space="0" w:color="auto"/>
              <w:bottom w:val="single" w:sz="4" w:space="0" w:color="auto"/>
              <w:right w:val="single" w:sz="4" w:space="0" w:color="auto"/>
            </w:tcBorders>
            <w:vAlign w:val="center"/>
          </w:tcPr>
          <w:p w14:paraId="64A96731" w14:textId="77777777" w:rsidR="00F96768" w:rsidRPr="00CD6CB1" w:rsidRDefault="00F96768" w:rsidP="00F96768">
            <w:pPr>
              <w:spacing w:before="60" w:after="40" w:line="288" w:lineRule="auto"/>
              <w:ind w:firstLine="0"/>
              <w:jc w:val="left"/>
              <w:rPr>
                <w:rFonts w:cs="Tahoma"/>
                <w:sz w:val="20"/>
                <w:szCs w:val="20"/>
              </w:rPr>
            </w:pPr>
            <w:r w:rsidRPr="00CD6CB1">
              <w:rPr>
                <w:rFonts w:cs="Tahoma"/>
                <w:sz w:val="20"/>
                <w:szCs w:val="20"/>
              </w:rPr>
              <w:t>Ekonomiczna wewnętrzna stopa zwrotu (</w:t>
            </w:r>
            <w:r w:rsidRPr="00CD6CB1">
              <w:rPr>
                <w:rFonts w:cs="Tahoma"/>
                <w:b/>
                <w:sz w:val="20"/>
                <w:szCs w:val="20"/>
              </w:rPr>
              <w:t>ERR</w:t>
            </w:r>
            <w:r w:rsidRPr="00CD6CB1">
              <w:rPr>
                <w:rFonts w:cs="Tahoma"/>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14:paraId="51E8AEC6" w14:textId="77777777" w:rsidR="00F96768" w:rsidRPr="00CD6CB1" w:rsidRDefault="00F96768" w:rsidP="00F96768">
            <w:pPr>
              <w:spacing w:before="60" w:after="40" w:line="288" w:lineRule="auto"/>
              <w:ind w:firstLine="0"/>
              <w:jc w:val="center"/>
              <w:rPr>
                <w:rFonts w:cs="Tahoma"/>
                <w:sz w:val="20"/>
                <w:szCs w:val="20"/>
              </w:rPr>
            </w:pPr>
            <w:r w:rsidRPr="00CD6CB1">
              <w:rPr>
                <w:rFonts w:cs="Tahoma"/>
                <w:sz w:val="20"/>
                <w:szCs w:val="20"/>
              </w:rPr>
              <w:t>%</w:t>
            </w:r>
          </w:p>
        </w:tc>
        <w:tc>
          <w:tcPr>
            <w:tcW w:w="1278" w:type="dxa"/>
            <w:tcBorders>
              <w:top w:val="single" w:sz="4" w:space="0" w:color="auto"/>
              <w:left w:val="single" w:sz="4" w:space="0" w:color="auto"/>
              <w:bottom w:val="single" w:sz="4" w:space="0" w:color="auto"/>
              <w:right w:val="single" w:sz="4" w:space="0" w:color="auto"/>
            </w:tcBorders>
            <w:vAlign w:val="center"/>
          </w:tcPr>
          <w:p w14:paraId="6685B1F3" w14:textId="347CEE74" w:rsidR="00F96768" w:rsidRPr="00CD6CB1" w:rsidRDefault="00F96768" w:rsidP="00F96768">
            <w:pPr>
              <w:spacing w:before="60" w:after="40" w:line="288" w:lineRule="auto"/>
              <w:ind w:firstLine="0"/>
              <w:jc w:val="right"/>
              <w:rPr>
                <w:rFonts w:cs="Tahoma"/>
                <w:sz w:val="20"/>
                <w:szCs w:val="20"/>
              </w:rPr>
            </w:pPr>
            <w:r>
              <w:rPr>
                <w:rFonts w:cs="Tahoma"/>
                <w:sz w:val="20"/>
                <w:szCs w:val="20"/>
              </w:rPr>
              <w:t>niepoliczalna</w:t>
            </w:r>
          </w:p>
        </w:tc>
        <w:tc>
          <w:tcPr>
            <w:tcW w:w="1278" w:type="dxa"/>
            <w:tcBorders>
              <w:top w:val="single" w:sz="4" w:space="0" w:color="auto"/>
              <w:left w:val="single" w:sz="4" w:space="0" w:color="auto"/>
              <w:bottom w:val="single" w:sz="4" w:space="0" w:color="auto"/>
              <w:right w:val="single" w:sz="4" w:space="0" w:color="auto"/>
            </w:tcBorders>
            <w:vAlign w:val="center"/>
          </w:tcPr>
          <w:p w14:paraId="3208B72E" w14:textId="56307A0E" w:rsidR="00F96768" w:rsidRPr="00CD6CB1" w:rsidRDefault="00F96768" w:rsidP="00F96768">
            <w:pPr>
              <w:spacing w:before="60" w:after="40" w:line="288" w:lineRule="auto"/>
              <w:ind w:firstLine="0"/>
              <w:jc w:val="right"/>
              <w:rPr>
                <w:rFonts w:cs="Tahoma"/>
                <w:sz w:val="20"/>
                <w:szCs w:val="20"/>
              </w:rPr>
            </w:pPr>
            <w:r>
              <w:rPr>
                <w:rFonts w:cs="Tahoma"/>
                <w:sz w:val="20"/>
                <w:szCs w:val="20"/>
              </w:rPr>
              <w:t>niepoliczalna</w:t>
            </w:r>
          </w:p>
        </w:tc>
        <w:tc>
          <w:tcPr>
            <w:tcW w:w="1279" w:type="dxa"/>
            <w:tcBorders>
              <w:top w:val="single" w:sz="4" w:space="0" w:color="auto"/>
              <w:left w:val="single" w:sz="4" w:space="0" w:color="auto"/>
              <w:bottom w:val="single" w:sz="4" w:space="0" w:color="auto"/>
              <w:right w:val="single" w:sz="4" w:space="0" w:color="auto"/>
            </w:tcBorders>
            <w:vAlign w:val="center"/>
          </w:tcPr>
          <w:p w14:paraId="20CDC3E3" w14:textId="5E16B027" w:rsidR="00F96768" w:rsidRPr="00CD6CB1" w:rsidRDefault="00F96768" w:rsidP="00F96768">
            <w:pPr>
              <w:spacing w:before="60" w:after="40" w:line="288" w:lineRule="auto"/>
              <w:ind w:firstLine="0"/>
              <w:jc w:val="right"/>
              <w:rPr>
                <w:rFonts w:cs="Tahoma"/>
                <w:sz w:val="20"/>
                <w:szCs w:val="20"/>
              </w:rPr>
            </w:pPr>
            <w:r>
              <w:rPr>
                <w:rFonts w:cs="Tahoma"/>
                <w:sz w:val="20"/>
                <w:szCs w:val="20"/>
              </w:rPr>
              <w:t xml:space="preserve">niepoliczalna </w:t>
            </w:r>
          </w:p>
        </w:tc>
      </w:tr>
      <w:tr w:rsidR="00F96768" w:rsidRPr="00CD6CB1" w14:paraId="76F383DB" w14:textId="77777777" w:rsidTr="00F96768">
        <w:trPr>
          <w:cantSplit/>
          <w:jc w:val="center"/>
        </w:trPr>
        <w:tc>
          <w:tcPr>
            <w:tcW w:w="3402" w:type="dxa"/>
            <w:tcBorders>
              <w:top w:val="single" w:sz="4" w:space="0" w:color="auto"/>
              <w:left w:val="single" w:sz="4" w:space="0" w:color="auto"/>
              <w:bottom w:val="single" w:sz="4" w:space="0" w:color="auto"/>
              <w:right w:val="single" w:sz="4" w:space="0" w:color="auto"/>
            </w:tcBorders>
            <w:vAlign w:val="center"/>
          </w:tcPr>
          <w:p w14:paraId="652D1A3F" w14:textId="77777777" w:rsidR="00F96768" w:rsidRPr="00CD6CB1" w:rsidRDefault="00F96768" w:rsidP="00F96768">
            <w:pPr>
              <w:spacing w:before="60" w:after="40" w:line="288" w:lineRule="auto"/>
              <w:ind w:firstLine="0"/>
              <w:jc w:val="left"/>
              <w:rPr>
                <w:rFonts w:cs="Tahoma"/>
                <w:sz w:val="20"/>
                <w:szCs w:val="20"/>
              </w:rPr>
            </w:pPr>
            <w:r w:rsidRPr="00CD6CB1">
              <w:rPr>
                <w:rFonts w:cs="Tahoma"/>
                <w:sz w:val="20"/>
                <w:szCs w:val="20"/>
              </w:rPr>
              <w:t xml:space="preserve">Różnica </w:t>
            </w:r>
            <w:r w:rsidRPr="00CD6CB1">
              <w:rPr>
                <w:rFonts w:cs="Tahoma"/>
                <w:b/>
                <w:sz w:val="20"/>
                <w:szCs w:val="20"/>
              </w:rPr>
              <w:t>ENPV</w:t>
            </w:r>
            <w:r w:rsidRPr="00CD6CB1">
              <w:rPr>
                <w:rFonts w:cs="Tahoma"/>
                <w:sz w:val="20"/>
                <w:szCs w:val="20"/>
              </w:rPr>
              <w:t xml:space="preserve"> wobec </w:t>
            </w:r>
            <w:r w:rsidRPr="00CD6CB1">
              <w:rPr>
                <w:rFonts w:cs="Tahoma"/>
                <w:sz w:val="20"/>
                <w:szCs w:val="20"/>
              </w:rPr>
              <w:br/>
              <w:t>wariantu konwencjonalnego</w:t>
            </w:r>
          </w:p>
        </w:tc>
        <w:tc>
          <w:tcPr>
            <w:tcW w:w="1276" w:type="dxa"/>
            <w:tcBorders>
              <w:top w:val="single" w:sz="4" w:space="0" w:color="auto"/>
              <w:left w:val="single" w:sz="4" w:space="0" w:color="auto"/>
              <w:bottom w:val="single" w:sz="4" w:space="0" w:color="auto"/>
              <w:right w:val="single" w:sz="4" w:space="0" w:color="auto"/>
            </w:tcBorders>
            <w:vAlign w:val="center"/>
          </w:tcPr>
          <w:p w14:paraId="0E54E2A5" w14:textId="77777777" w:rsidR="00F96768" w:rsidRPr="00CD6CB1" w:rsidRDefault="00F96768" w:rsidP="00F96768">
            <w:pPr>
              <w:spacing w:before="60" w:after="40" w:line="288" w:lineRule="auto"/>
              <w:ind w:firstLine="0"/>
              <w:jc w:val="center"/>
              <w:rPr>
                <w:rFonts w:cs="Tahoma"/>
                <w:sz w:val="20"/>
                <w:szCs w:val="20"/>
              </w:rPr>
            </w:pPr>
            <w:r w:rsidRPr="00CD6CB1">
              <w:rPr>
                <w:rFonts w:cs="Tahoma"/>
                <w:sz w:val="20"/>
                <w:szCs w:val="20"/>
              </w:rPr>
              <w:t>tys. zł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69877BCD" w14:textId="35B890A5" w:rsidR="00F96768" w:rsidRPr="00CD6CB1" w:rsidRDefault="00F96768" w:rsidP="00F96768">
            <w:pPr>
              <w:spacing w:before="60" w:after="40" w:line="288" w:lineRule="auto"/>
              <w:ind w:firstLine="0"/>
              <w:jc w:val="right"/>
              <w:rPr>
                <w:rFonts w:cs="Tahoma"/>
                <w:sz w:val="20"/>
                <w:szCs w:val="20"/>
              </w:rPr>
            </w:pPr>
            <w:r>
              <w:rPr>
                <w:rFonts w:cs="Tahoma"/>
                <w:sz w:val="20"/>
                <w:szCs w:val="20"/>
              </w:rPr>
              <w:t>-40 938,8</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0DA55998" w14:textId="2266C17E" w:rsidR="00F96768" w:rsidRPr="00CD6CB1" w:rsidRDefault="00F96768" w:rsidP="00F96768">
            <w:pPr>
              <w:spacing w:before="60" w:after="40" w:line="288" w:lineRule="auto"/>
              <w:ind w:firstLine="0"/>
              <w:jc w:val="right"/>
              <w:rPr>
                <w:rFonts w:cs="Tahoma"/>
                <w:sz w:val="20"/>
                <w:szCs w:val="20"/>
              </w:rPr>
            </w:pPr>
            <w:r>
              <w:rPr>
                <w:rFonts w:cs="Tahoma"/>
                <w:sz w:val="20"/>
                <w:szCs w:val="20"/>
              </w:rPr>
              <w:t>-31 593,6</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699AE942" w14:textId="30BA6E32" w:rsidR="00F96768" w:rsidRPr="00CD6CB1" w:rsidRDefault="00F96768" w:rsidP="00F96768">
            <w:pPr>
              <w:spacing w:before="60" w:after="40" w:line="288" w:lineRule="auto"/>
              <w:ind w:firstLine="0"/>
              <w:jc w:val="right"/>
              <w:rPr>
                <w:rFonts w:cs="Tahoma"/>
                <w:sz w:val="20"/>
                <w:szCs w:val="20"/>
              </w:rPr>
            </w:pPr>
            <w:r>
              <w:rPr>
                <w:rFonts w:cs="Tahoma"/>
                <w:sz w:val="20"/>
                <w:szCs w:val="20"/>
              </w:rPr>
              <w:t>-22 248,4</w:t>
            </w:r>
          </w:p>
        </w:tc>
      </w:tr>
      <w:tr w:rsidR="00F96768" w:rsidRPr="00CD6CB1" w14:paraId="7DA821D7" w14:textId="77777777" w:rsidTr="00F96768">
        <w:trPr>
          <w:cantSplit/>
          <w:jc w:val="center"/>
        </w:trPr>
        <w:tc>
          <w:tcPr>
            <w:tcW w:w="3402" w:type="dxa"/>
            <w:tcBorders>
              <w:top w:val="single" w:sz="4" w:space="0" w:color="auto"/>
              <w:left w:val="single" w:sz="4" w:space="0" w:color="auto"/>
              <w:bottom w:val="single" w:sz="4" w:space="0" w:color="auto"/>
              <w:right w:val="single" w:sz="4" w:space="0" w:color="auto"/>
            </w:tcBorders>
            <w:vAlign w:val="center"/>
          </w:tcPr>
          <w:p w14:paraId="311CD9D5" w14:textId="77777777" w:rsidR="00F96768" w:rsidRPr="00CD6CB1" w:rsidRDefault="00F96768" w:rsidP="00F96768">
            <w:pPr>
              <w:spacing w:before="60" w:after="40" w:line="288" w:lineRule="auto"/>
              <w:ind w:firstLine="0"/>
              <w:jc w:val="left"/>
              <w:rPr>
                <w:rFonts w:cs="Tahoma"/>
                <w:sz w:val="20"/>
                <w:szCs w:val="20"/>
              </w:rPr>
            </w:pPr>
            <w:r w:rsidRPr="00CD6CB1">
              <w:rPr>
                <w:rFonts w:cs="Tahoma"/>
                <w:sz w:val="20"/>
                <w:szCs w:val="20"/>
              </w:rPr>
              <w:t>Wskaźnik przychód/koszty (</w:t>
            </w:r>
            <w:r w:rsidRPr="00CD6CB1">
              <w:rPr>
                <w:rFonts w:cs="Tahoma"/>
                <w:b/>
                <w:sz w:val="20"/>
                <w:szCs w:val="20"/>
              </w:rPr>
              <w:t>BCR</w:t>
            </w:r>
            <w:r w:rsidRPr="00CD6CB1">
              <w:rPr>
                <w:rFonts w:cs="Tahoma"/>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14:paraId="3ADD7B0C" w14:textId="77777777" w:rsidR="00F96768" w:rsidRPr="00CD6CB1" w:rsidRDefault="00F96768" w:rsidP="00F96768">
            <w:pPr>
              <w:spacing w:before="60" w:after="40" w:line="288" w:lineRule="auto"/>
              <w:ind w:firstLine="0"/>
              <w:jc w:val="center"/>
              <w:rPr>
                <w:rFonts w:cs="Tahoma"/>
                <w:sz w:val="20"/>
                <w:szCs w:val="20"/>
              </w:rPr>
            </w:pPr>
            <w:r w:rsidRPr="00CD6CB1">
              <w:rPr>
                <w:rFonts w:cs="Tahoma"/>
                <w:sz w:val="20"/>
                <w:szCs w:val="20"/>
              </w:rPr>
              <w:t>-</w:t>
            </w:r>
          </w:p>
        </w:tc>
        <w:tc>
          <w:tcPr>
            <w:tcW w:w="1278" w:type="dxa"/>
            <w:tcBorders>
              <w:top w:val="single" w:sz="4" w:space="0" w:color="auto"/>
              <w:left w:val="single" w:sz="4" w:space="0" w:color="auto"/>
              <w:bottom w:val="single" w:sz="4" w:space="0" w:color="auto"/>
              <w:right w:val="single" w:sz="4" w:space="0" w:color="auto"/>
            </w:tcBorders>
            <w:vAlign w:val="center"/>
          </w:tcPr>
          <w:p w14:paraId="5DC65DD0" w14:textId="6BC1C809" w:rsidR="00F96768" w:rsidRPr="00CD6CB1" w:rsidRDefault="00F96768" w:rsidP="00F96768">
            <w:pPr>
              <w:spacing w:before="60" w:after="40" w:line="288" w:lineRule="auto"/>
              <w:ind w:firstLine="0"/>
              <w:jc w:val="right"/>
              <w:rPr>
                <w:rFonts w:cs="Tahoma"/>
                <w:sz w:val="20"/>
                <w:szCs w:val="20"/>
              </w:rPr>
            </w:pPr>
            <w:r>
              <w:rPr>
                <w:rFonts w:cs="Tahoma"/>
                <w:sz w:val="20"/>
                <w:szCs w:val="20"/>
              </w:rPr>
              <w:t>0,46</w:t>
            </w:r>
          </w:p>
        </w:tc>
        <w:tc>
          <w:tcPr>
            <w:tcW w:w="1278" w:type="dxa"/>
            <w:tcBorders>
              <w:top w:val="single" w:sz="4" w:space="0" w:color="auto"/>
              <w:left w:val="single" w:sz="4" w:space="0" w:color="auto"/>
              <w:bottom w:val="single" w:sz="4" w:space="0" w:color="auto"/>
              <w:right w:val="single" w:sz="4" w:space="0" w:color="auto"/>
            </w:tcBorders>
            <w:vAlign w:val="center"/>
          </w:tcPr>
          <w:p w14:paraId="1E09E854" w14:textId="0EAABCE1" w:rsidR="00F96768" w:rsidRPr="00CD6CB1" w:rsidRDefault="00F96768" w:rsidP="00F96768">
            <w:pPr>
              <w:spacing w:before="60" w:after="40" w:line="288" w:lineRule="auto"/>
              <w:ind w:firstLine="0"/>
              <w:jc w:val="right"/>
              <w:rPr>
                <w:rFonts w:cs="Tahoma"/>
                <w:sz w:val="20"/>
                <w:szCs w:val="20"/>
              </w:rPr>
            </w:pPr>
            <w:r>
              <w:rPr>
                <w:rFonts w:cs="Tahoma"/>
                <w:sz w:val="20"/>
                <w:szCs w:val="20"/>
              </w:rPr>
              <w:t>0,50</w:t>
            </w:r>
          </w:p>
        </w:tc>
        <w:tc>
          <w:tcPr>
            <w:tcW w:w="1279" w:type="dxa"/>
            <w:tcBorders>
              <w:top w:val="single" w:sz="4" w:space="0" w:color="auto"/>
              <w:left w:val="single" w:sz="4" w:space="0" w:color="auto"/>
              <w:bottom w:val="single" w:sz="4" w:space="0" w:color="auto"/>
              <w:right w:val="single" w:sz="4" w:space="0" w:color="auto"/>
            </w:tcBorders>
            <w:vAlign w:val="center"/>
          </w:tcPr>
          <w:p w14:paraId="35EDC4EA" w14:textId="4175080E" w:rsidR="00F96768" w:rsidRPr="00CD6CB1" w:rsidRDefault="00F96768" w:rsidP="00F96768">
            <w:pPr>
              <w:spacing w:before="60" w:after="40" w:line="288" w:lineRule="auto"/>
              <w:ind w:firstLine="0"/>
              <w:jc w:val="right"/>
              <w:rPr>
                <w:rFonts w:cs="Tahoma"/>
                <w:sz w:val="20"/>
                <w:szCs w:val="20"/>
              </w:rPr>
            </w:pPr>
            <w:r>
              <w:rPr>
                <w:rFonts w:cs="Tahoma"/>
                <w:sz w:val="20"/>
                <w:szCs w:val="20"/>
              </w:rPr>
              <w:t>0,55</w:t>
            </w:r>
          </w:p>
        </w:tc>
      </w:tr>
    </w:tbl>
    <w:p w14:paraId="36273755" w14:textId="77777777" w:rsidR="00EA1DD0" w:rsidRPr="00682821" w:rsidRDefault="00EA1DD0" w:rsidP="00CD6CB1">
      <w:pPr>
        <w:spacing w:before="120" w:after="240"/>
        <w:ind w:firstLine="0"/>
        <w:jc w:val="left"/>
        <w:rPr>
          <w:rFonts w:cs="Tahoma"/>
          <w:sz w:val="20"/>
          <w:szCs w:val="20"/>
        </w:rPr>
      </w:pPr>
      <w:r w:rsidRPr="00CD6CB1">
        <w:rPr>
          <w:rFonts w:cs="Tahoma"/>
          <w:sz w:val="20"/>
          <w:szCs w:val="20"/>
        </w:rPr>
        <w:t>Źródło: opracowanie własne.</w:t>
      </w:r>
    </w:p>
    <w:p w14:paraId="604D4766" w14:textId="79C4B175" w:rsidR="00EA1DD0" w:rsidRPr="00CD6CB1" w:rsidRDefault="00EA1DD0" w:rsidP="00EA1DD0">
      <w:pPr>
        <w:rPr>
          <w:rFonts w:cs="Tahoma"/>
          <w:color w:val="000000"/>
        </w:rPr>
      </w:pPr>
      <w:r w:rsidRPr="00CD6CB1">
        <w:rPr>
          <w:rFonts w:cs="Tahoma"/>
          <w:color w:val="000000"/>
        </w:rPr>
        <w:t>Spadek ceny autobusów elektrycznych</w:t>
      </w:r>
      <w:r w:rsidR="0015251D">
        <w:rPr>
          <w:rFonts w:cs="Tahoma"/>
          <w:color w:val="000000"/>
        </w:rPr>
        <w:t xml:space="preserve"> z infrastrukturą </w:t>
      </w:r>
      <w:r w:rsidR="0015251D" w:rsidRPr="0015251D">
        <w:rPr>
          <w:rFonts w:cs="Tahoma"/>
          <w:color w:val="000000"/>
        </w:rPr>
        <w:t>zasilającą</w:t>
      </w:r>
      <w:r w:rsidRPr="0015251D">
        <w:rPr>
          <w:rFonts w:cs="Tahoma"/>
          <w:color w:val="000000"/>
        </w:rPr>
        <w:t xml:space="preserve"> </w:t>
      </w:r>
      <w:r w:rsidR="0015251D" w:rsidRPr="0015251D">
        <w:rPr>
          <w:rFonts w:cs="Tahoma"/>
          <w:color w:val="000000"/>
        </w:rPr>
        <w:t>nawet o 2</w:t>
      </w:r>
      <w:r w:rsidRPr="0015251D">
        <w:rPr>
          <w:rFonts w:cs="Tahoma"/>
          <w:color w:val="000000"/>
        </w:rPr>
        <w:t>5%</w:t>
      </w:r>
      <w:r w:rsidR="00CD6CB1" w:rsidRPr="0015251D">
        <w:rPr>
          <w:rFonts w:cs="Tahoma"/>
          <w:color w:val="000000"/>
        </w:rPr>
        <w:t xml:space="preserve"> </w:t>
      </w:r>
      <w:r w:rsidR="0015251D" w:rsidRPr="0015251D">
        <w:rPr>
          <w:rFonts w:cs="Tahoma"/>
          <w:color w:val="000000"/>
        </w:rPr>
        <w:t>nie</w:t>
      </w:r>
      <w:r w:rsidR="0015251D">
        <w:rPr>
          <w:rFonts w:cs="Tahoma"/>
          <w:color w:val="000000"/>
        </w:rPr>
        <w:t xml:space="preserve"> </w:t>
      </w:r>
      <w:r w:rsidRPr="00CD6CB1">
        <w:rPr>
          <w:rFonts w:cs="Tahoma"/>
          <w:color w:val="000000"/>
        </w:rPr>
        <w:t>w</w:t>
      </w:r>
      <w:r w:rsidR="00810824">
        <w:rPr>
          <w:rFonts w:cs="Tahoma"/>
          <w:color w:val="000000"/>
        </w:rPr>
        <w:t>y</w:t>
      </w:r>
      <w:r w:rsidRPr="00CD6CB1">
        <w:rPr>
          <w:rFonts w:cs="Tahoma"/>
          <w:color w:val="000000"/>
        </w:rPr>
        <w:t>kazuje osiągnięci</w:t>
      </w:r>
      <w:r w:rsidR="00810824">
        <w:rPr>
          <w:rFonts w:cs="Tahoma"/>
          <w:color w:val="000000"/>
        </w:rPr>
        <w:t>a</w:t>
      </w:r>
      <w:r w:rsidRPr="00CD6CB1">
        <w:rPr>
          <w:rFonts w:cs="Tahoma"/>
          <w:color w:val="000000"/>
        </w:rPr>
        <w:t xml:space="preserve"> korzyści wynikających ze zmniejszenia emisji zanieczyszczeń w porównaniu do wariantu konwencjonalnego. </w:t>
      </w:r>
    </w:p>
    <w:p w14:paraId="0FB8F491" w14:textId="0C6319F3" w:rsidR="00EA1DD0" w:rsidRPr="00AA15C6" w:rsidRDefault="00EA1DD0" w:rsidP="00EA1DD0">
      <w:pPr>
        <w:rPr>
          <w:rFonts w:cs="Tahoma"/>
          <w:b/>
          <w:color w:val="000000"/>
        </w:rPr>
      </w:pPr>
      <w:r w:rsidRPr="00CD6CB1">
        <w:rPr>
          <w:rFonts w:cs="Tahoma"/>
          <w:b/>
          <w:color w:val="000000"/>
        </w:rPr>
        <w:t xml:space="preserve">Wartość progowa ceny autobusu zeroemisyjnego, przy której ekonomiczna bieżąca wartość netto ENPV byłaby wyższa dla wariantu z taborem elektrycznym w porównaniu do wariantu z taborem konwencjonalnym, to </w:t>
      </w:r>
      <w:r w:rsidR="008B0BCC">
        <w:rPr>
          <w:rFonts w:cs="Tahoma"/>
          <w:b/>
          <w:color w:val="000000"/>
        </w:rPr>
        <w:t xml:space="preserve">dla Miasta Rzeszów kwota </w:t>
      </w:r>
      <w:r w:rsidRPr="0015251D">
        <w:rPr>
          <w:rFonts w:cs="Tahoma"/>
          <w:b/>
          <w:color w:val="000000"/>
        </w:rPr>
        <w:t>1</w:t>
      </w:r>
      <w:r w:rsidR="00487E50">
        <w:rPr>
          <w:rFonts w:cs="Tahoma"/>
          <w:b/>
          <w:color w:val="000000"/>
        </w:rPr>
        <w:t> 290,7</w:t>
      </w:r>
      <w:r w:rsidR="00BD7ECC">
        <w:rPr>
          <w:rFonts w:cs="Tahoma"/>
          <w:b/>
          <w:color w:val="000000"/>
        </w:rPr>
        <w:t xml:space="preserve"> </w:t>
      </w:r>
      <w:r w:rsidRPr="0015251D">
        <w:rPr>
          <w:rFonts w:cs="Tahoma"/>
          <w:b/>
          <w:color w:val="000000"/>
        </w:rPr>
        <w:t xml:space="preserve">tys. zł. Jest to cena </w:t>
      </w:r>
      <w:r w:rsidR="00BD7ECC">
        <w:rPr>
          <w:rFonts w:cs="Tahoma"/>
          <w:b/>
          <w:color w:val="000000"/>
        </w:rPr>
        <w:t xml:space="preserve">aż o ok. </w:t>
      </w:r>
      <w:r w:rsidR="00487E50">
        <w:rPr>
          <w:rFonts w:cs="Tahoma"/>
          <w:b/>
          <w:color w:val="000000"/>
        </w:rPr>
        <w:t>49</w:t>
      </w:r>
      <w:r w:rsidRPr="0015251D">
        <w:rPr>
          <w:rFonts w:cs="Tahoma"/>
          <w:b/>
          <w:color w:val="000000"/>
        </w:rPr>
        <w:t>% niższa od przyjęte</w:t>
      </w:r>
      <w:r w:rsidRPr="00CD6CB1">
        <w:rPr>
          <w:rFonts w:cs="Tahoma"/>
          <w:b/>
          <w:color w:val="000000"/>
        </w:rPr>
        <w:t>j do analizy. Przy takiej cenie pojazdu zeroemisyjnego występuje ekonomiczna opłacalność zakupu taboru zeroemisyjnego, czyli wystąpi obowiązek zakupu taboru zeroemisyjnego.</w:t>
      </w:r>
    </w:p>
    <w:p w14:paraId="6FBC4D1F" w14:textId="240A5FDF" w:rsidR="00B05046" w:rsidRPr="00682821" w:rsidRDefault="00B05046" w:rsidP="00CD6CB1">
      <w:pPr>
        <w:rPr>
          <w:rFonts w:cs="Tahoma"/>
          <w:color w:val="000000"/>
        </w:rPr>
      </w:pPr>
      <w:r w:rsidRPr="00CD6CB1">
        <w:rPr>
          <w:rFonts w:cs="Tahoma"/>
          <w:color w:val="000000"/>
        </w:rPr>
        <w:t xml:space="preserve">Spadek ceny autobusów elektrycznych </w:t>
      </w:r>
      <w:r w:rsidR="0015251D" w:rsidRPr="0015251D">
        <w:rPr>
          <w:rFonts w:cs="Tahoma"/>
          <w:color w:val="000000"/>
        </w:rPr>
        <w:t xml:space="preserve">o </w:t>
      </w:r>
      <w:r w:rsidR="00487E50">
        <w:rPr>
          <w:rFonts w:cs="Tahoma"/>
          <w:color w:val="000000"/>
        </w:rPr>
        <w:t>około połowę</w:t>
      </w:r>
      <w:r w:rsidR="0015251D">
        <w:rPr>
          <w:rFonts w:cs="Tahoma"/>
          <w:color w:val="000000"/>
        </w:rPr>
        <w:t xml:space="preserve"> wskazałby</w:t>
      </w:r>
      <w:r w:rsidRPr="00CD6CB1">
        <w:rPr>
          <w:rFonts w:cs="Tahoma"/>
          <w:color w:val="000000"/>
        </w:rPr>
        <w:t xml:space="preserve"> na osiągnięcie korzyści wynikających ze zmniejszenia emisji zanieczyszczeń dla tego wariantu.</w:t>
      </w:r>
      <w:r w:rsidRPr="00682821">
        <w:rPr>
          <w:rFonts w:cs="Tahoma"/>
          <w:color w:val="000000"/>
        </w:rPr>
        <w:t xml:space="preserve"> </w:t>
      </w:r>
    </w:p>
    <w:p w14:paraId="2050E5DE" w14:textId="44C8D79F" w:rsidR="00DC5E97" w:rsidRPr="008D0297" w:rsidRDefault="00B05046" w:rsidP="006C35D7">
      <w:pPr>
        <w:rPr>
          <w:rFonts w:cs="Tahoma"/>
          <w:color w:val="000000"/>
        </w:rPr>
      </w:pPr>
      <w:r w:rsidRPr="008D0297">
        <w:rPr>
          <w:rFonts w:cs="Tahoma"/>
          <w:color w:val="000000"/>
        </w:rPr>
        <w:t xml:space="preserve">Identyfikację </w:t>
      </w:r>
      <w:r w:rsidR="0056372B" w:rsidRPr="008D0297">
        <w:rPr>
          <w:rFonts w:cs="Tahoma"/>
          <w:color w:val="000000"/>
        </w:rPr>
        <w:t>podstawowych c</w:t>
      </w:r>
      <w:r w:rsidRPr="008D0297">
        <w:rPr>
          <w:rFonts w:cs="Tahoma"/>
          <w:color w:val="000000"/>
        </w:rPr>
        <w:t>zynników ryzyka, które mogą mieć wpływ na realizację wari</w:t>
      </w:r>
      <w:r w:rsidR="0056372B" w:rsidRPr="008D0297">
        <w:rPr>
          <w:rFonts w:cs="Tahoma"/>
          <w:color w:val="000000"/>
        </w:rPr>
        <w:t>antów, przedstawiono w tabeli 2</w:t>
      </w:r>
      <w:r w:rsidR="009E40BA" w:rsidRPr="008D0297">
        <w:rPr>
          <w:rFonts w:cs="Tahoma"/>
          <w:color w:val="000000"/>
        </w:rPr>
        <w:t>6</w:t>
      </w:r>
      <w:r w:rsidRPr="008D0297">
        <w:rPr>
          <w:rFonts w:cs="Tahoma"/>
          <w:color w:val="000000"/>
        </w:rPr>
        <w:t>.</w:t>
      </w:r>
      <w:r w:rsidR="00682821" w:rsidRPr="008D0297">
        <w:rPr>
          <w:rFonts w:cs="Tahoma"/>
          <w:color w:val="000000"/>
        </w:rPr>
        <w:t xml:space="preserve"> </w:t>
      </w:r>
      <w:r w:rsidR="00DC5E97" w:rsidRPr="008D0297">
        <w:rPr>
          <w:rFonts w:cs="Tahoma"/>
          <w:color w:val="000000"/>
        </w:rPr>
        <w:t>Dla każdego z ryzyk</w:t>
      </w:r>
      <w:r w:rsidR="0056372B" w:rsidRPr="008D0297">
        <w:rPr>
          <w:rFonts w:cs="Tahoma"/>
          <w:color w:val="000000"/>
        </w:rPr>
        <w:t xml:space="preserve"> zidentyfikowanych</w:t>
      </w:r>
      <w:r w:rsidR="00DC5E97" w:rsidRPr="008D0297">
        <w:rPr>
          <w:rFonts w:cs="Tahoma"/>
          <w:color w:val="000000"/>
        </w:rPr>
        <w:t xml:space="preserve"> </w:t>
      </w:r>
      <w:r w:rsidR="0056372B" w:rsidRPr="008D0297">
        <w:rPr>
          <w:rFonts w:cs="Tahoma"/>
          <w:color w:val="000000"/>
        </w:rPr>
        <w:t xml:space="preserve">jako </w:t>
      </w:r>
      <w:r w:rsidR="00DC5E97" w:rsidRPr="008D0297">
        <w:rPr>
          <w:rFonts w:cs="Tahoma"/>
          <w:color w:val="000000"/>
        </w:rPr>
        <w:t xml:space="preserve">aktywne </w:t>
      </w:r>
      <w:r w:rsidR="0056372B" w:rsidRPr="008D0297">
        <w:rPr>
          <w:rFonts w:cs="Tahoma"/>
          <w:color w:val="000000"/>
        </w:rPr>
        <w:lastRenderedPageBreak/>
        <w:t>przedstawiono j</w:t>
      </w:r>
      <w:r w:rsidR="00EB62F5" w:rsidRPr="008D0297">
        <w:rPr>
          <w:rFonts w:cs="Tahoma"/>
          <w:color w:val="000000"/>
        </w:rPr>
        <w:t xml:space="preserve">ego </w:t>
      </w:r>
      <w:r w:rsidR="00DC5E97" w:rsidRPr="008D0297">
        <w:rPr>
          <w:rFonts w:cs="Tahoma"/>
          <w:color w:val="000000"/>
        </w:rPr>
        <w:t xml:space="preserve">prawdopodobieństwo i dotkliwość </w:t>
      </w:r>
      <w:r w:rsidR="00EB62F5" w:rsidRPr="008D0297">
        <w:rPr>
          <w:rFonts w:cs="Tahoma"/>
          <w:color w:val="000000"/>
        </w:rPr>
        <w:t xml:space="preserve">– </w:t>
      </w:r>
      <w:r w:rsidR="00DC5E97" w:rsidRPr="008D0297">
        <w:rPr>
          <w:rFonts w:cs="Tahoma"/>
          <w:color w:val="000000"/>
        </w:rPr>
        <w:t>zgodnie z</w:t>
      </w:r>
      <w:r w:rsidR="00EB62F5" w:rsidRPr="008D0297">
        <w:rPr>
          <w:rFonts w:cs="Tahoma"/>
          <w:color w:val="000000"/>
        </w:rPr>
        <w:t xml:space="preserve"> dokumentem pn. „</w:t>
      </w:r>
      <w:r w:rsidR="00DC5E97" w:rsidRPr="008D0297">
        <w:rPr>
          <w:rFonts w:cs="Tahoma"/>
          <w:color w:val="000000"/>
        </w:rPr>
        <w:t>Przewodnik po analizie kosztów i korzyści projektów inwestycyjnych. Narzędzie analizy ekonomicznej polityki spójności 2014</w:t>
      </w:r>
      <w:r w:rsidR="00EB62F5" w:rsidRPr="008D0297">
        <w:rPr>
          <w:rFonts w:cs="Tahoma"/>
          <w:color w:val="000000"/>
        </w:rPr>
        <w:t>-2020, Komisja Europejska 2014.”</w:t>
      </w:r>
    </w:p>
    <w:p w14:paraId="42A4F13A" w14:textId="00286FBC" w:rsidR="00DC5E97" w:rsidRPr="003D370E" w:rsidRDefault="00DC5E97" w:rsidP="006C35D7">
      <w:pPr>
        <w:pStyle w:val="Legenda"/>
        <w:keepNext/>
        <w:spacing w:before="240" w:after="0"/>
        <w:ind w:firstLine="0"/>
        <w:jc w:val="left"/>
        <w:rPr>
          <w:color w:val="000000"/>
          <w:sz w:val="22"/>
          <w:szCs w:val="22"/>
        </w:rPr>
      </w:pPr>
      <w:r w:rsidRPr="003D370E">
        <w:rPr>
          <w:color w:val="000000"/>
          <w:sz w:val="22"/>
          <w:szCs w:val="22"/>
        </w:rPr>
        <w:t xml:space="preserve">Tab. </w:t>
      </w:r>
      <w:r w:rsidRPr="003D370E">
        <w:rPr>
          <w:color w:val="000000"/>
          <w:sz w:val="22"/>
          <w:szCs w:val="22"/>
        </w:rPr>
        <w:fldChar w:fldCharType="begin"/>
      </w:r>
      <w:r w:rsidRPr="003D370E">
        <w:rPr>
          <w:color w:val="000000"/>
          <w:sz w:val="22"/>
          <w:szCs w:val="22"/>
        </w:rPr>
        <w:instrText xml:space="preserve"> SEQ Tab. \* ARABIC </w:instrText>
      </w:r>
      <w:r w:rsidRPr="003D370E">
        <w:rPr>
          <w:color w:val="000000"/>
          <w:sz w:val="22"/>
          <w:szCs w:val="22"/>
        </w:rPr>
        <w:fldChar w:fldCharType="separate"/>
      </w:r>
      <w:r w:rsidR="00854586">
        <w:rPr>
          <w:noProof/>
          <w:color w:val="000000"/>
          <w:sz w:val="22"/>
          <w:szCs w:val="22"/>
        </w:rPr>
        <w:t>26</w:t>
      </w:r>
      <w:r w:rsidRPr="003D370E">
        <w:rPr>
          <w:color w:val="000000"/>
          <w:sz w:val="22"/>
          <w:szCs w:val="22"/>
        </w:rPr>
        <w:fldChar w:fldCharType="end"/>
      </w:r>
      <w:r w:rsidRPr="003D370E">
        <w:rPr>
          <w:color w:val="000000"/>
          <w:sz w:val="22"/>
          <w:szCs w:val="22"/>
        </w:rPr>
        <w:t xml:space="preserve">. </w:t>
      </w:r>
      <w:r>
        <w:rPr>
          <w:color w:val="000000"/>
          <w:sz w:val="22"/>
          <w:szCs w:val="22"/>
        </w:rPr>
        <w:t>Wynikowa ocena r</w:t>
      </w:r>
      <w:r w:rsidR="00EB62F5">
        <w:rPr>
          <w:color w:val="000000"/>
          <w:sz w:val="22"/>
          <w:szCs w:val="22"/>
        </w:rPr>
        <w:t>yzyka</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559"/>
        <w:gridCol w:w="2835"/>
        <w:gridCol w:w="1134"/>
        <w:gridCol w:w="993"/>
        <w:gridCol w:w="992"/>
        <w:gridCol w:w="2559"/>
      </w:tblGrid>
      <w:tr w:rsidR="00DC5E97" w:rsidRPr="001D1288" w14:paraId="68CD1EDC" w14:textId="77777777" w:rsidTr="00C87F40">
        <w:trPr>
          <w:cantSplit/>
          <w:tblHeader/>
          <w:jc w:val="center"/>
        </w:trPr>
        <w:tc>
          <w:tcPr>
            <w:tcW w:w="559" w:type="dxa"/>
            <w:shd w:val="clear" w:color="auto" w:fill="FFFF99"/>
            <w:vAlign w:val="center"/>
          </w:tcPr>
          <w:p w14:paraId="4CC71091" w14:textId="77777777" w:rsidR="00DC5E97" w:rsidRPr="008B0BCC" w:rsidRDefault="00DC5E97" w:rsidP="00EB1C64">
            <w:pPr>
              <w:keepNext/>
              <w:spacing w:before="40" w:after="20" w:line="252" w:lineRule="auto"/>
              <w:ind w:firstLine="0"/>
              <w:jc w:val="center"/>
              <w:rPr>
                <w:rFonts w:cs="Tahoma"/>
                <w:b/>
                <w:sz w:val="20"/>
                <w:szCs w:val="20"/>
              </w:rPr>
            </w:pPr>
            <w:r w:rsidRPr="008B0BCC">
              <w:rPr>
                <w:rFonts w:cs="Tahoma"/>
                <w:b/>
                <w:sz w:val="20"/>
                <w:szCs w:val="20"/>
              </w:rPr>
              <w:t>Lp.</w:t>
            </w:r>
          </w:p>
        </w:tc>
        <w:tc>
          <w:tcPr>
            <w:tcW w:w="2835" w:type="dxa"/>
            <w:shd w:val="clear" w:color="auto" w:fill="FFFF99"/>
            <w:vAlign w:val="center"/>
          </w:tcPr>
          <w:p w14:paraId="0BD363FE" w14:textId="567FEC32" w:rsidR="00DC5E97" w:rsidRPr="008B0BCC" w:rsidRDefault="00C87F40" w:rsidP="00EB1C64">
            <w:pPr>
              <w:keepNext/>
              <w:spacing w:before="40" w:after="20" w:line="252" w:lineRule="auto"/>
              <w:ind w:firstLine="0"/>
              <w:jc w:val="center"/>
              <w:rPr>
                <w:rFonts w:cs="Tahoma"/>
                <w:b/>
                <w:sz w:val="20"/>
                <w:szCs w:val="20"/>
              </w:rPr>
            </w:pPr>
            <w:r w:rsidRPr="008B0BCC">
              <w:rPr>
                <w:rFonts w:cs="Tahoma"/>
                <w:b/>
                <w:sz w:val="20"/>
                <w:szCs w:val="20"/>
              </w:rPr>
              <w:t>Rodzaj ryzyka</w:t>
            </w:r>
          </w:p>
        </w:tc>
        <w:tc>
          <w:tcPr>
            <w:tcW w:w="1134" w:type="dxa"/>
            <w:shd w:val="clear" w:color="auto" w:fill="FFFF99"/>
            <w:vAlign w:val="center"/>
          </w:tcPr>
          <w:p w14:paraId="47AFCE88" w14:textId="77777777" w:rsidR="00DC5E97" w:rsidRPr="008B0BCC" w:rsidRDefault="00DC5E97" w:rsidP="00EB1C64">
            <w:pPr>
              <w:keepNext/>
              <w:spacing w:before="40" w:after="20" w:line="252" w:lineRule="auto"/>
              <w:ind w:firstLine="0"/>
              <w:jc w:val="center"/>
              <w:rPr>
                <w:rFonts w:cs="Tahoma"/>
                <w:b/>
                <w:sz w:val="20"/>
                <w:szCs w:val="20"/>
              </w:rPr>
            </w:pPr>
            <w:r w:rsidRPr="008B0BCC">
              <w:rPr>
                <w:rFonts w:cs="Tahoma"/>
                <w:b/>
                <w:sz w:val="20"/>
                <w:szCs w:val="20"/>
              </w:rPr>
              <w:t>Prawdopodobieństwo</w:t>
            </w:r>
          </w:p>
        </w:tc>
        <w:tc>
          <w:tcPr>
            <w:tcW w:w="993" w:type="dxa"/>
            <w:shd w:val="clear" w:color="auto" w:fill="FFFF99"/>
            <w:vAlign w:val="center"/>
          </w:tcPr>
          <w:p w14:paraId="3E930748" w14:textId="036F8754" w:rsidR="00DC5E97" w:rsidRPr="008B0BCC" w:rsidRDefault="00DC5E97" w:rsidP="00EB1C64">
            <w:pPr>
              <w:keepNext/>
              <w:spacing w:before="40" w:after="20" w:line="252" w:lineRule="auto"/>
              <w:ind w:firstLine="0"/>
              <w:jc w:val="center"/>
              <w:rPr>
                <w:rFonts w:cs="Tahoma"/>
                <w:b/>
                <w:sz w:val="20"/>
                <w:szCs w:val="20"/>
              </w:rPr>
            </w:pPr>
            <w:r w:rsidRPr="008B0BCC">
              <w:rPr>
                <w:rFonts w:cs="Tahoma"/>
                <w:b/>
                <w:sz w:val="20"/>
                <w:szCs w:val="20"/>
              </w:rPr>
              <w:t>Siła</w:t>
            </w:r>
            <w:r w:rsidR="00C87F40" w:rsidRPr="008B0BCC">
              <w:rPr>
                <w:rFonts w:cs="Tahoma"/>
                <w:b/>
                <w:sz w:val="20"/>
                <w:szCs w:val="20"/>
              </w:rPr>
              <w:br/>
            </w:r>
            <w:r w:rsidRPr="008B0BCC">
              <w:rPr>
                <w:rFonts w:cs="Tahoma"/>
                <w:b/>
                <w:sz w:val="20"/>
                <w:szCs w:val="20"/>
              </w:rPr>
              <w:t>oddziaływania</w:t>
            </w:r>
          </w:p>
        </w:tc>
        <w:tc>
          <w:tcPr>
            <w:tcW w:w="992" w:type="dxa"/>
            <w:shd w:val="clear" w:color="auto" w:fill="FFFF99"/>
            <w:vAlign w:val="center"/>
          </w:tcPr>
          <w:p w14:paraId="298B20C3" w14:textId="77777777" w:rsidR="00DC5E97" w:rsidRPr="008B0BCC" w:rsidRDefault="00DC5E97" w:rsidP="00EB1C64">
            <w:pPr>
              <w:keepNext/>
              <w:spacing w:before="40" w:after="20" w:line="252" w:lineRule="auto"/>
              <w:ind w:firstLine="0"/>
              <w:jc w:val="center"/>
              <w:rPr>
                <w:rFonts w:cs="Tahoma"/>
                <w:b/>
                <w:sz w:val="20"/>
                <w:szCs w:val="20"/>
              </w:rPr>
            </w:pPr>
            <w:r w:rsidRPr="008B0BCC">
              <w:rPr>
                <w:rFonts w:cs="Tahoma"/>
                <w:b/>
                <w:sz w:val="20"/>
                <w:szCs w:val="20"/>
              </w:rPr>
              <w:t>Poziom</w:t>
            </w:r>
            <w:r w:rsidRPr="008B0BCC">
              <w:rPr>
                <w:rFonts w:cs="Tahoma"/>
                <w:b/>
                <w:sz w:val="20"/>
                <w:szCs w:val="20"/>
              </w:rPr>
              <w:br/>
              <w:t>ryzyka</w:t>
            </w:r>
          </w:p>
        </w:tc>
        <w:tc>
          <w:tcPr>
            <w:tcW w:w="2559" w:type="dxa"/>
            <w:shd w:val="clear" w:color="auto" w:fill="FFFF99"/>
            <w:vAlign w:val="center"/>
          </w:tcPr>
          <w:p w14:paraId="597496E1" w14:textId="77777777" w:rsidR="00DC5E97" w:rsidRPr="008B0BCC" w:rsidRDefault="00DC5E97" w:rsidP="00EB1C64">
            <w:pPr>
              <w:keepNext/>
              <w:spacing w:before="40" w:after="20" w:line="252" w:lineRule="auto"/>
              <w:ind w:firstLine="0"/>
              <w:jc w:val="center"/>
              <w:rPr>
                <w:rFonts w:cs="Tahoma"/>
                <w:b/>
                <w:sz w:val="20"/>
                <w:szCs w:val="20"/>
              </w:rPr>
            </w:pPr>
            <w:r w:rsidRPr="008B0BCC">
              <w:rPr>
                <w:rFonts w:cs="Tahoma"/>
                <w:b/>
                <w:sz w:val="20"/>
                <w:szCs w:val="20"/>
              </w:rPr>
              <w:t>Strategia</w:t>
            </w:r>
            <w:r w:rsidRPr="008B0BCC">
              <w:rPr>
                <w:rFonts w:cs="Tahoma"/>
                <w:b/>
                <w:sz w:val="20"/>
                <w:szCs w:val="20"/>
              </w:rPr>
              <w:br/>
              <w:t>przeciwdziałania</w:t>
            </w:r>
          </w:p>
        </w:tc>
      </w:tr>
      <w:tr w:rsidR="00DC5E97" w:rsidRPr="00C237CC" w14:paraId="66DE6DC5" w14:textId="77777777" w:rsidTr="00C87F40">
        <w:trPr>
          <w:cantSplit/>
          <w:jc w:val="center"/>
        </w:trPr>
        <w:tc>
          <w:tcPr>
            <w:tcW w:w="9072" w:type="dxa"/>
            <w:gridSpan w:val="6"/>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025D80F" w14:textId="3EE2780D" w:rsidR="00DC5E97" w:rsidRPr="008B0BCC" w:rsidRDefault="00DC5E97" w:rsidP="00EB1C64">
            <w:pPr>
              <w:keepNext/>
              <w:spacing w:before="40" w:after="20" w:line="252" w:lineRule="auto"/>
              <w:ind w:firstLine="0"/>
              <w:jc w:val="center"/>
              <w:rPr>
                <w:rFonts w:cs="Tahoma"/>
                <w:b/>
                <w:sz w:val="20"/>
                <w:szCs w:val="20"/>
              </w:rPr>
            </w:pPr>
            <w:r w:rsidRPr="008B0BCC">
              <w:rPr>
                <w:rFonts w:cs="Tahoma"/>
                <w:b/>
                <w:sz w:val="20"/>
                <w:szCs w:val="20"/>
              </w:rPr>
              <w:t xml:space="preserve">Wariant 1 </w:t>
            </w:r>
            <w:r w:rsidR="00250A04" w:rsidRPr="008B0BCC">
              <w:rPr>
                <w:rFonts w:cs="Tahoma"/>
                <w:b/>
                <w:sz w:val="20"/>
                <w:szCs w:val="20"/>
              </w:rPr>
              <w:t xml:space="preserve">– </w:t>
            </w:r>
            <w:r w:rsidRPr="008B0BCC">
              <w:rPr>
                <w:rFonts w:cs="Tahoma"/>
                <w:b/>
                <w:sz w:val="20"/>
                <w:szCs w:val="20"/>
              </w:rPr>
              <w:t>konwencjonalny (</w:t>
            </w:r>
            <w:r w:rsidR="00C87F40" w:rsidRPr="008B0BCC">
              <w:rPr>
                <w:rFonts w:cs="Tahoma"/>
                <w:b/>
                <w:sz w:val="20"/>
                <w:szCs w:val="20"/>
              </w:rPr>
              <w:t xml:space="preserve">silnik </w:t>
            </w:r>
            <w:r w:rsidRPr="008B0BCC">
              <w:rPr>
                <w:rFonts w:cs="Tahoma"/>
                <w:b/>
                <w:sz w:val="20"/>
                <w:szCs w:val="20"/>
              </w:rPr>
              <w:t>Diesl</w:t>
            </w:r>
            <w:r w:rsidR="00C87F40" w:rsidRPr="008B0BCC">
              <w:rPr>
                <w:rFonts w:cs="Tahoma"/>
                <w:b/>
                <w:sz w:val="20"/>
                <w:szCs w:val="20"/>
              </w:rPr>
              <w:t>a</w:t>
            </w:r>
            <w:r w:rsidRPr="008B0BCC">
              <w:rPr>
                <w:rFonts w:cs="Tahoma"/>
                <w:b/>
                <w:sz w:val="20"/>
                <w:szCs w:val="20"/>
              </w:rPr>
              <w:t xml:space="preserve"> E</w:t>
            </w:r>
            <w:r w:rsidR="00BC487A" w:rsidRPr="008B0BCC">
              <w:rPr>
                <w:rFonts w:cs="Tahoma"/>
                <w:b/>
                <w:sz w:val="20"/>
                <w:szCs w:val="20"/>
              </w:rPr>
              <w:t xml:space="preserve">URO </w:t>
            </w:r>
            <w:r w:rsidRPr="008B0BCC">
              <w:rPr>
                <w:rFonts w:cs="Tahoma"/>
                <w:b/>
                <w:sz w:val="20"/>
                <w:szCs w:val="20"/>
              </w:rPr>
              <w:t>6)</w:t>
            </w:r>
          </w:p>
        </w:tc>
      </w:tr>
      <w:tr w:rsidR="00DC5E97" w:rsidRPr="00E91BCE" w14:paraId="03A2984C" w14:textId="77777777" w:rsidTr="0056372B">
        <w:trPr>
          <w:cantSplit/>
          <w:jc w:val="center"/>
        </w:trPr>
        <w:tc>
          <w:tcPr>
            <w:tcW w:w="559" w:type="dxa"/>
            <w:tcBorders>
              <w:top w:val="single" w:sz="4" w:space="0" w:color="auto"/>
              <w:left w:val="single" w:sz="4" w:space="0" w:color="auto"/>
              <w:bottom w:val="single" w:sz="4" w:space="0" w:color="auto"/>
              <w:right w:val="single" w:sz="4" w:space="0" w:color="auto"/>
            </w:tcBorders>
            <w:vAlign w:val="center"/>
          </w:tcPr>
          <w:p w14:paraId="7E2612DA" w14:textId="77777777" w:rsidR="00DC5E97" w:rsidRPr="008B0BCC" w:rsidRDefault="00DC5E97" w:rsidP="00EB1C64">
            <w:pPr>
              <w:keepNext/>
              <w:spacing w:before="40" w:after="20" w:line="252" w:lineRule="auto"/>
              <w:ind w:firstLine="0"/>
              <w:jc w:val="center"/>
              <w:rPr>
                <w:rFonts w:cs="Tahoma"/>
                <w:sz w:val="20"/>
                <w:szCs w:val="20"/>
              </w:rPr>
            </w:pPr>
            <w:r w:rsidRPr="008B0BCC">
              <w:rPr>
                <w:rFonts w:cs="Tahoma"/>
                <w:sz w:val="20"/>
                <w:szCs w:val="20"/>
              </w:rPr>
              <w:t>1</w:t>
            </w:r>
          </w:p>
        </w:tc>
        <w:tc>
          <w:tcPr>
            <w:tcW w:w="2835" w:type="dxa"/>
            <w:tcBorders>
              <w:top w:val="single" w:sz="4" w:space="0" w:color="auto"/>
              <w:left w:val="single" w:sz="4" w:space="0" w:color="auto"/>
              <w:bottom w:val="single" w:sz="4" w:space="0" w:color="auto"/>
              <w:right w:val="single" w:sz="4" w:space="0" w:color="auto"/>
            </w:tcBorders>
            <w:vAlign w:val="center"/>
          </w:tcPr>
          <w:p w14:paraId="15AE31CE" w14:textId="77777777" w:rsidR="00DC5E97" w:rsidRPr="008B0BCC" w:rsidRDefault="00DC5E97" w:rsidP="00EB1C64">
            <w:pPr>
              <w:keepNext/>
              <w:spacing w:before="40" w:after="20" w:line="252" w:lineRule="auto"/>
              <w:ind w:firstLine="0"/>
              <w:jc w:val="left"/>
              <w:rPr>
                <w:rFonts w:cs="Tahoma"/>
                <w:sz w:val="20"/>
                <w:szCs w:val="20"/>
              </w:rPr>
            </w:pPr>
            <w:r w:rsidRPr="008B0BCC">
              <w:rPr>
                <w:rFonts w:cs="Tahoma"/>
                <w:sz w:val="20"/>
                <w:szCs w:val="20"/>
              </w:rPr>
              <w:t>Opóźnienie dostaw taboru</w:t>
            </w:r>
          </w:p>
        </w:tc>
        <w:tc>
          <w:tcPr>
            <w:tcW w:w="1134" w:type="dxa"/>
            <w:tcBorders>
              <w:top w:val="single" w:sz="4" w:space="0" w:color="auto"/>
              <w:left w:val="single" w:sz="4" w:space="0" w:color="auto"/>
              <w:bottom w:val="single" w:sz="4" w:space="0" w:color="auto"/>
              <w:right w:val="single" w:sz="4" w:space="0" w:color="auto"/>
            </w:tcBorders>
            <w:vAlign w:val="center"/>
          </w:tcPr>
          <w:p w14:paraId="56B96202" w14:textId="77777777" w:rsidR="00DC5E97" w:rsidRPr="008B0BCC" w:rsidRDefault="00DC5E97" w:rsidP="00EB1C64">
            <w:pPr>
              <w:keepNext/>
              <w:spacing w:before="40" w:after="20" w:line="252" w:lineRule="auto"/>
              <w:ind w:firstLine="0"/>
              <w:jc w:val="center"/>
              <w:rPr>
                <w:rFonts w:cs="Tahoma"/>
                <w:sz w:val="20"/>
                <w:szCs w:val="20"/>
              </w:rPr>
            </w:pPr>
            <w:r w:rsidRPr="008B0BCC">
              <w:rPr>
                <w:rFonts w:cs="Tahoma"/>
                <w:sz w:val="20"/>
                <w:szCs w:val="20"/>
              </w:rPr>
              <w:t>A</w:t>
            </w:r>
          </w:p>
        </w:tc>
        <w:tc>
          <w:tcPr>
            <w:tcW w:w="993" w:type="dxa"/>
            <w:tcBorders>
              <w:top w:val="single" w:sz="4" w:space="0" w:color="auto"/>
              <w:left w:val="single" w:sz="4" w:space="0" w:color="auto"/>
              <w:bottom w:val="single" w:sz="4" w:space="0" w:color="auto"/>
              <w:right w:val="single" w:sz="4" w:space="0" w:color="auto"/>
            </w:tcBorders>
            <w:vAlign w:val="center"/>
          </w:tcPr>
          <w:p w14:paraId="20F1CD15" w14:textId="77777777" w:rsidR="00DC5E97" w:rsidRPr="008B0BCC" w:rsidRDefault="00DC5E97" w:rsidP="00EB1C64">
            <w:pPr>
              <w:keepNext/>
              <w:spacing w:before="40" w:after="20" w:line="252" w:lineRule="auto"/>
              <w:ind w:firstLine="0"/>
              <w:jc w:val="center"/>
              <w:rPr>
                <w:rFonts w:cs="Tahoma"/>
                <w:sz w:val="20"/>
                <w:szCs w:val="20"/>
              </w:rPr>
            </w:pPr>
            <w:r w:rsidRPr="008B0BCC">
              <w:rPr>
                <w:rFonts w:cs="Tahoma"/>
                <w:sz w:val="20"/>
                <w:szCs w:val="20"/>
              </w:rPr>
              <w:t>I</w:t>
            </w:r>
          </w:p>
        </w:tc>
        <w:tc>
          <w:tcPr>
            <w:tcW w:w="992" w:type="dxa"/>
            <w:tcBorders>
              <w:top w:val="single" w:sz="4" w:space="0" w:color="auto"/>
              <w:left w:val="single" w:sz="4" w:space="0" w:color="auto"/>
              <w:bottom w:val="single" w:sz="4" w:space="0" w:color="auto"/>
              <w:right w:val="single" w:sz="4" w:space="0" w:color="auto"/>
            </w:tcBorders>
            <w:vAlign w:val="center"/>
          </w:tcPr>
          <w:p w14:paraId="775556BF" w14:textId="77777777" w:rsidR="00DC5E97" w:rsidRPr="008B0BCC" w:rsidRDefault="00DC5E97" w:rsidP="00EB1C64">
            <w:pPr>
              <w:keepNext/>
              <w:spacing w:before="40" w:after="20" w:line="252" w:lineRule="auto"/>
              <w:ind w:firstLine="0"/>
              <w:jc w:val="center"/>
              <w:rPr>
                <w:rFonts w:cs="Tahoma"/>
                <w:sz w:val="20"/>
                <w:szCs w:val="20"/>
              </w:rPr>
            </w:pPr>
            <w:r w:rsidRPr="008B0BCC">
              <w:rPr>
                <w:rFonts w:cs="Tahoma"/>
                <w:sz w:val="20"/>
                <w:szCs w:val="20"/>
              </w:rPr>
              <w:t>niski</w:t>
            </w:r>
          </w:p>
        </w:tc>
        <w:tc>
          <w:tcPr>
            <w:tcW w:w="2559" w:type="dxa"/>
            <w:tcBorders>
              <w:top w:val="single" w:sz="4" w:space="0" w:color="auto"/>
              <w:left w:val="single" w:sz="4" w:space="0" w:color="auto"/>
              <w:bottom w:val="single" w:sz="4" w:space="0" w:color="auto"/>
              <w:right w:val="single" w:sz="4" w:space="0" w:color="auto"/>
            </w:tcBorders>
            <w:vAlign w:val="center"/>
          </w:tcPr>
          <w:p w14:paraId="1FEDDF77" w14:textId="38EE3F9E" w:rsidR="00DC5E97" w:rsidRPr="008B0BCC" w:rsidRDefault="00250A04" w:rsidP="00EB1C64">
            <w:pPr>
              <w:keepNext/>
              <w:spacing w:before="40" w:after="20" w:line="252" w:lineRule="auto"/>
              <w:ind w:firstLine="0"/>
              <w:jc w:val="left"/>
              <w:rPr>
                <w:rFonts w:cs="Tahoma"/>
                <w:sz w:val="20"/>
                <w:szCs w:val="20"/>
              </w:rPr>
            </w:pPr>
            <w:r w:rsidRPr="008B0BCC">
              <w:rPr>
                <w:rFonts w:cs="Tahoma"/>
                <w:sz w:val="20"/>
                <w:szCs w:val="20"/>
              </w:rPr>
              <w:t>-</w:t>
            </w:r>
          </w:p>
        </w:tc>
      </w:tr>
      <w:tr w:rsidR="00DC5E97" w:rsidRPr="005A1238" w14:paraId="692BF955" w14:textId="77777777" w:rsidTr="0056372B">
        <w:trPr>
          <w:cantSplit/>
          <w:jc w:val="center"/>
        </w:trPr>
        <w:tc>
          <w:tcPr>
            <w:tcW w:w="559" w:type="dxa"/>
            <w:tcBorders>
              <w:top w:val="single" w:sz="4" w:space="0" w:color="auto"/>
              <w:left w:val="single" w:sz="4" w:space="0" w:color="auto"/>
              <w:bottom w:val="single" w:sz="4" w:space="0" w:color="auto"/>
              <w:right w:val="single" w:sz="4" w:space="0" w:color="auto"/>
            </w:tcBorders>
            <w:vAlign w:val="center"/>
          </w:tcPr>
          <w:p w14:paraId="0FB95AB4" w14:textId="77777777" w:rsidR="00DC5E97" w:rsidRPr="008B0BCC" w:rsidRDefault="00DC5E97" w:rsidP="00EB1C64">
            <w:pPr>
              <w:spacing w:before="40" w:after="20" w:line="252" w:lineRule="auto"/>
              <w:ind w:firstLine="0"/>
              <w:jc w:val="center"/>
              <w:rPr>
                <w:rFonts w:cs="Tahoma"/>
                <w:sz w:val="20"/>
                <w:szCs w:val="20"/>
              </w:rPr>
            </w:pPr>
            <w:r w:rsidRPr="008B0BCC">
              <w:rPr>
                <w:rFonts w:cs="Tahoma"/>
                <w:sz w:val="20"/>
                <w:szCs w:val="20"/>
              </w:rPr>
              <w:t>2</w:t>
            </w:r>
          </w:p>
        </w:tc>
        <w:tc>
          <w:tcPr>
            <w:tcW w:w="2835" w:type="dxa"/>
            <w:tcBorders>
              <w:top w:val="single" w:sz="4" w:space="0" w:color="auto"/>
              <w:left w:val="single" w:sz="4" w:space="0" w:color="auto"/>
              <w:bottom w:val="single" w:sz="4" w:space="0" w:color="auto"/>
              <w:right w:val="single" w:sz="4" w:space="0" w:color="auto"/>
            </w:tcBorders>
            <w:vAlign w:val="center"/>
          </w:tcPr>
          <w:p w14:paraId="54D95C9E" w14:textId="77777777" w:rsidR="00DC5E97" w:rsidRPr="008B0BCC" w:rsidRDefault="00DC5E97" w:rsidP="00EB1C64">
            <w:pPr>
              <w:spacing w:before="40" w:after="20" w:line="252" w:lineRule="auto"/>
              <w:ind w:firstLine="0"/>
              <w:jc w:val="left"/>
              <w:rPr>
                <w:rFonts w:cs="Tahoma"/>
                <w:sz w:val="20"/>
                <w:szCs w:val="20"/>
              </w:rPr>
            </w:pPr>
            <w:r w:rsidRPr="008B0BCC">
              <w:rPr>
                <w:rFonts w:cs="Tahoma"/>
                <w:sz w:val="20"/>
                <w:szCs w:val="20"/>
              </w:rPr>
              <w:t>Wyższe ceny taboru</w:t>
            </w:r>
          </w:p>
        </w:tc>
        <w:tc>
          <w:tcPr>
            <w:tcW w:w="1134" w:type="dxa"/>
            <w:tcBorders>
              <w:top w:val="single" w:sz="4" w:space="0" w:color="auto"/>
              <w:left w:val="single" w:sz="4" w:space="0" w:color="auto"/>
              <w:bottom w:val="single" w:sz="4" w:space="0" w:color="auto"/>
              <w:right w:val="single" w:sz="4" w:space="0" w:color="auto"/>
            </w:tcBorders>
            <w:vAlign w:val="center"/>
          </w:tcPr>
          <w:p w14:paraId="31C30034" w14:textId="77777777" w:rsidR="00DC5E97" w:rsidRPr="008B0BCC" w:rsidRDefault="00DC5E97" w:rsidP="00EB1C64">
            <w:pPr>
              <w:spacing w:before="40" w:after="20" w:line="252" w:lineRule="auto"/>
              <w:ind w:firstLine="0"/>
              <w:jc w:val="center"/>
              <w:rPr>
                <w:rFonts w:cs="Tahoma"/>
                <w:sz w:val="20"/>
                <w:szCs w:val="20"/>
              </w:rPr>
            </w:pPr>
            <w:r w:rsidRPr="008B0BCC">
              <w:rPr>
                <w:rFonts w:cs="Tahoma"/>
                <w:sz w:val="20"/>
                <w:szCs w:val="20"/>
              </w:rPr>
              <w:t>A</w:t>
            </w:r>
          </w:p>
        </w:tc>
        <w:tc>
          <w:tcPr>
            <w:tcW w:w="993" w:type="dxa"/>
            <w:tcBorders>
              <w:top w:val="single" w:sz="4" w:space="0" w:color="auto"/>
              <w:left w:val="single" w:sz="4" w:space="0" w:color="auto"/>
              <w:bottom w:val="single" w:sz="4" w:space="0" w:color="auto"/>
              <w:right w:val="single" w:sz="4" w:space="0" w:color="auto"/>
            </w:tcBorders>
            <w:vAlign w:val="center"/>
          </w:tcPr>
          <w:p w14:paraId="20EB8676" w14:textId="77777777" w:rsidR="00DC5E97" w:rsidRPr="008B0BCC" w:rsidRDefault="00DC5E97" w:rsidP="00EB1C64">
            <w:pPr>
              <w:spacing w:before="40" w:after="20" w:line="252" w:lineRule="auto"/>
              <w:ind w:firstLine="0"/>
              <w:jc w:val="center"/>
              <w:rPr>
                <w:rFonts w:cs="Tahoma"/>
                <w:sz w:val="20"/>
                <w:szCs w:val="20"/>
              </w:rPr>
            </w:pPr>
            <w:r w:rsidRPr="008B0BCC">
              <w:rPr>
                <w:rFonts w:cs="Tahoma"/>
                <w:sz w:val="20"/>
                <w:szCs w:val="20"/>
              </w:rPr>
              <w:t>III</w:t>
            </w:r>
          </w:p>
        </w:tc>
        <w:tc>
          <w:tcPr>
            <w:tcW w:w="992" w:type="dxa"/>
            <w:tcBorders>
              <w:top w:val="single" w:sz="4" w:space="0" w:color="auto"/>
              <w:left w:val="single" w:sz="4" w:space="0" w:color="auto"/>
              <w:bottom w:val="single" w:sz="4" w:space="0" w:color="auto"/>
              <w:right w:val="single" w:sz="4" w:space="0" w:color="auto"/>
            </w:tcBorders>
            <w:vAlign w:val="center"/>
          </w:tcPr>
          <w:p w14:paraId="06921FDB" w14:textId="77777777" w:rsidR="00DC5E97" w:rsidRPr="008B0BCC" w:rsidRDefault="00DC5E97" w:rsidP="00EB1C64">
            <w:pPr>
              <w:spacing w:before="40" w:after="20" w:line="252" w:lineRule="auto"/>
              <w:ind w:firstLine="0"/>
              <w:jc w:val="center"/>
              <w:rPr>
                <w:rFonts w:cs="Tahoma"/>
                <w:sz w:val="20"/>
                <w:szCs w:val="20"/>
              </w:rPr>
            </w:pPr>
            <w:r w:rsidRPr="008B0BCC">
              <w:rPr>
                <w:rFonts w:cs="Tahoma"/>
                <w:sz w:val="20"/>
                <w:szCs w:val="20"/>
              </w:rPr>
              <w:t>niski</w:t>
            </w:r>
          </w:p>
        </w:tc>
        <w:tc>
          <w:tcPr>
            <w:tcW w:w="2559" w:type="dxa"/>
            <w:tcBorders>
              <w:top w:val="single" w:sz="4" w:space="0" w:color="auto"/>
              <w:left w:val="single" w:sz="4" w:space="0" w:color="auto"/>
              <w:bottom w:val="single" w:sz="4" w:space="0" w:color="auto"/>
              <w:right w:val="single" w:sz="4" w:space="0" w:color="auto"/>
            </w:tcBorders>
            <w:vAlign w:val="center"/>
          </w:tcPr>
          <w:p w14:paraId="2EDCD6DF" w14:textId="270B73C1" w:rsidR="00DC5E97" w:rsidRPr="008B0BCC" w:rsidRDefault="00250A04" w:rsidP="00EB1C64">
            <w:pPr>
              <w:spacing w:before="40" w:after="20" w:line="252" w:lineRule="auto"/>
              <w:ind w:firstLine="0"/>
              <w:jc w:val="left"/>
              <w:rPr>
                <w:rFonts w:cs="Tahoma"/>
                <w:sz w:val="20"/>
                <w:szCs w:val="20"/>
              </w:rPr>
            </w:pPr>
            <w:r w:rsidRPr="008B0BCC">
              <w:rPr>
                <w:rFonts w:cs="Tahoma"/>
                <w:sz w:val="20"/>
                <w:szCs w:val="20"/>
              </w:rPr>
              <w:t>-</w:t>
            </w:r>
          </w:p>
        </w:tc>
      </w:tr>
      <w:tr w:rsidR="00DC5E97" w:rsidRPr="005A1238" w14:paraId="29A6E635" w14:textId="77777777" w:rsidTr="0056372B">
        <w:trPr>
          <w:cantSplit/>
          <w:jc w:val="center"/>
        </w:trPr>
        <w:tc>
          <w:tcPr>
            <w:tcW w:w="559" w:type="dxa"/>
            <w:tcBorders>
              <w:top w:val="single" w:sz="4" w:space="0" w:color="auto"/>
              <w:left w:val="single" w:sz="4" w:space="0" w:color="auto"/>
              <w:bottom w:val="single" w:sz="4" w:space="0" w:color="auto"/>
              <w:right w:val="single" w:sz="4" w:space="0" w:color="auto"/>
            </w:tcBorders>
            <w:vAlign w:val="center"/>
          </w:tcPr>
          <w:p w14:paraId="5709274A" w14:textId="77777777" w:rsidR="00DC5E97" w:rsidRPr="008B0BCC" w:rsidRDefault="00DC5E97" w:rsidP="00EB1C64">
            <w:pPr>
              <w:spacing w:before="40" w:after="20" w:line="252" w:lineRule="auto"/>
              <w:ind w:firstLine="0"/>
              <w:jc w:val="center"/>
              <w:rPr>
                <w:rFonts w:cs="Tahoma"/>
                <w:sz w:val="20"/>
                <w:szCs w:val="20"/>
              </w:rPr>
            </w:pPr>
            <w:r w:rsidRPr="008B0BCC">
              <w:rPr>
                <w:rFonts w:cs="Tahoma"/>
                <w:sz w:val="20"/>
                <w:szCs w:val="20"/>
              </w:rPr>
              <w:t>3</w:t>
            </w:r>
          </w:p>
        </w:tc>
        <w:tc>
          <w:tcPr>
            <w:tcW w:w="2835" w:type="dxa"/>
            <w:tcBorders>
              <w:top w:val="single" w:sz="4" w:space="0" w:color="auto"/>
              <w:left w:val="single" w:sz="4" w:space="0" w:color="auto"/>
              <w:bottom w:val="single" w:sz="4" w:space="0" w:color="auto"/>
              <w:right w:val="single" w:sz="4" w:space="0" w:color="auto"/>
            </w:tcBorders>
            <w:vAlign w:val="center"/>
          </w:tcPr>
          <w:p w14:paraId="153533ED" w14:textId="77777777" w:rsidR="00DC5E97" w:rsidRPr="008B0BCC" w:rsidRDefault="00DC5E97" w:rsidP="00EB1C64">
            <w:pPr>
              <w:spacing w:before="40" w:after="20" w:line="252" w:lineRule="auto"/>
              <w:ind w:firstLine="0"/>
              <w:jc w:val="left"/>
              <w:rPr>
                <w:rFonts w:cs="Tahoma"/>
                <w:sz w:val="20"/>
                <w:szCs w:val="20"/>
              </w:rPr>
            </w:pPr>
            <w:r w:rsidRPr="008B0BCC">
              <w:rPr>
                <w:rFonts w:cs="Tahoma"/>
                <w:sz w:val="20"/>
                <w:szCs w:val="20"/>
              </w:rPr>
              <w:t>Wyższe koszty infrastruktury</w:t>
            </w:r>
          </w:p>
        </w:tc>
        <w:tc>
          <w:tcPr>
            <w:tcW w:w="1134" w:type="dxa"/>
            <w:tcBorders>
              <w:top w:val="single" w:sz="4" w:space="0" w:color="auto"/>
              <w:left w:val="single" w:sz="4" w:space="0" w:color="auto"/>
              <w:bottom w:val="single" w:sz="4" w:space="0" w:color="auto"/>
              <w:right w:val="single" w:sz="4" w:space="0" w:color="auto"/>
            </w:tcBorders>
            <w:vAlign w:val="center"/>
          </w:tcPr>
          <w:p w14:paraId="3515D01C" w14:textId="77777777" w:rsidR="00DC5E97" w:rsidRPr="008B0BCC" w:rsidRDefault="00DC5E97" w:rsidP="00EB1C64">
            <w:pPr>
              <w:spacing w:before="40" w:after="20" w:line="252" w:lineRule="auto"/>
              <w:ind w:firstLine="0"/>
              <w:jc w:val="center"/>
              <w:rPr>
                <w:rFonts w:cs="Tahoma"/>
                <w:sz w:val="20"/>
                <w:szCs w:val="20"/>
              </w:rPr>
            </w:pPr>
            <w:r w:rsidRPr="008B0BCC">
              <w:rPr>
                <w:rFonts w:cs="Tahoma"/>
                <w:sz w:val="20"/>
                <w:szCs w:val="20"/>
              </w:rPr>
              <w:t>A</w:t>
            </w:r>
          </w:p>
        </w:tc>
        <w:tc>
          <w:tcPr>
            <w:tcW w:w="993" w:type="dxa"/>
            <w:tcBorders>
              <w:top w:val="single" w:sz="4" w:space="0" w:color="auto"/>
              <w:left w:val="single" w:sz="4" w:space="0" w:color="auto"/>
              <w:bottom w:val="single" w:sz="4" w:space="0" w:color="auto"/>
              <w:right w:val="single" w:sz="4" w:space="0" w:color="auto"/>
            </w:tcBorders>
            <w:vAlign w:val="center"/>
          </w:tcPr>
          <w:p w14:paraId="20DD80D0" w14:textId="77777777" w:rsidR="00DC5E97" w:rsidRPr="008B0BCC" w:rsidRDefault="00DC5E97" w:rsidP="00EB1C64">
            <w:pPr>
              <w:spacing w:before="40" w:after="20" w:line="252" w:lineRule="auto"/>
              <w:ind w:firstLine="0"/>
              <w:jc w:val="center"/>
              <w:rPr>
                <w:rFonts w:cs="Tahoma"/>
                <w:sz w:val="20"/>
                <w:szCs w:val="20"/>
              </w:rPr>
            </w:pPr>
            <w:r w:rsidRPr="008B0BCC">
              <w:rPr>
                <w:rFonts w:cs="Tahoma"/>
                <w:sz w:val="20"/>
                <w:szCs w:val="20"/>
              </w:rPr>
              <w:t>II</w:t>
            </w:r>
          </w:p>
        </w:tc>
        <w:tc>
          <w:tcPr>
            <w:tcW w:w="992" w:type="dxa"/>
            <w:tcBorders>
              <w:top w:val="single" w:sz="4" w:space="0" w:color="auto"/>
              <w:left w:val="single" w:sz="4" w:space="0" w:color="auto"/>
              <w:bottom w:val="single" w:sz="4" w:space="0" w:color="auto"/>
              <w:right w:val="single" w:sz="4" w:space="0" w:color="auto"/>
            </w:tcBorders>
            <w:vAlign w:val="center"/>
          </w:tcPr>
          <w:p w14:paraId="6CA37FB4" w14:textId="77777777" w:rsidR="00DC5E97" w:rsidRPr="008B0BCC" w:rsidRDefault="00DC5E97" w:rsidP="00EB1C64">
            <w:pPr>
              <w:spacing w:before="40" w:after="20" w:line="252" w:lineRule="auto"/>
              <w:ind w:firstLine="0"/>
              <w:jc w:val="center"/>
              <w:rPr>
                <w:rFonts w:cs="Tahoma"/>
                <w:sz w:val="20"/>
                <w:szCs w:val="20"/>
              </w:rPr>
            </w:pPr>
            <w:r w:rsidRPr="008B0BCC">
              <w:rPr>
                <w:rFonts w:cs="Tahoma"/>
                <w:sz w:val="20"/>
                <w:szCs w:val="20"/>
              </w:rPr>
              <w:t>niski</w:t>
            </w:r>
          </w:p>
        </w:tc>
        <w:tc>
          <w:tcPr>
            <w:tcW w:w="2559" w:type="dxa"/>
            <w:tcBorders>
              <w:top w:val="single" w:sz="4" w:space="0" w:color="auto"/>
              <w:left w:val="single" w:sz="4" w:space="0" w:color="auto"/>
              <w:bottom w:val="single" w:sz="4" w:space="0" w:color="auto"/>
              <w:right w:val="single" w:sz="4" w:space="0" w:color="auto"/>
            </w:tcBorders>
            <w:vAlign w:val="center"/>
          </w:tcPr>
          <w:p w14:paraId="57671BEB" w14:textId="7D648767" w:rsidR="00DC5E97" w:rsidRPr="008B0BCC" w:rsidRDefault="00250A04" w:rsidP="00EB1C64">
            <w:pPr>
              <w:spacing w:before="40" w:after="20" w:line="252" w:lineRule="auto"/>
              <w:ind w:firstLine="0"/>
              <w:jc w:val="left"/>
              <w:rPr>
                <w:rFonts w:cs="Tahoma"/>
                <w:sz w:val="20"/>
                <w:szCs w:val="20"/>
              </w:rPr>
            </w:pPr>
            <w:r w:rsidRPr="008B0BCC">
              <w:rPr>
                <w:rFonts w:cs="Tahoma"/>
                <w:sz w:val="20"/>
                <w:szCs w:val="20"/>
              </w:rPr>
              <w:t>-</w:t>
            </w:r>
          </w:p>
        </w:tc>
      </w:tr>
      <w:tr w:rsidR="00DC5E97" w:rsidRPr="005A1238" w14:paraId="74778232" w14:textId="77777777" w:rsidTr="0056372B">
        <w:trPr>
          <w:cantSplit/>
          <w:jc w:val="center"/>
        </w:trPr>
        <w:tc>
          <w:tcPr>
            <w:tcW w:w="559" w:type="dxa"/>
            <w:tcBorders>
              <w:top w:val="single" w:sz="4" w:space="0" w:color="auto"/>
              <w:left w:val="single" w:sz="4" w:space="0" w:color="auto"/>
              <w:bottom w:val="single" w:sz="4" w:space="0" w:color="auto"/>
              <w:right w:val="single" w:sz="4" w:space="0" w:color="auto"/>
            </w:tcBorders>
            <w:vAlign w:val="center"/>
          </w:tcPr>
          <w:p w14:paraId="02DA3EF2" w14:textId="77777777" w:rsidR="00DC5E97" w:rsidRPr="008B0BCC" w:rsidRDefault="00DC5E97" w:rsidP="00EB1C64">
            <w:pPr>
              <w:spacing w:before="40" w:after="20" w:line="252" w:lineRule="auto"/>
              <w:ind w:firstLine="0"/>
              <w:jc w:val="center"/>
              <w:rPr>
                <w:rFonts w:cs="Tahoma"/>
                <w:sz w:val="20"/>
                <w:szCs w:val="20"/>
              </w:rPr>
            </w:pPr>
            <w:r w:rsidRPr="008B0BCC">
              <w:rPr>
                <w:rFonts w:cs="Tahoma"/>
                <w:sz w:val="20"/>
                <w:szCs w:val="20"/>
              </w:rPr>
              <w:t>4</w:t>
            </w:r>
          </w:p>
        </w:tc>
        <w:tc>
          <w:tcPr>
            <w:tcW w:w="2835" w:type="dxa"/>
            <w:tcBorders>
              <w:top w:val="single" w:sz="4" w:space="0" w:color="auto"/>
              <w:left w:val="single" w:sz="4" w:space="0" w:color="auto"/>
              <w:bottom w:val="single" w:sz="4" w:space="0" w:color="auto"/>
              <w:right w:val="single" w:sz="4" w:space="0" w:color="auto"/>
            </w:tcBorders>
            <w:vAlign w:val="center"/>
          </w:tcPr>
          <w:p w14:paraId="09AD8C87" w14:textId="77777777" w:rsidR="00DC5E97" w:rsidRPr="008B0BCC" w:rsidRDefault="00DC5E97" w:rsidP="00EB1C64">
            <w:pPr>
              <w:spacing w:before="40" w:after="20" w:line="252" w:lineRule="auto"/>
              <w:ind w:firstLine="0"/>
              <w:jc w:val="left"/>
              <w:rPr>
                <w:rFonts w:cs="Tahoma"/>
                <w:sz w:val="20"/>
                <w:szCs w:val="20"/>
              </w:rPr>
            </w:pPr>
            <w:r w:rsidRPr="008B0BCC">
              <w:rPr>
                <w:rFonts w:cs="Tahoma"/>
                <w:sz w:val="20"/>
                <w:szCs w:val="20"/>
              </w:rPr>
              <w:t>Wyższe ceny oleju napędowego</w:t>
            </w:r>
          </w:p>
        </w:tc>
        <w:tc>
          <w:tcPr>
            <w:tcW w:w="1134" w:type="dxa"/>
            <w:tcBorders>
              <w:top w:val="single" w:sz="4" w:space="0" w:color="auto"/>
              <w:left w:val="single" w:sz="4" w:space="0" w:color="auto"/>
              <w:bottom w:val="single" w:sz="4" w:space="0" w:color="auto"/>
              <w:right w:val="single" w:sz="4" w:space="0" w:color="auto"/>
            </w:tcBorders>
            <w:vAlign w:val="center"/>
          </w:tcPr>
          <w:p w14:paraId="61F4DCE0" w14:textId="77777777" w:rsidR="00DC5E97" w:rsidRPr="008B0BCC" w:rsidRDefault="00DC5E97" w:rsidP="00EB1C64">
            <w:pPr>
              <w:spacing w:before="40" w:after="20" w:line="252" w:lineRule="auto"/>
              <w:ind w:firstLine="0"/>
              <w:jc w:val="center"/>
              <w:rPr>
                <w:rFonts w:cs="Tahoma"/>
                <w:sz w:val="20"/>
                <w:szCs w:val="20"/>
              </w:rPr>
            </w:pPr>
            <w:r w:rsidRPr="008B0BCC">
              <w:rPr>
                <w:rFonts w:cs="Tahoma"/>
                <w:sz w:val="20"/>
                <w:szCs w:val="20"/>
              </w:rPr>
              <w:t>B</w:t>
            </w:r>
          </w:p>
        </w:tc>
        <w:tc>
          <w:tcPr>
            <w:tcW w:w="993" w:type="dxa"/>
            <w:tcBorders>
              <w:top w:val="single" w:sz="4" w:space="0" w:color="auto"/>
              <w:left w:val="single" w:sz="4" w:space="0" w:color="auto"/>
              <w:bottom w:val="single" w:sz="4" w:space="0" w:color="auto"/>
              <w:right w:val="single" w:sz="4" w:space="0" w:color="auto"/>
            </w:tcBorders>
            <w:vAlign w:val="center"/>
          </w:tcPr>
          <w:p w14:paraId="09CA794D" w14:textId="77777777" w:rsidR="00DC5E97" w:rsidRPr="008B0BCC" w:rsidRDefault="00DC5E97" w:rsidP="00EB1C64">
            <w:pPr>
              <w:spacing w:before="40" w:after="20" w:line="252" w:lineRule="auto"/>
              <w:ind w:firstLine="0"/>
              <w:jc w:val="center"/>
              <w:rPr>
                <w:rFonts w:cs="Tahoma"/>
                <w:sz w:val="20"/>
                <w:szCs w:val="20"/>
              </w:rPr>
            </w:pPr>
            <w:r w:rsidRPr="008B0BCC">
              <w:rPr>
                <w:rFonts w:cs="Tahoma"/>
                <w:sz w:val="20"/>
                <w:szCs w:val="20"/>
              </w:rPr>
              <w:t>III</w:t>
            </w:r>
          </w:p>
        </w:tc>
        <w:tc>
          <w:tcPr>
            <w:tcW w:w="992" w:type="dxa"/>
            <w:tcBorders>
              <w:top w:val="single" w:sz="4" w:space="0" w:color="auto"/>
              <w:left w:val="single" w:sz="4" w:space="0" w:color="auto"/>
              <w:bottom w:val="single" w:sz="4" w:space="0" w:color="auto"/>
              <w:right w:val="single" w:sz="4" w:space="0" w:color="auto"/>
            </w:tcBorders>
            <w:vAlign w:val="center"/>
          </w:tcPr>
          <w:p w14:paraId="379C33CC" w14:textId="669C8648" w:rsidR="00DC5E97" w:rsidRPr="008B0BCC" w:rsidRDefault="00A231D5" w:rsidP="00EB1C64">
            <w:pPr>
              <w:spacing w:before="40" w:after="20" w:line="252" w:lineRule="auto"/>
              <w:ind w:firstLine="0"/>
              <w:jc w:val="center"/>
              <w:rPr>
                <w:rFonts w:cs="Tahoma"/>
                <w:sz w:val="20"/>
                <w:szCs w:val="20"/>
              </w:rPr>
            </w:pPr>
            <w:r w:rsidRPr="008B0BCC">
              <w:rPr>
                <w:rFonts w:cs="Tahoma"/>
                <w:sz w:val="20"/>
                <w:szCs w:val="20"/>
              </w:rPr>
              <w:t>średni</w:t>
            </w:r>
          </w:p>
        </w:tc>
        <w:tc>
          <w:tcPr>
            <w:tcW w:w="2559" w:type="dxa"/>
            <w:tcBorders>
              <w:top w:val="single" w:sz="4" w:space="0" w:color="auto"/>
              <w:left w:val="single" w:sz="4" w:space="0" w:color="auto"/>
              <w:bottom w:val="single" w:sz="4" w:space="0" w:color="auto"/>
              <w:right w:val="single" w:sz="4" w:space="0" w:color="auto"/>
            </w:tcBorders>
            <w:vAlign w:val="center"/>
          </w:tcPr>
          <w:p w14:paraId="7E7BF51E" w14:textId="4EC84265" w:rsidR="00DC5E97" w:rsidRPr="008B0BCC" w:rsidRDefault="00BE1BCB" w:rsidP="00EB1C64">
            <w:pPr>
              <w:spacing w:before="40" w:after="20" w:line="252" w:lineRule="auto"/>
              <w:ind w:firstLine="0"/>
              <w:jc w:val="left"/>
              <w:rPr>
                <w:rFonts w:cs="Tahoma"/>
                <w:sz w:val="20"/>
                <w:szCs w:val="20"/>
              </w:rPr>
            </w:pPr>
            <w:r w:rsidRPr="008B0BCC">
              <w:rPr>
                <w:rFonts w:cs="Tahoma"/>
                <w:sz w:val="20"/>
                <w:szCs w:val="20"/>
              </w:rPr>
              <w:t>dywersyfikacja napędów autobusów</w:t>
            </w:r>
          </w:p>
        </w:tc>
      </w:tr>
      <w:tr w:rsidR="00A231D5" w:rsidRPr="005A1238" w14:paraId="0AD2B9C0" w14:textId="77777777" w:rsidTr="0056372B">
        <w:trPr>
          <w:cantSplit/>
          <w:jc w:val="center"/>
        </w:trPr>
        <w:tc>
          <w:tcPr>
            <w:tcW w:w="559" w:type="dxa"/>
            <w:tcBorders>
              <w:top w:val="single" w:sz="4" w:space="0" w:color="auto"/>
              <w:left w:val="single" w:sz="4" w:space="0" w:color="auto"/>
              <w:bottom w:val="single" w:sz="4" w:space="0" w:color="auto"/>
              <w:right w:val="single" w:sz="4" w:space="0" w:color="auto"/>
            </w:tcBorders>
            <w:vAlign w:val="center"/>
          </w:tcPr>
          <w:p w14:paraId="50E9A686" w14:textId="512CBF4F" w:rsidR="00A231D5" w:rsidRPr="008B0BCC" w:rsidRDefault="00A231D5" w:rsidP="00EB1C64">
            <w:pPr>
              <w:spacing w:before="40" w:after="20" w:line="252" w:lineRule="auto"/>
              <w:ind w:firstLine="0"/>
              <w:jc w:val="center"/>
              <w:rPr>
                <w:rFonts w:cs="Tahoma"/>
                <w:sz w:val="20"/>
                <w:szCs w:val="20"/>
              </w:rPr>
            </w:pPr>
            <w:r w:rsidRPr="008B0BCC">
              <w:rPr>
                <w:rFonts w:cs="Tahoma"/>
                <w:sz w:val="20"/>
                <w:szCs w:val="20"/>
              </w:rPr>
              <w:t>5</w:t>
            </w:r>
          </w:p>
        </w:tc>
        <w:tc>
          <w:tcPr>
            <w:tcW w:w="2835" w:type="dxa"/>
            <w:tcBorders>
              <w:top w:val="single" w:sz="4" w:space="0" w:color="auto"/>
              <w:left w:val="single" w:sz="4" w:space="0" w:color="auto"/>
              <w:bottom w:val="single" w:sz="4" w:space="0" w:color="auto"/>
              <w:right w:val="single" w:sz="4" w:space="0" w:color="auto"/>
            </w:tcBorders>
            <w:vAlign w:val="center"/>
          </w:tcPr>
          <w:p w14:paraId="2EA63D32" w14:textId="415C4F20" w:rsidR="00A231D5" w:rsidRPr="008B0BCC" w:rsidRDefault="00A231D5" w:rsidP="00EB1C64">
            <w:pPr>
              <w:spacing w:before="40" w:after="20" w:line="252" w:lineRule="auto"/>
              <w:ind w:firstLine="0"/>
              <w:jc w:val="left"/>
              <w:rPr>
                <w:rFonts w:cs="Tahoma"/>
                <w:sz w:val="20"/>
                <w:szCs w:val="20"/>
              </w:rPr>
            </w:pPr>
            <w:r w:rsidRPr="008B0BCC">
              <w:rPr>
                <w:rFonts w:cs="Tahoma"/>
                <w:sz w:val="20"/>
                <w:szCs w:val="20"/>
              </w:rPr>
              <w:t>Wyższe ceny sprężonego gazu ziemnego</w:t>
            </w:r>
          </w:p>
        </w:tc>
        <w:tc>
          <w:tcPr>
            <w:tcW w:w="1134" w:type="dxa"/>
            <w:tcBorders>
              <w:top w:val="single" w:sz="4" w:space="0" w:color="auto"/>
              <w:left w:val="single" w:sz="4" w:space="0" w:color="auto"/>
              <w:bottom w:val="single" w:sz="4" w:space="0" w:color="auto"/>
              <w:right w:val="single" w:sz="4" w:space="0" w:color="auto"/>
            </w:tcBorders>
            <w:vAlign w:val="center"/>
          </w:tcPr>
          <w:p w14:paraId="3A86764A" w14:textId="0D5460B6" w:rsidR="00A231D5" w:rsidRPr="008B0BCC" w:rsidRDefault="00A231D5" w:rsidP="00EB1C64">
            <w:pPr>
              <w:spacing w:before="40" w:after="20" w:line="252" w:lineRule="auto"/>
              <w:ind w:firstLine="0"/>
              <w:jc w:val="center"/>
              <w:rPr>
                <w:rFonts w:cs="Tahoma"/>
                <w:sz w:val="20"/>
                <w:szCs w:val="20"/>
              </w:rPr>
            </w:pPr>
            <w:r w:rsidRPr="008B0BCC">
              <w:rPr>
                <w:rFonts w:cs="Tahoma"/>
                <w:sz w:val="20"/>
                <w:szCs w:val="20"/>
              </w:rPr>
              <w:t>B</w:t>
            </w:r>
          </w:p>
        </w:tc>
        <w:tc>
          <w:tcPr>
            <w:tcW w:w="993" w:type="dxa"/>
            <w:tcBorders>
              <w:top w:val="single" w:sz="4" w:space="0" w:color="auto"/>
              <w:left w:val="single" w:sz="4" w:space="0" w:color="auto"/>
              <w:bottom w:val="single" w:sz="4" w:space="0" w:color="auto"/>
              <w:right w:val="single" w:sz="4" w:space="0" w:color="auto"/>
            </w:tcBorders>
            <w:vAlign w:val="center"/>
          </w:tcPr>
          <w:p w14:paraId="5374C787" w14:textId="7DBAF21A" w:rsidR="00A231D5" w:rsidRPr="008B0BCC" w:rsidRDefault="00A231D5" w:rsidP="00EB1C64">
            <w:pPr>
              <w:spacing w:before="40" w:after="20" w:line="252" w:lineRule="auto"/>
              <w:ind w:firstLine="0"/>
              <w:jc w:val="center"/>
              <w:rPr>
                <w:rFonts w:cs="Tahoma"/>
                <w:sz w:val="20"/>
                <w:szCs w:val="20"/>
              </w:rPr>
            </w:pPr>
            <w:r w:rsidRPr="008B0BCC">
              <w:rPr>
                <w:rFonts w:cs="Tahoma"/>
                <w:sz w:val="20"/>
                <w:szCs w:val="20"/>
              </w:rPr>
              <w:t>III</w:t>
            </w:r>
          </w:p>
        </w:tc>
        <w:tc>
          <w:tcPr>
            <w:tcW w:w="992" w:type="dxa"/>
            <w:tcBorders>
              <w:top w:val="single" w:sz="4" w:space="0" w:color="auto"/>
              <w:left w:val="single" w:sz="4" w:space="0" w:color="auto"/>
              <w:bottom w:val="single" w:sz="4" w:space="0" w:color="auto"/>
              <w:right w:val="single" w:sz="4" w:space="0" w:color="auto"/>
            </w:tcBorders>
            <w:vAlign w:val="center"/>
          </w:tcPr>
          <w:p w14:paraId="42176D4B" w14:textId="0F262154" w:rsidR="00A231D5" w:rsidRPr="008B0BCC" w:rsidRDefault="00A231D5" w:rsidP="00EB1C64">
            <w:pPr>
              <w:spacing w:before="40" w:after="20" w:line="252" w:lineRule="auto"/>
              <w:ind w:firstLine="0"/>
              <w:jc w:val="center"/>
              <w:rPr>
                <w:rFonts w:cs="Tahoma"/>
                <w:sz w:val="20"/>
                <w:szCs w:val="20"/>
              </w:rPr>
            </w:pPr>
            <w:r w:rsidRPr="008B0BCC">
              <w:rPr>
                <w:rFonts w:cs="Tahoma"/>
                <w:sz w:val="20"/>
                <w:szCs w:val="20"/>
              </w:rPr>
              <w:t>średni</w:t>
            </w:r>
          </w:p>
        </w:tc>
        <w:tc>
          <w:tcPr>
            <w:tcW w:w="2559" w:type="dxa"/>
            <w:tcBorders>
              <w:top w:val="single" w:sz="4" w:space="0" w:color="auto"/>
              <w:left w:val="single" w:sz="4" w:space="0" w:color="auto"/>
              <w:bottom w:val="single" w:sz="4" w:space="0" w:color="auto"/>
              <w:right w:val="single" w:sz="4" w:space="0" w:color="auto"/>
            </w:tcBorders>
            <w:vAlign w:val="center"/>
          </w:tcPr>
          <w:p w14:paraId="17C8BBA0" w14:textId="1BF1B949" w:rsidR="00A231D5" w:rsidRPr="008B0BCC" w:rsidRDefault="00A231D5" w:rsidP="00EB1C64">
            <w:pPr>
              <w:spacing w:before="40" w:after="20" w:line="252" w:lineRule="auto"/>
              <w:ind w:firstLine="0"/>
              <w:jc w:val="left"/>
              <w:rPr>
                <w:rFonts w:cs="Tahoma"/>
                <w:sz w:val="20"/>
                <w:szCs w:val="20"/>
              </w:rPr>
            </w:pPr>
            <w:r w:rsidRPr="008B0BCC">
              <w:rPr>
                <w:rFonts w:cs="Tahoma"/>
                <w:sz w:val="20"/>
                <w:szCs w:val="20"/>
              </w:rPr>
              <w:t>dywersyfikacja napędów autobusów</w:t>
            </w:r>
          </w:p>
        </w:tc>
      </w:tr>
      <w:tr w:rsidR="00A231D5" w:rsidRPr="005A1238" w14:paraId="7877A271" w14:textId="77777777" w:rsidTr="0056372B">
        <w:trPr>
          <w:cantSplit/>
          <w:jc w:val="center"/>
        </w:trPr>
        <w:tc>
          <w:tcPr>
            <w:tcW w:w="559" w:type="dxa"/>
            <w:tcBorders>
              <w:top w:val="single" w:sz="4" w:space="0" w:color="auto"/>
              <w:left w:val="single" w:sz="4" w:space="0" w:color="auto"/>
              <w:bottom w:val="single" w:sz="4" w:space="0" w:color="auto"/>
              <w:right w:val="single" w:sz="4" w:space="0" w:color="auto"/>
            </w:tcBorders>
            <w:vAlign w:val="center"/>
          </w:tcPr>
          <w:p w14:paraId="27CAB393" w14:textId="66BFBC99" w:rsidR="00A231D5" w:rsidRPr="008B0BCC" w:rsidRDefault="00A231D5" w:rsidP="00EB1C64">
            <w:pPr>
              <w:spacing w:before="40" w:after="20" w:line="252" w:lineRule="auto"/>
              <w:ind w:firstLine="0"/>
              <w:jc w:val="center"/>
              <w:rPr>
                <w:rFonts w:cs="Tahoma"/>
                <w:sz w:val="20"/>
                <w:szCs w:val="20"/>
              </w:rPr>
            </w:pPr>
            <w:r w:rsidRPr="008B0BCC">
              <w:rPr>
                <w:rFonts w:cs="Tahoma"/>
                <w:sz w:val="20"/>
                <w:szCs w:val="20"/>
              </w:rPr>
              <w:t>6</w:t>
            </w:r>
          </w:p>
        </w:tc>
        <w:tc>
          <w:tcPr>
            <w:tcW w:w="2835" w:type="dxa"/>
            <w:tcBorders>
              <w:top w:val="single" w:sz="4" w:space="0" w:color="auto"/>
              <w:left w:val="single" w:sz="4" w:space="0" w:color="auto"/>
              <w:bottom w:val="single" w:sz="4" w:space="0" w:color="auto"/>
              <w:right w:val="single" w:sz="4" w:space="0" w:color="auto"/>
            </w:tcBorders>
            <w:vAlign w:val="center"/>
          </w:tcPr>
          <w:p w14:paraId="2657C82D" w14:textId="77777777" w:rsidR="00A231D5" w:rsidRPr="008B0BCC" w:rsidRDefault="00A231D5" w:rsidP="00EB1C64">
            <w:pPr>
              <w:spacing w:before="40" w:after="20" w:line="252" w:lineRule="auto"/>
              <w:ind w:firstLine="0"/>
              <w:jc w:val="left"/>
              <w:rPr>
                <w:rFonts w:cs="Tahoma"/>
                <w:sz w:val="20"/>
                <w:szCs w:val="20"/>
              </w:rPr>
            </w:pPr>
            <w:r w:rsidRPr="008B0BCC">
              <w:rPr>
                <w:rFonts w:cs="Tahoma"/>
                <w:sz w:val="20"/>
                <w:szCs w:val="20"/>
              </w:rPr>
              <w:t>Wyższe ceny energii elektrycznej</w:t>
            </w:r>
          </w:p>
        </w:tc>
        <w:tc>
          <w:tcPr>
            <w:tcW w:w="1134" w:type="dxa"/>
            <w:tcBorders>
              <w:top w:val="single" w:sz="4" w:space="0" w:color="auto"/>
              <w:left w:val="single" w:sz="4" w:space="0" w:color="auto"/>
              <w:bottom w:val="single" w:sz="4" w:space="0" w:color="auto"/>
              <w:right w:val="single" w:sz="4" w:space="0" w:color="auto"/>
            </w:tcBorders>
            <w:vAlign w:val="center"/>
          </w:tcPr>
          <w:p w14:paraId="10A71B8D" w14:textId="77777777" w:rsidR="00A231D5" w:rsidRPr="008B0BCC" w:rsidRDefault="00A231D5" w:rsidP="00EB1C64">
            <w:pPr>
              <w:spacing w:before="40" w:after="20" w:line="252" w:lineRule="auto"/>
              <w:ind w:firstLine="0"/>
              <w:jc w:val="center"/>
              <w:rPr>
                <w:rFonts w:cs="Tahoma"/>
                <w:sz w:val="20"/>
                <w:szCs w:val="20"/>
              </w:rPr>
            </w:pPr>
            <w:r w:rsidRPr="008B0BCC">
              <w:rPr>
                <w:rFonts w:cs="Tahoma"/>
                <w:sz w:val="20"/>
                <w:szCs w:val="20"/>
              </w:rPr>
              <w:t>B</w:t>
            </w:r>
          </w:p>
        </w:tc>
        <w:tc>
          <w:tcPr>
            <w:tcW w:w="993" w:type="dxa"/>
            <w:tcBorders>
              <w:top w:val="single" w:sz="4" w:space="0" w:color="auto"/>
              <w:left w:val="single" w:sz="4" w:space="0" w:color="auto"/>
              <w:bottom w:val="single" w:sz="4" w:space="0" w:color="auto"/>
              <w:right w:val="single" w:sz="4" w:space="0" w:color="auto"/>
            </w:tcBorders>
            <w:vAlign w:val="center"/>
          </w:tcPr>
          <w:p w14:paraId="75D8A259" w14:textId="77777777" w:rsidR="00A231D5" w:rsidRPr="008B0BCC" w:rsidRDefault="00A231D5" w:rsidP="00EB1C64">
            <w:pPr>
              <w:spacing w:before="40" w:after="20" w:line="252" w:lineRule="auto"/>
              <w:ind w:firstLine="0"/>
              <w:jc w:val="center"/>
              <w:rPr>
                <w:rFonts w:cs="Tahoma"/>
                <w:sz w:val="20"/>
                <w:szCs w:val="20"/>
              </w:rPr>
            </w:pPr>
            <w:r w:rsidRPr="008B0BCC">
              <w:rPr>
                <w:rFonts w:cs="Tahoma"/>
                <w:sz w:val="20"/>
                <w:szCs w:val="20"/>
              </w:rPr>
              <w:t>I</w:t>
            </w:r>
          </w:p>
        </w:tc>
        <w:tc>
          <w:tcPr>
            <w:tcW w:w="992" w:type="dxa"/>
            <w:tcBorders>
              <w:top w:val="single" w:sz="4" w:space="0" w:color="auto"/>
              <w:left w:val="single" w:sz="4" w:space="0" w:color="auto"/>
              <w:bottom w:val="single" w:sz="4" w:space="0" w:color="auto"/>
              <w:right w:val="single" w:sz="4" w:space="0" w:color="auto"/>
            </w:tcBorders>
            <w:vAlign w:val="center"/>
          </w:tcPr>
          <w:p w14:paraId="12D91E08" w14:textId="77777777" w:rsidR="00A231D5" w:rsidRPr="008B0BCC" w:rsidRDefault="00A231D5" w:rsidP="00EB1C64">
            <w:pPr>
              <w:spacing w:before="40" w:after="20" w:line="252" w:lineRule="auto"/>
              <w:ind w:firstLine="0"/>
              <w:jc w:val="center"/>
              <w:rPr>
                <w:rFonts w:cs="Tahoma"/>
                <w:sz w:val="20"/>
                <w:szCs w:val="20"/>
              </w:rPr>
            </w:pPr>
            <w:r w:rsidRPr="008B0BCC">
              <w:rPr>
                <w:rFonts w:cs="Tahoma"/>
                <w:sz w:val="20"/>
                <w:szCs w:val="20"/>
              </w:rPr>
              <w:t>niski</w:t>
            </w:r>
          </w:p>
        </w:tc>
        <w:tc>
          <w:tcPr>
            <w:tcW w:w="2559" w:type="dxa"/>
            <w:tcBorders>
              <w:top w:val="single" w:sz="4" w:space="0" w:color="auto"/>
              <w:left w:val="single" w:sz="4" w:space="0" w:color="auto"/>
              <w:bottom w:val="single" w:sz="4" w:space="0" w:color="auto"/>
              <w:right w:val="single" w:sz="4" w:space="0" w:color="auto"/>
            </w:tcBorders>
            <w:vAlign w:val="center"/>
          </w:tcPr>
          <w:p w14:paraId="2E61C963" w14:textId="017270F0" w:rsidR="00A231D5" w:rsidRPr="008B0BCC" w:rsidRDefault="00A231D5" w:rsidP="00EB1C64">
            <w:pPr>
              <w:spacing w:before="40" w:after="20" w:line="252" w:lineRule="auto"/>
              <w:ind w:firstLine="0"/>
              <w:jc w:val="left"/>
              <w:rPr>
                <w:rFonts w:cs="Tahoma"/>
                <w:sz w:val="20"/>
                <w:szCs w:val="20"/>
              </w:rPr>
            </w:pPr>
            <w:r w:rsidRPr="008B0BCC">
              <w:rPr>
                <w:rFonts w:cs="Tahoma"/>
                <w:sz w:val="20"/>
                <w:szCs w:val="20"/>
              </w:rPr>
              <w:t>głównie nocne ładowanie, dodatkowe baterie</w:t>
            </w:r>
          </w:p>
        </w:tc>
      </w:tr>
      <w:tr w:rsidR="00A231D5" w:rsidRPr="00C237CC" w14:paraId="2E9C417B" w14:textId="77777777" w:rsidTr="00C87F40">
        <w:trPr>
          <w:cantSplit/>
          <w:jc w:val="center"/>
        </w:trPr>
        <w:tc>
          <w:tcPr>
            <w:tcW w:w="9072" w:type="dxa"/>
            <w:gridSpan w:val="6"/>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209FD432" w14:textId="11244EC3" w:rsidR="00A231D5" w:rsidRPr="008B0BCC" w:rsidRDefault="00A231D5" w:rsidP="00EB1C64">
            <w:pPr>
              <w:spacing w:before="40" w:after="20" w:line="252" w:lineRule="auto"/>
              <w:ind w:firstLine="0"/>
              <w:jc w:val="center"/>
              <w:rPr>
                <w:rFonts w:cs="Tahoma"/>
                <w:b/>
                <w:sz w:val="20"/>
                <w:szCs w:val="20"/>
              </w:rPr>
            </w:pPr>
            <w:r w:rsidRPr="008B0BCC">
              <w:rPr>
                <w:rFonts w:cs="Tahoma"/>
                <w:b/>
                <w:sz w:val="20"/>
                <w:szCs w:val="20"/>
              </w:rPr>
              <w:t>Wariant 2 – elektryczny</w:t>
            </w:r>
          </w:p>
        </w:tc>
      </w:tr>
      <w:tr w:rsidR="00A231D5" w:rsidRPr="00E91BCE" w14:paraId="4AFAE9B5" w14:textId="77777777" w:rsidTr="0056372B">
        <w:trPr>
          <w:cantSplit/>
          <w:jc w:val="center"/>
        </w:trPr>
        <w:tc>
          <w:tcPr>
            <w:tcW w:w="559" w:type="dxa"/>
            <w:tcBorders>
              <w:top w:val="single" w:sz="4" w:space="0" w:color="auto"/>
              <w:left w:val="single" w:sz="4" w:space="0" w:color="auto"/>
              <w:bottom w:val="single" w:sz="4" w:space="0" w:color="auto"/>
              <w:right w:val="single" w:sz="4" w:space="0" w:color="auto"/>
            </w:tcBorders>
            <w:vAlign w:val="center"/>
          </w:tcPr>
          <w:p w14:paraId="3B88D1D1" w14:textId="77777777" w:rsidR="00A231D5" w:rsidRPr="008B0BCC" w:rsidRDefault="00A231D5" w:rsidP="00EB1C64">
            <w:pPr>
              <w:spacing w:before="40" w:after="20" w:line="252" w:lineRule="auto"/>
              <w:ind w:firstLine="0"/>
              <w:jc w:val="center"/>
              <w:rPr>
                <w:rFonts w:cs="Tahoma"/>
                <w:sz w:val="20"/>
                <w:szCs w:val="20"/>
              </w:rPr>
            </w:pPr>
            <w:r w:rsidRPr="008B0BCC">
              <w:rPr>
                <w:rFonts w:cs="Tahoma"/>
                <w:sz w:val="20"/>
                <w:szCs w:val="20"/>
              </w:rPr>
              <w:t>1</w:t>
            </w:r>
          </w:p>
        </w:tc>
        <w:tc>
          <w:tcPr>
            <w:tcW w:w="2835" w:type="dxa"/>
            <w:tcBorders>
              <w:top w:val="single" w:sz="4" w:space="0" w:color="auto"/>
              <w:left w:val="single" w:sz="4" w:space="0" w:color="auto"/>
              <w:bottom w:val="single" w:sz="4" w:space="0" w:color="auto"/>
              <w:right w:val="single" w:sz="4" w:space="0" w:color="auto"/>
            </w:tcBorders>
            <w:vAlign w:val="center"/>
          </w:tcPr>
          <w:p w14:paraId="0AE6195E" w14:textId="77777777" w:rsidR="00A231D5" w:rsidRPr="008B0BCC" w:rsidRDefault="00A231D5" w:rsidP="00EB1C64">
            <w:pPr>
              <w:spacing w:before="40" w:after="20" w:line="252" w:lineRule="auto"/>
              <w:ind w:firstLine="0"/>
              <w:jc w:val="left"/>
              <w:rPr>
                <w:rFonts w:cs="Tahoma"/>
                <w:sz w:val="20"/>
                <w:szCs w:val="20"/>
              </w:rPr>
            </w:pPr>
            <w:r w:rsidRPr="008B0BCC">
              <w:rPr>
                <w:rFonts w:cs="Tahoma"/>
                <w:sz w:val="20"/>
                <w:szCs w:val="20"/>
              </w:rPr>
              <w:t>Opóźnienie dostaw taboru</w:t>
            </w:r>
          </w:p>
        </w:tc>
        <w:tc>
          <w:tcPr>
            <w:tcW w:w="1134" w:type="dxa"/>
            <w:tcBorders>
              <w:top w:val="single" w:sz="4" w:space="0" w:color="auto"/>
              <w:left w:val="single" w:sz="4" w:space="0" w:color="auto"/>
              <w:bottom w:val="single" w:sz="4" w:space="0" w:color="auto"/>
              <w:right w:val="single" w:sz="4" w:space="0" w:color="auto"/>
            </w:tcBorders>
            <w:vAlign w:val="center"/>
          </w:tcPr>
          <w:p w14:paraId="3867E7D7" w14:textId="77777777" w:rsidR="00A231D5" w:rsidRPr="008B0BCC" w:rsidRDefault="00A231D5" w:rsidP="00EB1C64">
            <w:pPr>
              <w:spacing w:before="40" w:after="20" w:line="252" w:lineRule="auto"/>
              <w:ind w:firstLine="0"/>
              <w:jc w:val="center"/>
              <w:rPr>
                <w:rFonts w:cs="Tahoma"/>
                <w:sz w:val="20"/>
                <w:szCs w:val="20"/>
              </w:rPr>
            </w:pPr>
            <w:r w:rsidRPr="008B0BCC">
              <w:rPr>
                <w:rFonts w:cs="Tahoma"/>
                <w:sz w:val="20"/>
                <w:szCs w:val="20"/>
              </w:rPr>
              <w:t>C</w:t>
            </w:r>
          </w:p>
        </w:tc>
        <w:tc>
          <w:tcPr>
            <w:tcW w:w="993" w:type="dxa"/>
            <w:tcBorders>
              <w:top w:val="single" w:sz="4" w:space="0" w:color="auto"/>
              <w:left w:val="single" w:sz="4" w:space="0" w:color="auto"/>
              <w:bottom w:val="single" w:sz="4" w:space="0" w:color="auto"/>
              <w:right w:val="single" w:sz="4" w:space="0" w:color="auto"/>
            </w:tcBorders>
            <w:vAlign w:val="center"/>
          </w:tcPr>
          <w:p w14:paraId="053601E5" w14:textId="77777777" w:rsidR="00A231D5" w:rsidRPr="008B0BCC" w:rsidRDefault="00A231D5" w:rsidP="00EB1C64">
            <w:pPr>
              <w:spacing w:before="40" w:after="20" w:line="252" w:lineRule="auto"/>
              <w:ind w:firstLine="0"/>
              <w:jc w:val="center"/>
              <w:rPr>
                <w:rFonts w:cs="Tahoma"/>
                <w:sz w:val="20"/>
                <w:szCs w:val="20"/>
              </w:rPr>
            </w:pPr>
            <w:r w:rsidRPr="008B0BCC">
              <w:rPr>
                <w:rFonts w:cs="Tahoma"/>
                <w:sz w:val="20"/>
                <w:szCs w:val="20"/>
              </w:rPr>
              <w:t>IV</w:t>
            </w:r>
          </w:p>
        </w:tc>
        <w:tc>
          <w:tcPr>
            <w:tcW w:w="992" w:type="dxa"/>
            <w:tcBorders>
              <w:top w:val="single" w:sz="4" w:space="0" w:color="auto"/>
              <w:left w:val="single" w:sz="4" w:space="0" w:color="auto"/>
              <w:bottom w:val="single" w:sz="4" w:space="0" w:color="auto"/>
              <w:right w:val="single" w:sz="4" w:space="0" w:color="auto"/>
            </w:tcBorders>
            <w:vAlign w:val="center"/>
          </w:tcPr>
          <w:p w14:paraId="03F3590E" w14:textId="77777777" w:rsidR="00A231D5" w:rsidRPr="008B0BCC" w:rsidRDefault="00A231D5" w:rsidP="00EB1C64">
            <w:pPr>
              <w:spacing w:before="40" w:after="20" w:line="252" w:lineRule="auto"/>
              <w:ind w:firstLine="0"/>
              <w:jc w:val="center"/>
              <w:rPr>
                <w:rFonts w:cs="Tahoma"/>
                <w:sz w:val="20"/>
                <w:szCs w:val="20"/>
              </w:rPr>
            </w:pPr>
            <w:r w:rsidRPr="008B0BCC">
              <w:rPr>
                <w:rFonts w:cs="Tahoma"/>
                <w:sz w:val="20"/>
                <w:szCs w:val="20"/>
              </w:rPr>
              <w:t>wysoki</w:t>
            </w:r>
          </w:p>
        </w:tc>
        <w:tc>
          <w:tcPr>
            <w:tcW w:w="2559" w:type="dxa"/>
            <w:tcBorders>
              <w:top w:val="single" w:sz="4" w:space="0" w:color="auto"/>
              <w:left w:val="single" w:sz="4" w:space="0" w:color="auto"/>
              <w:bottom w:val="single" w:sz="4" w:space="0" w:color="auto"/>
              <w:right w:val="single" w:sz="4" w:space="0" w:color="auto"/>
            </w:tcBorders>
            <w:vAlign w:val="center"/>
          </w:tcPr>
          <w:p w14:paraId="29AC1DAB" w14:textId="0569272A" w:rsidR="00A231D5" w:rsidRPr="008B0BCC" w:rsidRDefault="00A231D5" w:rsidP="00EB1C64">
            <w:pPr>
              <w:spacing w:before="40" w:after="20" w:line="252" w:lineRule="auto"/>
              <w:ind w:firstLine="0"/>
              <w:jc w:val="left"/>
              <w:rPr>
                <w:rFonts w:cs="Tahoma"/>
                <w:sz w:val="20"/>
                <w:szCs w:val="20"/>
              </w:rPr>
            </w:pPr>
            <w:r w:rsidRPr="008B0BCC">
              <w:rPr>
                <w:rFonts w:cs="Tahoma"/>
                <w:sz w:val="20"/>
                <w:szCs w:val="20"/>
              </w:rPr>
              <w:t>przetargi z wyprzedzeniem</w:t>
            </w:r>
          </w:p>
        </w:tc>
      </w:tr>
      <w:tr w:rsidR="00A231D5" w:rsidRPr="005A1238" w14:paraId="07CEB281" w14:textId="77777777" w:rsidTr="0056372B">
        <w:trPr>
          <w:cantSplit/>
          <w:jc w:val="center"/>
        </w:trPr>
        <w:tc>
          <w:tcPr>
            <w:tcW w:w="559" w:type="dxa"/>
            <w:tcBorders>
              <w:top w:val="single" w:sz="4" w:space="0" w:color="auto"/>
              <w:left w:val="single" w:sz="4" w:space="0" w:color="auto"/>
              <w:bottom w:val="single" w:sz="4" w:space="0" w:color="auto"/>
              <w:right w:val="single" w:sz="4" w:space="0" w:color="auto"/>
            </w:tcBorders>
            <w:vAlign w:val="center"/>
          </w:tcPr>
          <w:p w14:paraId="16E4B4A0" w14:textId="77777777" w:rsidR="00A231D5" w:rsidRPr="008B0BCC" w:rsidRDefault="00A231D5" w:rsidP="00EB1C64">
            <w:pPr>
              <w:spacing w:before="40" w:after="20" w:line="252" w:lineRule="auto"/>
              <w:ind w:firstLine="0"/>
              <w:jc w:val="center"/>
              <w:rPr>
                <w:rFonts w:cs="Tahoma"/>
                <w:sz w:val="20"/>
                <w:szCs w:val="20"/>
              </w:rPr>
            </w:pPr>
            <w:r w:rsidRPr="008B0BCC">
              <w:rPr>
                <w:rFonts w:cs="Tahoma"/>
                <w:sz w:val="20"/>
                <w:szCs w:val="20"/>
              </w:rPr>
              <w:t>2</w:t>
            </w:r>
          </w:p>
        </w:tc>
        <w:tc>
          <w:tcPr>
            <w:tcW w:w="2835" w:type="dxa"/>
            <w:tcBorders>
              <w:top w:val="single" w:sz="4" w:space="0" w:color="auto"/>
              <w:left w:val="single" w:sz="4" w:space="0" w:color="auto"/>
              <w:bottom w:val="single" w:sz="4" w:space="0" w:color="auto"/>
              <w:right w:val="single" w:sz="4" w:space="0" w:color="auto"/>
            </w:tcBorders>
            <w:vAlign w:val="center"/>
          </w:tcPr>
          <w:p w14:paraId="5EF218DE" w14:textId="77777777" w:rsidR="00A231D5" w:rsidRPr="008B0BCC" w:rsidRDefault="00A231D5" w:rsidP="00EB1C64">
            <w:pPr>
              <w:spacing w:before="40" w:after="20" w:line="252" w:lineRule="auto"/>
              <w:ind w:firstLine="0"/>
              <w:jc w:val="left"/>
              <w:rPr>
                <w:rFonts w:cs="Tahoma"/>
                <w:sz w:val="20"/>
                <w:szCs w:val="20"/>
              </w:rPr>
            </w:pPr>
            <w:r w:rsidRPr="008B0BCC">
              <w:rPr>
                <w:rFonts w:cs="Tahoma"/>
                <w:sz w:val="20"/>
                <w:szCs w:val="20"/>
              </w:rPr>
              <w:t>Wyższe ceny taboru</w:t>
            </w:r>
          </w:p>
        </w:tc>
        <w:tc>
          <w:tcPr>
            <w:tcW w:w="1134" w:type="dxa"/>
            <w:tcBorders>
              <w:top w:val="single" w:sz="4" w:space="0" w:color="auto"/>
              <w:left w:val="single" w:sz="4" w:space="0" w:color="auto"/>
              <w:bottom w:val="single" w:sz="4" w:space="0" w:color="auto"/>
              <w:right w:val="single" w:sz="4" w:space="0" w:color="auto"/>
            </w:tcBorders>
            <w:vAlign w:val="center"/>
          </w:tcPr>
          <w:p w14:paraId="08B0E614" w14:textId="77777777" w:rsidR="00A231D5" w:rsidRPr="008B0BCC" w:rsidRDefault="00A231D5" w:rsidP="00EB1C64">
            <w:pPr>
              <w:spacing w:before="40" w:after="20" w:line="252" w:lineRule="auto"/>
              <w:ind w:firstLine="0"/>
              <w:jc w:val="center"/>
              <w:rPr>
                <w:rFonts w:cs="Tahoma"/>
                <w:sz w:val="20"/>
                <w:szCs w:val="20"/>
              </w:rPr>
            </w:pPr>
            <w:r w:rsidRPr="008B0BCC">
              <w:rPr>
                <w:rFonts w:cs="Tahoma"/>
                <w:sz w:val="20"/>
                <w:szCs w:val="20"/>
              </w:rPr>
              <w:t>C</w:t>
            </w:r>
          </w:p>
        </w:tc>
        <w:tc>
          <w:tcPr>
            <w:tcW w:w="993" w:type="dxa"/>
            <w:tcBorders>
              <w:top w:val="single" w:sz="4" w:space="0" w:color="auto"/>
              <w:left w:val="single" w:sz="4" w:space="0" w:color="auto"/>
              <w:bottom w:val="single" w:sz="4" w:space="0" w:color="auto"/>
              <w:right w:val="single" w:sz="4" w:space="0" w:color="auto"/>
            </w:tcBorders>
            <w:vAlign w:val="center"/>
          </w:tcPr>
          <w:p w14:paraId="05773030" w14:textId="77777777" w:rsidR="00A231D5" w:rsidRPr="008B0BCC" w:rsidRDefault="00A231D5" w:rsidP="00EB1C64">
            <w:pPr>
              <w:spacing w:before="40" w:after="20" w:line="252" w:lineRule="auto"/>
              <w:ind w:firstLine="0"/>
              <w:jc w:val="center"/>
              <w:rPr>
                <w:rFonts w:cs="Tahoma"/>
                <w:sz w:val="20"/>
                <w:szCs w:val="20"/>
              </w:rPr>
            </w:pPr>
            <w:r w:rsidRPr="008B0BCC">
              <w:rPr>
                <w:rFonts w:cs="Tahoma"/>
                <w:sz w:val="20"/>
                <w:szCs w:val="20"/>
              </w:rPr>
              <w:t>II</w:t>
            </w:r>
          </w:p>
        </w:tc>
        <w:tc>
          <w:tcPr>
            <w:tcW w:w="992" w:type="dxa"/>
            <w:tcBorders>
              <w:top w:val="single" w:sz="4" w:space="0" w:color="auto"/>
              <w:left w:val="single" w:sz="4" w:space="0" w:color="auto"/>
              <w:bottom w:val="single" w:sz="4" w:space="0" w:color="auto"/>
              <w:right w:val="single" w:sz="4" w:space="0" w:color="auto"/>
            </w:tcBorders>
            <w:vAlign w:val="center"/>
          </w:tcPr>
          <w:p w14:paraId="48804747" w14:textId="621766D1" w:rsidR="00A231D5" w:rsidRPr="008B0BCC" w:rsidRDefault="00A231D5" w:rsidP="00EB1C64">
            <w:pPr>
              <w:spacing w:before="40" w:after="20" w:line="252" w:lineRule="auto"/>
              <w:ind w:firstLine="0"/>
              <w:jc w:val="center"/>
              <w:rPr>
                <w:rFonts w:cs="Tahoma"/>
                <w:sz w:val="20"/>
                <w:szCs w:val="20"/>
              </w:rPr>
            </w:pPr>
            <w:r w:rsidRPr="008B0BCC">
              <w:rPr>
                <w:rFonts w:cs="Tahoma"/>
                <w:sz w:val="20"/>
                <w:szCs w:val="20"/>
              </w:rPr>
              <w:t>średni</w:t>
            </w:r>
          </w:p>
        </w:tc>
        <w:tc>
          <w:tcPr>
            <w:tcW w:w="2559" w:type="dxa"/>
            <w:tcBorders>
              <w:top w:val="single" w:sz="4" w:space="0" w:color="auto"/>
              <w:left w:val="single" w:sz="4" w:space="0" w:color="auto"/>
              <w:bottom w:val="single" w:sz="4" w:space="0" w:color="auto"/>
              <w:right w:val="single" w:sz="4" w:space="0" w:color="auto"/>
            </w:tcBorders>
            <w:vAlign w:val="center"/>
          </w:tcPr>
          <w:p w14:paraId="7C3B3E37" w14:textId="3C5362C8" w:rsidR="00A231D5" w:rsidRPr="008B0BCC" w:rsidRDefault="00A231D5" w:rsidP="00EB1C64">
            <w:pPr>
              <w:spacing w:before="40" w:after="20" w:line="252" w:lineRule="auto"/>
              <w:ind w:firstLine="0"/>
              <w:jc w:val="left"/>
              <w:rPr>
                <w:rFonts w:cs="Tahoma"/>
                <w:sz w:val="20"/>
                <w:szCs w:val="20"/>
              </w:rPr>
            </w:pPr>
            <w:r w:rsidRPr="008B0BCC">
              <w:rPr>
                <w:rFonts w:cs="Tahoma"/>
                <w:sz w:val="20"/>
                <w:szCs w:val="20"/>
              </w:rPr>
              <w:t>przetargi z wyprzedzeniem, ograniczenie kompletacji, opóźnienie wymiany taboru</w:t>
            </w:r>
          </w:p>
        </w:tc>
      </w:tr>
      <w:tr w:rsidR="00A231D5" w:rsidRPr="005A1238" w14:paraId="33921CB7" w14:textId="77777777" w:rsidTr="0056372B">
        <w:trPr>
          <w:cantSplit/>
          <w:jc w:val="center"/>
        </w:trPr>
        <w:tc>
          <w:tcPr>
            <w:tcW w:w="559" w:type="dxa"/>
            <w:tcBorders>
              <w:top w:val="single" w:sz="4" w:space="0" w:color="auto"/>
              <w:left w:val="single" w:sz="4" w:space="0" w:color="auto"/>
              <w:bottom w:val="single" w:sz="4" w:space="0" w:color="auto"/>
              <w:right w:val="single" w:sz="4" w:space="0" w:color="auto"/>
            </w:tcBorders>
            <w:vAlign w:val="center"/>
          </w:tcPr>
          <w:p w14:paraId="1FA2AF58" w14:textId="77777777" w:rsidR="00A231D5" w:rsidRPr="008B0BCC" w:rsidRDefault="00A231D5" w:rsidP="00EB1C64">
            <w:pPr>
              <w:spacing w:before="40" w:after="20" w:line="252" w:lineRule="auto"/>
              <w:ind w:firstLine="0"/>
              <w:jc w:val="center"/>
              <w:rPr>
                <w:rFonts w:cs="Tahoma"/>
                <w:sz w:val="20"/>
                <w:szCs w:val="20"/>
              </w:rPr>
            </w:pPr>
            <w:r w:rsidRPr="008B0BCC">
              <w:rPr>
                <w:rFonts w:cs="Tahoma"/>
                <w:sz w:val="20"/>
                <w:szCs w:val="20"/>
              </w:rPr>
              <w:t>3</w:t>
            </w:r>
          </w:p>
        </w:tc>
        <w:tc>
          <w:tcPr>
            <w:tcW w:w="2835" w:type="dxa"/>
            <w:tcBorders>
              <w:top w:val="single" w:sz="4" w:space="0" w:color="auto"/>
              <w:left w:val="single" w:sz="4" w:space="0" w:color="auto"/>
              <w:bottom w:val="single" w:sz="4" w:space="0" w:color="auto"/>
              <w:right w:val="single" w:sz="4" w:space="0" w:color="auto"/>
            </w:tcBorders>
            <w:vAlign w:val="center"/>
          </w:tcPr>
          <w:p w14:paraId="3F2D8A73" w14:textId="77777777" w:rsidR="00A231D5" w:rsidRPr="008B0BCC" w:rsidRDefault="00A231D5" w:rsidP="00EB1C64">
            <w:pPr>
              <w:spacing w:before="40" w:after="20" w:line="252" w:lineRule="auto"/>
              <w:ind w:firstLine="0"/>
              <w:jc w:val="left"/>
              <w:rPr>
                <w:rFonts w:cs="Tahoma"/>
                <w:sz w:val="20"/>
                <w:szCs w:val="20"/>
              </w:rPr>
            </w:pPr>
            <w:r w:rsidRPr="008B0BCC">
              <w:rPr>
                <w:rFonts w:cs="Tahoma"/>
                <w:sz w:val="20"/>
                <w:szCs w:val="20"/>
              </w:rPr>
              <w:t>Wyższe koszty infrastruktury</w:t>
            </w:r>
          </w:p>
        </w:tc>
        <w:tc>
          <w:tcPr>
            <w:tcW w:w="1134" w:type="dxa"/>
            <w:tcBorders>
              <w:top w:val="single" w:sz="4" w:space="0" w:color="auto"/>
              <w:left w:val="single" w:sz="4" w:space="0" w:color="auto"/>
              <w:bottom w:val="single" w:sz="4" w:space="0" w:color="auto"/>
              <w:right w:val="single" w:sz="4" w:space="0" w:color="auto"/>
            </w:tcBorders>
            <w:vAlign w:val="center"/>
          </w:tcPr>
          <w:p w14:paraId="5125428E" w14:textId="77777777" w:rsidR="00A231D5" w:rsidRPr="008B0BCC" w:rsidRDefault="00A231D5" w:rsidP="00EB1C64">
            <w:pPr>
              <w:spacing w:before="40" w:after="20" w:line="252" w:lineRule="auto"/>
              <w:ind w:firstLine="0"/>
              <w:jc w:val="center"/>
              <w:rPr>
                <w:rFonts w:cs="Tahoma"/>
                <w:sz w:val="20"/>
                <w:szCs w:val="20"/>
              </w:rPr>
            </w:pPr>
            <w:r w:rsidRPr="008B0BCC">
              <w:rPr>
                <w:rFonts w:cs="Tahoma"/>
                <w:sz w:val="20"/>
                <w:szCs w:val="20"/>
              </w:rPr>
              <w:t>B</w:t>
            </w:r>
          </w:p>
        </w:tc>
        <w:tc>
          <w:tcPr>
            <w:tcW w:w="993" w:type="dxa"/>
            <w:tcBorders>
              <w:top w:val="single" w:sz="4" w:space="0" w:color="auto"/>
              <w:left w:val="single" w:sz="4" w:space="0" w:color="auto"/>
              <w:bottom w:val="single" w:sz="4" w:space="0" w:color="auto"/>
              <w:right w:val="single" w:sz="4" w:space="0" w:color="auto"/>
            </w:tcBorders>
            <w:vAlign w:val="center"/>
          </w:tcPr>
          <w:p w14:paraId="1D772731" w14:textId="77777777" w:rsidR="00A231D5" w:rsidRPr="008B0BCC" w:rsidRDefault="00A231D5" w:rsidP="00EB1C64">
            <w:pPr>
              <w:spacing w:before="40" w:after="20" w:line="252" w:lineRule="auto"/>
              <w:ind w:firstLine="0"/>
              <w:jc w:val="center"/>
              <w:rPr>
                <w:rFonts w:cs="Tahoma"/>
                <w:sz w:val="20"/>
                <w:szCs w:val="20"/>
              </w:rPr>
            </w:pPr>
            <w:r w:rsidRPr="008B0BCC">
              <w:rPr>
                <w:rFonts w:cs="Tahoma"/>
                <w:sz w:val="20"/>
                <w:szCs w:val="20"/>
              </w:rPr>
              <w:t>II</w:t>
            </w:r>
          </w:p>
        </w:tc>
        <w:tc>
          <w:tcPr>
            <w:tcW w:w="992" w:type="dxa"/>
            <w:tcBorders>
              <w:top w:val="single" w:sz="4" w:space="0" w:color="auto"/>
              <w:left w:val="single" w:sz="4" w:space="0" w:color="auto"/>
              <w:bottom w:val="single" w:sz="4" w:space="0" w:color="auto"/>
              <w:right w:val="single" w:sz="4" w:space="0" w:color="auto"/>
            </w:tcBorders>
            <w:vAlign w:val="center"/>
          </w:tcPr>
          <w:p w14:paraId="7F2741F6" w14:textId="77777777" w:rsidR="00A231D5" w:rsidRPr="008B0BCC" w:rsidRDefault="00A231D5" w:rsidP="00EB1C64">
            <w:pPr>
              <w:spacing w:before="40" w:after="20" w:line="252" w:lineRule="auto"/>
              <w:ind w:firstLine="0"/>
              <w:jc w:val="center"/>
              <w:rPr>
                <w:rFonts w:cs="Tahoma"/>
                <w:sz w:val="20"/>
                <w:szCs w:val="20"/>
              </w:rPr>
            </w:pPr>
            <w:r w:rsidRPr="008B0BCC">
              <w:rPr>
                <w:rFonts w:cs="Tahoma"/>
                <w:sz w:val="20"/>
                <w:szCs w:val="20"/>
              </w:rPr>
              <w:t>niski</w:t>
            </w:r>
          </w:p>
        </w:tc>
        <w:tc>
          <w:tcPr>
            <w:tcW w:w="2559" w:type="dxa"/>
            <w:tcBorders>
              <w:top w:val="single" w:sz="4" w:space="0" w:color="auto"/>
              <w:left w:val="single" w:sz="4" w:space="0" w:color="auto"/>
              <w:bottom w:val="single" w:sz="4" w:space="0" w:color="auto"/>
              <w:right w:val="single" w:sz="4" w:space="0" w:color="auto"/>
            </w:tcBorders>
            <w:vAlign w:val="center"/>
          </w:tcPr>
          <w:p w14:paraId="201A7F4B" w14:textId="1388C08C" w:rsidR="00A231D5" w:rsidRPr="008B0BCC" w:rsidRDefault="00A231D5" w:rsidP="00EB1C64">
            <w:pPr>
              <w:spacing w:before="40" w:after="20" w:line="252" w:lineRule="auto"/>
              <w:ind w:firstLine="0"/>
              <w:jc w:val="left"/>
              <w:rPr>
                <w:rFonts w:cs="Tahoma"/>
                <w:sz w:val="20"/>
                <w:szCs w:val="20"/>
              </w:rPr>
            </w:pPr>
            <w:r w:rsidRPr="008B0BCC">
              <w:rPr>
                <w:rFonts w:cs="Tahoma"/>
                <w:sz w:val="20"/>
                <w:szCs w:val="20"/>
              </w:rPr>
              <w:t>-</w:t>
            </w:r>
          </w:p>
        </w:tc>
      </w:tr>
      <w:tr w:rsidR="00A231D5" w:rsidRPr="005A1238" w14:paraId="44215B3F" w14:textId="77777777" w:rsidTr="0056372B">
        <w:trPr>
          <w:cantSplit/>
          <w:jc w:val="center"/>
        </w:trPr>
        <w:tc>
          <w:tcPr>
            <w:tcW w:w="559" w:type="dxa"/>
            <w:tcBorders>
              <w:top w:val="single" w:sz="4" w:space="0" w:color="auto"/>
              <w:left w:val="single" w:sz="4" w:space="0" w:color="auto"/>
              <w:bottom w:val="single" w:sz="4" w:space="0" w:color="auto"/>
              <w:right w:val="single" w:sz="4" w:space="0" w:color="auto"/>
            </w:tcBorders>
            <w:vAlign w:val="center"/>
          </w:tcPr>
          <w:p w14:paraId="0764625D" w14:textId="77777777" w:rsidR="00A231D5" w:rsidRPr="008B0BCC" w:rsidRDefault="00A231D5" w:rsidP="00EB1C64">
            <w:pPr>
              <w:spacing w:before="40" w:after="20" w:line="252" w:lineRule="auto"/>
              <w:ind w:firstLine="0"/>
              <w:jc w:val="center"/>
              <w:rPr>
                <w:rFonts w:cs="Tahoma"/>
                <w:sz w:val="20"/>
                <w:szCs w:val="20"/>
              </w:rPr>
            </w:pPr>
            <w:r w:rsidRPr="008B0BCC">
              <w:rPr>
                <w:rFonts w:cs="Tahoma"/>
                <w:sz w:val="20"/>
                <w:szCs w:val="20"/>
              </w:rPr>
              <w:t>4</w:t>
            </w:r>
          </w:p>
        </w:tc>
        <w:tc>
          <w:tcPr>
            <w:tcW w:w="2835" w:type="dxa"/>
            <w:tcBorders>
              <w:top w:val="single" w:sz="4" w:space="0" w:color="auto"/>
              <w:left w:val="single" w:sz="4" w:space="0" w:color="auto"/>
              <w:bottom w:val="single" w:sz="4" w:space="0" w:color="auto"/>
              <w:right w:val="single" w:sz="4" w:space="0" w:color="auto"/>
            </w:tcBorders>
            <w:vAlign w:val="center"/>
          </w:tcPr>
          <w:p w14:paraId="311E4102" w14:textId="77777777" w:rsidR="00A231D5" w:rsidRPr="008B0BCC" w:rsidRDefault="00A231D5" w:rsidP="00EB1C64">
            <w:pPr>
              <w:spacing w:before="40" w:after="20" w:line="252" w:lineRule="auto"/>
              <w:ind w:firstLine="0"/>
              <w:jc w:val="left"/>
              <w:rPr>
                <w:rFonts w:cs="Tahoma"/>
                <w:sz w:val="20"/>
                <w:szCs w:val="20"/>
              </w:rPr>
            </w:pPr>
            <w:r w:rsidRPr="008B0BCC">
              <w:rPr>
                <w:rFonts w:cs="Tahoma"/>
                <w:sz w:val="20"/>
                <w:szCs w:val="20"/>
              </w:rPr>
              <w:t>Opóźnienie w realizacji infrastruktury</w:t>
            </w:r>
          </w:p>
        </w:tc>
        <w:tc>
          <w:tcPr>
            <w:tcW w:w="1134" w:type="dxa"/>
            <w:tcBorders>
              <w:top w:val="single" w:sz="4" w:space="0" w:color="auto"/>
              <w:left w:val="single" w:sz="4" w:space="0" w:color="auto"/>
              <w:bottom w:val="single" w:sz="4" w:space="0" w:color="auto"/>
              <w:right w:val="single" w:sz="4" w:space="0" w:color="auto"/>
            </w:tcBorders>
            <w:vAlign w:val="center"/>
          </w:tcPr>
          <w:p w14:paraId="70B0BE8B" w14:textId="77777777" w:rsidR="00A231D5" w:rsidRPr="008B0BCC" w:rsidRDefault="00A231D5" w:rsidP="00EB1C64">
            <w:pPr>
              <w:spacing w:before="40" w:after="20" w:line="252" w:lineRule="auto"/>
              <w:ind w:firstLine="0"/>
              <w:jc w:val="center"/>
              <w:rPr>
                <w:rFonts w:cs="Tahoma"/>
                <w:sz w:val="20"/>
                <w:szCs w:val="20"/>
              </w:rPr>
            </w:pPr>
            <w:r w:rsidRPr="008B0BCC">
              <w:rPr>
                <w:rFonts w:cs="Tahoma"/>
                <w:sz w:val="20"/>
                <w:szCs w:val="20"/>
              </w:rPr>
              <w:t>C</w:t>
            </w:r>
          </w:p>
        </w:tc>
        <w:tc>
          <w:tcPr>
            <w:tcW w:w="993" w:type="dxa"/>
            <w:tcBorders>
              <w:top w:val="single" w:sz="4" w:space="0" w:color="auto"/>
              <w:left w:val="single" w:sz="4" w:space="0" w:color="auto"/>
              <w:bottom w:val="single" w:sz="4" w:space="0" w:color="auto"/>
              <w:right w:val="single" w:sz="4" w:space="0" w:color="auto"/>
            </w:tcBorders>
            <w:vAlign w:val="center"/>
          </w:tcPr>
          <w:p w14:paraId="478ACC03" w14:textId="77777777" w:rsidR="00A231D5" w:rsidRPr="008B0BCC" w:rsidRDefault="00A231D5" w:rsidP="00EB1C64">
            <w:pPr>
              <w:spacing w:before="40" w:after="20" w:line="252" w:lineRule="auto"/>
              <w:ind w:firstLine="0"/>
              <w:jc w:val="center"/>
              <w:rPr>
                <w:rFonts w:cs="Tahoma"/>
                <w:sz w:val="20"/>
                <w:szCs w:val="20"/>
              </w:rPr>
            </w:pPr>
            <w:r w:rsidRPr="008B0BCC">
              <w:rPr>
                <w:rFonts w:cs="Tahoma"/>
                <w:sz w:val="20"/>
                <w:szCs w:val="20"/>
              </w:rPr>
              <w:t>IV</w:t>
            </w:r>
          </w:p>
        </w:tc>
        <w:tc>
          <w:tcPr>
            <w:tcW w:w="992" w:type="dxa"/>
            <w:tcBorders>
              <w:top w:val="single" w:sz="4" w:space="0" w:color="auto"/>
              <w:left w:val="single" w:sz="4" w:space="0" w:color="auto"/>
              <w:bottom w:val="single" w:sz="4" w:space="0" w:color="auto"/>
              <w:right w:val="single" w:sz="4" w:space="0" w:color="auto"/>
            </w:tcBorders>
            <w:vAlign w:val="center"/>
          </w:tcPr>
          <w:p w14:paraId="32C17020" w14:textId="77777777" w:rsidR="00A231D5" w:rsidRPr="008B0BCC" w:rsidRDefault="00A231D5" w:rsidP="00EB1C64">
            <w:pPr>
              <w:spacing w:before="40" w:after="20" w:line="252" w:lineRule="auto"/>
              <w:ind w:firstLine="0"/>
              <w:jc w:val="center"/>
              <w:rPr>
                <w:rFonts w:cs="Tahoma"/>
                <w:sz w:val="20"/>
                <w:szCs w:val="20"/>
              </w:rPr>
            </w:pPr>
            <w:r w:rsidRPr="008B0BCC">
              <w:rPr>
                <w:rFonts w:cs="Tahoma"/>
                <w:sz w:val="20"/>
                <w:szCs w:val="20"/>
              </w:rPr>
              <w:t>wysoki</w:t>
            </w:r>
          </w:p>
        </w:tc>
        <w:tc>
          <w:tcPr>
            <w:tcW w:w="2559" w:type="dxa"/>
            <w:tcBorders>
              <w:top w:val="single" w:sz="4" w:space="0" w:color="auto"/>
              <w:left w:val="single" w:sz="4" w:space="0" w:color="auto"/>
              <w:bottom w:val="single" w:sz="4" w:space="0" w:color="auto"/>
              <w:right w:val="single" w:sz="4" w:space="0" w:color="auto"/>
            </w:tcBorders>
            <w:vAlign w:val="center"/>
          </w:tcPr>
          <w:p w14:paraId="41F737B8" w14:textId="6AD9279F" w:rsidR="00A231D5" w:rsidRPr="008B0BCC" w:rsidRDefault="00A231D5" w:rsidP="00EB1C64">
            <w:pPr>
              <w:spacing w:before="40" w:after="20" w:line="252" w:lineRule="auto"/>
              <w:ind w:firstLine="0"/>
              <w:jc w:val="left"/>
              <w:rPr>
                <w:rFonts w:cs="Tahoma"/>
                <w:sz w:val="20"/>
                <w:szCs w:val="20"/>
              </w:rPr>
            </w:pPr>
            <w:r w:rsidRPr="008B0BCC">
              <w:rPr>
                <w:rFonts w:cs="Tahoma"/>
                <w:sz w:val="20"/>
                <w:szCs w:val="20"/>
              </w:rPr>
              <w:t>przetargi z wyprzedzeniem</w:t>
            </w:r>
          </w:p>
        </w:tc>
      </w:tr>
      <w:tr w:rsidR="00A231D5" w:rsidRPr="005A1238" w14:paraId="2EEB2497" w14:textId="77777777" w:rsidTr="00D23D84">
        <w:trPr>
          <w:cantSplit/>
          <w:jc w:val="center"/>
        </w:trPr>
        <w:tc>
          <w:tcPr>
            <w:tcW w:w="559" w:type="dxa"/>
            <w:tcBorders>
              <w:top w:val="single" w:sz="4" w:space="0" w:color="auto"/>
              <w:left w:val="single" w:sz="4" w:space="0" w:color="auto"/>
              <w:bottom w:val="single" w:sz="4" w:space="0" w:color="auto"/>
              <w:right w:val="single" w:sz="4" w:space="0" w:color="auto"/>
            </w:tcBorders>
            <w:vAlign w:val="center"/>
          </w:tcPr>
          <w:p w14:paraId="36D900A8" w14:textId="77777777" w:rsidR="00A231D5" w:rsidRPr="008B0BCC" w:rsidRDefault="00A231D5" w:rsidP="00EB1C64">
            <w:pPr>
              <w:spacing w:before="40" w:after="20" w:line="252" w:lineRule="auto"/>
              <w:ind w:firstLine="0"/>
              <w:jc w:val="center"/>
              <w:rPr>
                <w:rFonts w:cs="Tahoma"/>
                <w:sz w:val="20"/>
                <w:szCs w:val="20"/>
              </w:rPr>
            </w:pPr>
            <w:r w:rsidRPr="008B0BCC">
              <w:rPr>
                <w:rFonts w:cs="Tahoma"/>
                <w:sz w:val="20"/>
                <w:szCs w:val="20"/>
              </w:rPr>
              <w:t>5</w:t>
            </w:r>
          </w:p>
        </w:tc>
        <w:tc>
          <w:tcPr>
            <w:tcW w:w="2835" w:type="dxa"/>
            <w:tcBorders>
              <w:top w:val="single" w:sz="4" w:space="0" w:color="auto"/>
              <w:left w:val="single" w:sz="4" w:space="0" w:color="auto"/>
              <w:bottom w:val="single" w:sz="4" w:space="0" w:color="auto"/>
              <w:right w:val="single" w:sz="4" w:space="0" w:color="auto"/>
            </w:tcBorders>
            <w:vAlign w:val="center"/>
          </w:tcPr>
          <w:p w14:paraId="3DFAFFAE" w14:textId="77777777" w:rsidR="00A231D5" w:rsidRPr="008B0BCC" w:rsidRDefault="00A231D5" w:rsidP="00EB1C64">
            <w:pPr>
              <w:spacing w:before="40" w:after="20" w:line="252" w:lineRule="auto"/>
              <w:ind w:firstLine="0"/>
              <w:jc w:val="left"/>
              <w:rPr>
                <w:rFonts w:cs="Tahoma"/>
                <w:sz w:val="20"/>
                <w:szCs w:val="20"/>
              </w:rPr>
            </w:pPr>
            <w:r w:rsidRPr="008B0BCC">
              <w:rPr>
                <w:rFonts w:cs="Tahoma"/>
                <w:sz w:val="20"/>
                <w:szCs w:val="20"/>
              </w:rPr>
              <w:t>Wyższe ceny sprężonego gazu ziemnego</w:t>
            </w:r>
          </w:p>
        </w:tc>
        <w:tc>
          <w:tcPr>
            <w:tcW w:w="1134" w:type="dxa"/>
            <w:tcBorders>
              <w:top w:val="single" w:sz="4" w:space="0" w:color="auto"/>
              <w:left w:val="single" w:sz="4" w:space="0" w:color="auto"/>
              <w:bottom w:val="single" w:sz="4" w:space="0" w:color="auto"/>
              <w:right w:val="single" w:sz="4" w:space="0" w:color="auto"/>
            </w:tcBorders>
            <w:vAlign w:val="center"/>
          </w:tcPr>
          <w:p w14:paraId="612F8E1A" w14:textId="77777777" w:rsidR="00A231D5" w:rsidRPr="008B0BCC" w:rsidRDefault="00A231D5" w:rsidP="00EB1C64">
            <w:pPr>
              <w:spacing w:before="40" w:after="20" w:line="252" w:lineRule="auto"/>
              <w:ind w:firstLine="0"/>
              <w:jc w:val="center"/>
              <w:rPr>
                <w:rFonts w:cs="Tahoma"/>
                <w:sz w:val="20"/>
                <w:szCs w:val="20"/>
              </w:rPr>
            </w:pPr>
            <w:r w:rsidRPr="008B0BCC">
              <w:rPr>
                <w:rFonts w:cs="Tahoma"/>
                <w:sz w:val="20"/>
                <w:szCs w:val="20"/>
              </w:rPr>
              <w:t>B</w:t>
            </w:r>
          </w:p>
        </w:tc>
        <w:tc>
          <w:tcPr>
            <w:tcW w:w="993" w:type="dxa"/>
            <w:tcBorders>
              <w:top w:val="single" w:sz="4" w:space="0" w:color="auto"/>
              <w:left w:val="single" w:sz="4" w:space="0" w:color="auto"/>
              <w:bottom w:val="single" w:sz="4" w:space="0" w:color="auto"/>
              <w:right w:val="single" w:sz="4" w:space="0" w:color="auto"/>
            </w:tcBorders>
            <w:vAlign w:val="center"/>
          </w:tcPr>
          <w:p w14:paraId="786B57C1" w14:textId="77777777" w:rsidR="00A231D5" w:rsidRPr="008B0BCC" w:rsidRDefault="00A231D5" w:rsidP="00EB1C64">
            <w:pPr>
              <w:spacing w:before="40" w:after="20" w:line="252" w:lineRule="auto"/>
              <w:ind w:firstLine="0"/>
              <w:jc w:val="center"/>
              <w:rPr>
                <w:rFonts w:cs="Tahoma"/>
                <w:sz w:val="20"/>
                <w:szCs w:val="20"/>
              </w:rPr>
            </w:pPr>
            <w:r w:rsidRPr="008B0BCC">
              <w:rPr>
                <w:rFonts w:cs="Tahoma"/>
                <w:sz w:val="20"/>
                <w:szCs w:val="20"/>
              </w:rPr>
              <w:t>III</w:t>
            </w:r>
          </w:p>
        </w:tc>
        <w:tc>
          <w:tcPr>
            <w:tcW w:w="992" w:type="dxa"/>
            <w:tcBorders>
              <w:top w:val="single" w:sz="4" w:space="0" w:color="auto"/>
              <w:left w:val="single" w:sz="4" w:space="0" w:color="auto"/>
              <w:bottom w:val="single" w:sz="4" w:space="0" w:color="auto"/>
              <w:right w:val="single" w:sz="4" w:space="0" w:color="auto"/>
            </w:tcBorders>
            <w:vAlign w:val="center"/>
          </w:tcPr>
          <w:p w14:paraId="49127EEC" w14:textId="2BD2FD68" w:rsidR="00A231D5" w:rsidRPr="008B0BCC" w:rsidRDefault="00A231D5" w:rsidP="00EB1C64">
            <w:pPr>
              <w:spacing w:before="40" w:after="20" w:line="252" w:lineRule="auto"/>
              <w:ind w:firstLine="0"/>
              <w:jc w:val="center"/>
              <w:rPr>
                <w:rFonts w:cs="Tahoma"/>
                <w:sz w:val="20"/>
                <w:szCs w:val="20"/>
              </w:rPr>
            </w:pPr>
            <w:r w:rsidRPr="008B0BCC">
              <w:rPr>
                <w:rFonts w:cs="Tahoma"/>
                <w:sz w:val="20"/>
                <w:szCs w:val="20"/>
              </w:rPr>
              <w:t>średni</w:t>
            </w:r>
          </w:p>
        </w:tc>
        <w:tc>
          <w:tcPr>
            <w:tcW w:w="2559" w:type="dxa"/>
            <w:tcBorders>
              <w:top w:val="single" w:sz="4" w:space="0" w:color="auto"/>
              <w:left w:val="single" w:sz="4" w:space="0" w:color="auto"/>
              <w:bottom w:val="single" w:sz="4" w:space="0" w:color="auto"/>
              <w:right w:val="single" w:sz="4" w:space="0" w:color="auto"/>
            </w:tcBorders>
            <w:vAlign w:val="center"/>
          </w:tcPr>
          <w:p w14:paraId="659C0EA8" w14:textId="77777777" w:rsidR="00A231D5" w:rsidRPr="008B0BCC" w:rsidRDefault="00A231D5" w:rsidP="00EB1C64">
            <w:pPr>
              <w:spacing w:before="40" w:after="20" w:line="252" w:lineRule="auto"/>
              <w:ind w:firstLine="0"/>
              <w:jc w:val="left"/>
              <w:rPr>
                <w:rFonts w:cs="Tahoma"/>
                <w:sz w:val="20"/>
                <w:szCs w:val="20"/>
              </w:rPr>
            </w:pPr>
            <w:r w:rsidRPr="008B0BCC">
              <w:rPr>
                <w:rFonts w:cs="Tahoma"/>
                <w:sz w:val="20"/>
                <w:szCs w:val="20"/>
              </w:rPr>
              <w:t>dywersyfikacja napędów autobusów</w:t>
            </w:r>
          </w:p>
        </w:tc>
      </w:tr>
      <w:tr w:rsidR="00A231D5" w:rsidRPr="005A1238" w14:paraId="72028E99" w14:textId="77777777" w:rsidTr="0056372B">
        <w:trPr>
          <w:cantSplit/>
          <w:jc w:val="center"/>
        </w:trPr>
        <w:tc>
          <w:tcPr>
            <w:tcW w:w="559" w:type="dxa"/>
            <w:tcBorders>
              <w:top w:val="single" w:sz="4" w:space="0" w:color="auto"/>
              <w:left w:val="single" w:sz="4" w:space="0" w:color="auto"/>
              <w:bottom w:val="single" w:sz="4" w:space="0" w:color="auto"/>
              <w:right w:val="single" w:sz="4" w:space="0" w:color="auto"/>
            </w:tcBorders>
            <w:vAlign w:val="center"/>
          </w:tcPr>
          <w:p w14:paraId="4EB64BB7" w14:textId="77777777" w:rsidR="00A231D5" w:rsidRPr="008B0BCC" w:rsidRDefault="00A231D5" w:rsidP="00EB1C64">
            <w:pPr>
              <w:spacing w:before="40" w:after="20" w:line="252" w:lineRule="auto"/>
              <w:ind w:firstLine="0"/>
              <w:jc w:val="center"/>
              <w:rPr>
                <w:rFonts w:cs="Tahoma"/>
                <w:sz w:val="20"/>
                <w:szCs w:val="20"/>
              </w:rPr>
            </w:pPr>
            <w:r w:rsidRPr="008B0BCC">
              <w:rPr>
                <w:rFonts w:cs="Tahoma"/>
                <w:sz w:val="20"/>
                <w:szCs w:val="20"/>
              </w:rPr>
              <w:t>5</w:t>
            </w:r>
          </w:p>
        </w:tc>
        <w:tc>
          <w:tcPr>
            <w:tcW w:w="2835" w:type="dxa"/>
            <w:tcBorders>
              <w:top w:val="single" w:sz="4" w:space="0" w:color="auto"/>
              <w:left w:val="single" w:sz="4" w:space="0" w:color="auto"/>
              <w:bottom w:val="single" w:sz="4" w:space="0" w:color="auto"/>
              <w:right w:val="single" w:sz="4" w:space="0" w:color="auto"/>
            </w:tcBorders>
            <w:vAlign w:val="center"/>
          </w:tcPr>
          <w:p w14:paraId="42837E6D" w14:textId="77777777" w:rsidR="00A231D5" w:rsidRPr="008B0BCC" w:rsidRDefault="00A231D5" w:rsidP="00EB1C64">
            <w:pPr>
              <w:spacing w:before="40" w:after="20" w:line="252" w:lineRule="auto"/>
              <w:ind w:firstLine="0"/>
              <w:jc w:val="left"/>
              <w:rPr>
                <w:rFonts w:cs="Tahoma"/>
                <w:sz w:val="20"/>
                <w:szCs w:val="20"/>
              </w:rPr>
            </w:pPr>
            <w:r w:rsidRPr="008B0BCC">
              <w:rPr>
                <w:rFonts w:cs="Tahoma"/>
                <w:sz w:val="20"/>
                <w:szCs w:val="20"/>
              </w:rPr>
              <w:t>Wyższe ceny energii elektrycznej</w:t>
            </w:r>
          </w:p>
        </w:tc>
        <w:tc>
          <w:tcPr>
            <w:tcW w:w="1134" w:type="dxa"/>
            <w:tcBorders>
              <w:top w:val="single" w:sz="4" w:space="0" w:color="auto"/>
              <w:left w:val="single" w:sz="4" w:space="0" w:color="auto"/>
              <w:bottom w:val="single" w:sz="4" w:space="0" w:color="auto"/>
              <w:right w:val="single" w:sz="4" w:space="0" w:color="auto"/>
            </w:tcBorders>
            <w:vAlign w:val="center"/>
          </w:tcPr>
          <w:p w14:paraId="4995F85C" w14:textId="77777777" w:rsidR="00A231D5" w:rsidRPr="008B0BCC" w:rsidRDefault="00A231D5" w:rsidP="00EB1C64">
            <w:pPr>
              <w:spacing w:before="40" w:after="20" w:line="252" w:lineRule="auto"/>
              <w:ind w:firstLine="0"/>
              <w:jc w:val="center"/>
              <w:rPr>
                <w:rFonts w:cs="Tahoma"/>
                <w:sz w:val="20"/>
                <w:szCs w:val="20"/>
              </w:rPr>
            </w:pPr>
            <w:r w:rsidRPr="008B0BCC">
              <w:rPr>
                <w:rFonts w:cs="Tahoma"/>
                <w:sz w:val="20"/>
                <w:szCs w:val="20"/>
              </w:rPr>
              <w:t>B</w:t>
            </w:r>
          </w:p>
        </w:tc>
        <w:tc>
          <w:tcPr>
            <w:tcW w:w="993" w:type="dxa"/>
            <w:tcBorders>
              <w:top w:val="single" w:sz="4" w:space="0" w:color="auto"/>
              <w:left w:val="single" w:sz="4" w:space="0" w:color="auto"/>
              <w:bottom w:val="single" w:sz="4" w:space="0" w:color="auto"/>
              <w:right w:val="single" w:sz="4" w:space="0" w:color="auto"/>
            </w:tcBorders>
            <w:vAlign w:val="center"/>
          </w:tcPr>
          <w:p w14:paraId="1965B651" w14:textId="77777777" w:rsidR="00A231D5" w:rsidRPr="008B0BCC" w:rsidRDefault="00A231D5" w:rsidP="00EB1C64">
            <w:pPr>
              <w:spacing w:before="40" w:after="20" w:line="252" w:lineRule="auto"/>
              <w:ind w:firstLine="0"/>
              <w:jc w:val="center"/>
              <w:rPr>
                <w:rFonts w:cs="Tahoma"/>
                <w:sz w:val="20"/>
                <w:szCs w:val="20"/>
              </w:rPr>
            </w:pPr>
            <w:r w:rsidRPr="008B0BCC">
              <w:rPr>
                <w:rFonts w:cs="Tahoma"/>
                <w:sz w:val="20"/>
                <w:szCs w:val="20"/>
              </w:rPr>
              <w:t>IV</w:t>
            </w:r>
          </w:p>
        </w:tc>
        <w:tc>
          <w:tcPr>
            <w:tcW w:w="992" w:type="dxa"/>
            <w:tcBorders>
              <w:top w:val="single" w:sz="4" w:space="0" w:color="auto"/>
              <w:left w:val="single" w:sz="4" w:space="0" w:color="auto"/>
              <w:bottom w:val="single" w:sz="4" w:space="0" w:color="auto"/>
              <w:right w:val="single" w:sz="4" w:space="0" w:color="auto"/>
            </w:tcBorders>
            <w:vAlign w:val="center"/>
          </w:tcPr>
          <w:p w14:paraId="6E10138B" w14:textId="1C78E80A" w:rsidR="00A231D5" w:rsidRPr="008B0BCC" w:rsidRDefault="00A231D5" w:rsidP="00EB1C64">
            <w:pPr>
              <w:spacing w:before="40" w:after="20" w:line="252" w:lineRule="auto"/>
              <w:ind w:firstLine="0"/>
              <w:jc w:val="center"/>
              <w:rPr>
                <w:rFonts w:cs="Tahoma"/>
                <w:sz w:val="20"/>
                <w:szCs w:val="20"/>
              </w:rPr>
            </w:pPr>
            <w:r w:rsidRPr="008B0BCC">
              <w:rPr>
                <w:rFonts w:cs="Tahoma"/>
                <w:sz w:val="20"/>
                <w:szCs w:val="20"/>
              </w:rPr>
              <w:t>średni</w:t>
            </w:r>
          </w:p>
        </w:tc>
        <w:tc>
          <w:tcPr>
            <w:tcW w:w="2559" w:type="dxa"/>
            <w:tcBorders>
              <w:top w:val="single" w:sz="4" w:space="0" w:color="auto"/>
              <w:left w:val="single" w:sz="4" w:space="0" w:color="auto"/>
              <w:bottom w:val="single" w:sz="4" w:space="0" w:color="auto"/>
              <w:right w:val="single" w:sz="4" w:space="0" w:color="auto"/>
            </w:tcBorders>
            <w:vAlign w:val="center"/>
          </w:tcPr>
          <w:p w14:paraId="79CABEB1" w14:textId="02D448D8" w:rsidR="00A231D5" w:rsidRPr="008B0BCC" w:rsidRDefault="00A231D5" w:rsidP="00EB1C64">
            <w:pPr>
              <w:spacing w:before="40" w:after="20" w:line="252" w:lineRule="auto"/>
              <w:ind w:firstLine="0"/>
              <w:jc w:val="left"/>
              <w:rPr>
                <w:rFonts w:cs="Tahoma"/>
                <w:sz w:val="20"/>
                <w:szCs w:val="20"/>
              </w:rPr>
            </w:pPr>
            <w:r w:rsidRPr="008B0BCC">
              <w:rPr>
                <w:rFonts w:cs="Tahoma"/>
                <w:sz w:val="20"/>
                <w:szCs w:val="20"/>
              </w:rPr>
              <w:t>głównie nocne ładowanie, dodatkowe baterie</w:t>
            </w:r>
          </w:p>
        </w:tc>
      </w:tr>
      <w:tr w:rsidR="00A231D5" w:rsidRPr="005A1238" w14:paraId="60336FF8" w14:textId="77777777" w:rsidTr="0056372B">
        <w:trPr>
          <w:cantSplit/>
          <w:jc w:val="center"/>
        </w:trPr>
        <w:tc>
          <w:tcPr>
            <w:tcW w:w="559" w:type="dxa"/>
            <w:tcBorders>
              <w:top w:val="single" w:sz="4" w:space="0" w:color="auto"/>
              <w:left w:val="single" w:sz="4" w:space="0" w:color="auto"/>
              <w:bottom w:val="single" w:sz="4" w:space="0" w:color="auto"/>
              <w:right w:val="single" w:sz="4" w:space="0" w:color="auto"/>
            </w:tcBorders>
            <w:vAlign w:val="center"/>
          </w:tcPr>
          <w:p w14:paraId="67257EFD" w14:textId="77777777" w:rsidR="00A231D5" w:rsidRPr="008B0BCC" w:rsidRDefault="00A231D5" w:rsidP="00EB1C64">
            <w:pPr>
              <w:spacing w:before="40" w:after="20" w:line="252" w:lineRule="auto"/>
              <w:ind w:firstLine="0"/>
              <w:jc w:val="center"/>
              <w:rPr>
                <w:rFonts w:cs="Tahoma"/>
                <w:sz w:val="20"/>
                <w:szCs w:val="20"/>
              </w:rPr>
            </w:pPr>
            <w:r w:rsidRPr="008B0BCC">
              <w:rPr>
                <w:rFonts w:cs="Tahoma"/>
                <w:sz w:val="20"/>
                <w:szCs w:val="20"/>
              </w:rPr>
              <w:t>6</w:t>
            </w:r>
          </w:p>
        </w:tc>
        <w:tc>
          <w:tcPr>
            <w:tcW w:w="2835" w:type="dxa"/>
            <w:tcBorders>
              <w:top w:val="single" w:sz="4" w:space="0" w:color="auto"/>
              <w:left w:val="single" w:sz="4" w:space="0" w:color="auto"/>
              <w:bottom w:val="single" w:sz="4" w:space="0" w:color="auto"/>
              <w:right w:val="single" w:sz="4" w:space="0" w:color="auto"/>
            </w:tcBorders>
            <w:vAlign w:val="center"/>
          </w:tcPr>
          <w:p w14:paraId="2485900C" w14:textId="77777777" w:rsidR="00A231D5" w:rsidRPr="008B0BCC" w:rsidRDefault="00A231D5" w:rsidP="00EB1C64">
            <w:pPr>
              <w:spacing w:before="40" w:after="20" w:line="252" w:lineRule="auto"/>
              <w:ind w:firstLine="0"/>
              <w:jc w:val="left"/>
              <w:rPr>
                <w:rFonts w:cs="Tahoma"/>
                <w:sz w:val="20"/>
                <w:szCs w:val="20"/>
              </w:rPr>
            </w:pPr>
            <w:r w:rsidRPr="008B0BCC">
              <w:rPr>
                <w:rFonts w:cs="Tahoma"/>
                <w:sz w:val="20"/>
                <w:szCs w:val="20"/>
              </w:rPr>
              <w:t xml:space="preserve">Wzrost cen baterii </w:t>
            </w:r>
          </w:p>
        </w:tc>
        <w:tc>
          <w:tcPr>
            <w:tcW w:w="1134" w:type="dxa"/>
            <w:tcBorders>
              <w:top w:val="single" w:sz="4" w:space="0" w:color="auto"/>
              <w:left w:val="single" w:sz="4" w:space="0" w:color="auto"/>
              <w:bottom w:val="single" w:sz="4" w:space="0" w:color="auto"/>
              <w:right w:val="single" w:sz="4" w:space="0" w:color="auto"/>
            </w:tcBorders>
            <w:vAlign w:val="center"/>
          </w:tcPr>
          <w:p w14:paraId="32F3D18F" w14:textId="77777777" w:rsidR="00A231D5" w:rsidRPr="008B0BCC" w:rsidRDefault="00A231D5" w:rsidP="00EB1C64">
            <w:pPr>
              <w:spacing w:before="40" w:after="20" w:line="252" w:lineRule="auto"/>
              <w:ind w:firstLine="0"/>
              <w:jc w:val="center"/>
              <w:rPr>
                <w:rFonts w:cs="Tahoma"/>
                <w:sz w:val="20"/>
                <w:szCs w:val="20"/>
              </w:rPr>
            </w:pPr>
            <w:r w:rsidRPr="008B0BCC">
              <w:rPr>
                <w:rFonts w:cs="Tahoma"/>
                <w:sz w:val="20"/>
                <w:szCs w:val="20"/>
              </w:rPr>
              <w:t>C</w:t>
            </w:r>
          </w:p>
        </w:tc>
        <w:tc>
          <w:tcPr>
            <w:tcW w:w="993" w:type="dxa"/>
            <w:tcBorders>
              <w:top w:val="single" w:sz="4" w:space="0" w:color="auto"/>
              <w:left w:val="single" w:sz="4" w:space="0" w:color="auto"/>
              <w:bottom w:val="single" w:sz="4" w:space="0" w:color="auto"/>
              <w:right w:val="single" w:sz="4" w:space="0" w:color="auto"/>
            </w:tcBorders>
            <w:vAlign w:val="center"/>
          </w:tcPr>
          <w:p w14:paraId="4EBB3370" w14:textId="77777777" w:rsidR="00A231D5" w:rsidRPr="008B0BCC" w:rsidRDefault="00A231D5" w:rsidP="00EB1C64">
            <w:pPr>
              <w:spacing w:before="40" w:after="20" w:line="252" w:lineRule="auto"/>
              <w:ind w:firstLine="0"/>
              <w:jc w:val="center"/>
              <w:rPr>
                <w:rFonts w:cs="Tahoma"/>
                <w:sz w:val="20"/>
                <w:szCs w:val="20"/>
              </w:rPr>
            </w:pPr>
            <w:r w:rsidRPr="008B0BCC">
              <w:rPr>
                <w:rFonts w:cs="Tahoma"/>
                <w:sz w:val="20"/>
                <w:szCs w:val="20"/>
              </w:rPr>
              <w:t>II</w:t>
            </w:r>
          </w:p>
        </w:tc>
        <w:tc>
          <w:tcPr>
            <w:tcW w:w="992" w:type="dxa"/>
            <w:tcBorders>
              <w:top w:val="single" w:sz="4" w:space="0" w:color="auto"/>
              <w:left w:val="single" w:sz="4" w:space="0" w:color="auto"/>
              <w:bottom w:val="single" w:sz="4" w:space="0" w:color="auto"/>
              <w:right w:val="single" w:sz="4" w:space="0" w:color="auto"/>
            </w:tcBorders>
            <w:vAlign w:val="center"/>
          </w:tcPr>
          <w:p w14:paraId="7EB13D61" w14:textId="45967E14" w:rsidR="00A231D5" w:rsidRPr="008B0BCC" w:rsidRDefault="00A231D5" w:rsidP="00EB1C64">
            <w:pPr>
              <w:spacing w:before="40" w:after="20" w:line="252" w:lineRule="auto"/>
              <w:ind w:firstLine="0"/>
              <w:jc w:val="center"/>
              <w:rPr>
                <w:rFonts w:cs="Tahoma"/>
                <w:sz w:val="20"/>
                <w:szCs w:val="20"/>
              </w:rPr>
            </w:pPr>
            <w:r w:rsidRPr="008B0BCC">
              <w:rPr>
                <w:rFonts w:cs="Tahoma"/>
                <w:sz w:val="20"/>
                <w:szCs w:val="20"/>
              </w:rPr>
              <w:t>średni</w:t>
            </w:r>
          </w:p>
        </w:tc>
        <w:tc>
          <w:tcPr>
            <w:tcW w:w="2559" w:type="dxa"/>
            <w:tcBorders>
              <w:top w:val="single" w:sz="4" w:space="0" w:color="auto"/>
              <w:left w:val="single" w:sz="4" w:space="0" w:color="auto"/>
              <w:bottom w:val="single" w:sz="4" w:space="0" w:color="auto"/>
              <w:right w:val="single" w:sz="4" w:space="0" w:color="auto"/>
            </w:tcBorders>
            <w:vAlign w:val="center"/>
          </w:tcPr>
          <w:p w14:paraId="708CAF71" w14:textId="5AC649F8" w:rsidR="00A231D5" w:rsidRPr="008B0BCC" w:rsidRDefault="00A231D5" w:rsidP="00EB1C64">
            <w:pPr>
              <w:spacing w:before="40" w:after="20" w:line="252" w:lineRule="auto"/>
              <w:ind w:firstLine="0"/>
              <w:jc w:val="left"/>
              <w:rPr>
                <w:rFonts w:cs="Tahoma"/>
                <w:sz w:val="20"/>
                <w:szCs w:val="20"/>
              </w:rPr>
            </w:pPr>
            <w:r w:rsidRPr="008B0BCC">
              <w:rPr>
                <w:rFonts w:cs="Tahoma"/>
                <w:sz w:val="20"/>
                <w:szCs w:val="20"/>
              </w:rPr>
              <w:t>wydłużona eksploatacja</w:t>
            </w:r>
          </w:p>
        </w:tc>
      </w:tr>
    </w:tbl>
    <w:p w14:paraId="78B68CAE" w14:textId="77777777" w:rsidR="00DC5E97" w:rsidRDefault="00DC5E97" w:rsidP="006C35D7">
      <w:pPr>
        <w:spacing w:before="120" w:after="240"/>
        <w:ind w:firstLine="0"/>
        <w:jc w:val="left"/>
        <w:rPr>
          <w:rFonts w:cs="Tahoma"/>
          <w:sz w:val="20"/>
          <w:szCs w:val="20"/>
        </w:rPr>
      </w:pPr>
      <w:r w:rsidRPr="003D370E">
        <w:rPr>
          <w:rFonts w:cs="Tahoma"/>
          <w:sz w:val="20"/>
          <w:szCs w:val="20"/>
        </w:rPr>
        <w:t xml:space="preserve">Źródło: </w:t>
      </w:r>
      <w:r>
        <w:rPr>
          <w:rFonts w:cs="Tahoma"/>
          <w:sz w:val="20"/>
          <w:szCs w:val="20"/>
        </w:rPr>
        <w:t>opracowanie własne.</w:t>
      </w:r>
    </w:p>
    <w:p w14:paraId="49C1168B" w14:textId="21A0C5F2" w:rsidR="00682821" w:rsidRDefault="00682821" w:rsidP="006C35D7">
      <w:pPr>
        <w:rPr>
          <w:rFonts w:cs="Tahoma"/>
          <w:color w:val="000000"/>
        </w:rPr>
      </w:pPr>
      <w:r>
        <w:rPr>
          <w:rFonts w:cs="Tahoma"/>
          <w:color w:val="000000"/>
        </w:rPr>
        <w:t xml:space="preserve">Wysokim ryzykiem obarczone są terminowe dostawy taboru zeroemisyjnego, wynikające z prawdopodobnego jednoczesnego zamówienia dużej liczby takich pojazdów przez wiele miast, przy niewielkiej dotychczas ich podaży na rynku oraz ograniczonych zdolnościach wzrostu produkcji </w:t>
      </w:r>
      <w:r w:rsidR="002B17AE">
        <w:rPr>
          <w:rFonts w:cs="Tahoma"/>
          <w:color w:val="000000"/>
        </w:rPr>
        <w:t xml:space="preserve">– </w:t>
      </w:r>
      <w:r>
        <w:rPr>
          <w:rFonts w:cs="Tahoma"/>
          <w:color w:val="000000"/>
        </w:rPr>
        <w:t>zarówno komponentów, jak i całych pojazdów. Wysokim ryzykiem realizacji wariantu elektrycznego jest także budowa niezbędnej infrastruktury zasilającej, związana z procesem uzyskiwania pozwoleń na budowę oraz realizacją inwestycji w obszarach zabudowy miejskiej.</w:t>
      </w:r>
    </w:p>
    <w:p w14:paraId="57A5DE08" w14:textId="77777777" w:rsidR="00682821" w:rsidRDefault="00682821" w:rsidP="006C35D7">
      <w:pPr>
        <w:rPr>
          <w:rFonts w:cs="Tahoma"/>
          <w:color w:val="000000"/>
        </w:rPr>
      </w:pPr>
      <w:r>
        <w:rPr>
          <w:rFonts w:cs="Tahoma"/>
          <w:color w:val="000000"/>
        </w:rPr>
        <w:lastRenderedPageBreak/>
        <w:t>Umiarkowane ryzyko związane jest ze stabilnością cen pojazdów zeroemisyjnych, gdyż pomimo że obecne ich ceny należy uznać za dość wysokie, to obowiązek ich wprowadzenia do eksploatacji w znacznej liczbie w dość krótkim okresie (kilku lat), może wpłynąć na ograniczoną ich dostępność. To z kolei wywoła wzrost cen, związany z koniecznością realizacji zwiększonych zamówień – przekraczających normalne zdolności produkcyjne dostawców taboru i komponentów.</w:t>
      </w:r>
    </w:p>
    <w:p w14:paraId="1143BE70" w14:textId="54FEAD34" w:rsidR="00682821" w:rsidRDefault="00682821" w:rsidP="006C35D7">
      <w:pPr>
        <w:rPr>
          <w:rFonts w:cs="Tahoma"/>
          <w:color w:val="000000"/>
        </w:rPr>
      </w:pPr>
      <w:r>
        <w:rPr>
          <w:rFonts w:cs="Tahoma"/>
          <w:color w:val="000000"/>
        </w:rPr>
        <w:t>Umiarkowane ryzyko dotyczy także stabilności cen oleju napędowego</w:t>
      </w:r>
      <w:r w:rsidR="004E7625">
        <w:rPr>
          <w:rFonts w:cs="Tahoma"/>
          <w:color w:val="000000"/>
        </w:rPr>
        <w:t>, gazu CNG</w:t>
      </w:r>
      <w:r>
        <w:rPr>
          <w:rFonts w:cs="Tahoma"/>
          <w:color w:val="000000"/>
        </w:rPr>
        <w:t xml:space="preserve"> oraz cen energii elektrycznej. Ryzyko to może być zmniejszane poprzez zawieranie wieloletnich kontraktów, a przy pojazdach elektrycznych – także poprzez ładowanie głównie w okresie niższych taryf, zapewnianie wymiennych zestawów baterii lub nawet pojazdów rezerwowych i</w:t>
      </w:r>
      <w:r w:rsidR="002B17AE">
        <w:rPr>
          <w:rFonts w:cs="Tahoma"/>
          <w:color w:val="000000"/>
        </w:rPr>
        <w:t> </w:t>
      </w:r>
      <w:r>
        <w:rPr>
          <w:rFonts w:cs="Tahoma"/>
          <w:color w:val="000000"/>
        </w:rPr>
        <w:t>zmniejszenie przez to pob</w:t>
      </w:r>
      <w:r w:rsidR="006C35D7">
        <w:rPr>
          <w:rFonts w:cs="Tahoma"/>
          <w:color w:val="000000"/>
        </w:rPr>
        <w:t>oru mocy w okresach szczytowych oraz zmniejszanie poziomu mocy zamówionej.</w:t>
      </w:r>
    </w:p>
    <w:p w14:paraId="6ACEBB55" w14:textId="77777777" w:rsidR="00EA1DD0" w:rsidRPr="006C35D7" w:rsidRDefault="00EA1DD0" w:rsidP="00EA1DD0">
      <w:pPr>
        <w:pStyle w:val="Nagwek2"/>
        <w:tabs>
          <w:tab w:val="left" w:pos="539"/>
        </w:tabs>
        <w:spacing w:before="120"/>
        <w:ind w:left="567"/>
        <w:jc w:val="center"/>
        <w:rPr>
          <w:color w:val="000000"/>
        </w:rPr>
      </w:pPr>
      <w:bookmarkStart w:id="36" w:name="_Toc523600893"/>
      <w:bookmarkStart w:id="37" w:name="_Toc524602379"/>
      <w:r w:rsidRPr="006C35D7">
        <w:rPr>
          <w:color w:val="000000"/>
        </w:rPr>
        <w:t>Określenie luki w finansowaniu</w:t>
      </w:r>
      <w:bookmarkEnd w:id="36"/>
      <w:bookmarkEnd w:id="37"/>
    </w:p>
    <w:p w14:paraId="17F5A5B7" w14:textId="77777777" w:rsidR="00EA1DD0" w:rsidRPr="006C35D7" w:rsidRDefault="00EA1DD0" w:rsidP="00EA1DD0">
      <w:pPr>
        <w:rPr>
          <w:rFonts w:cs="Tahoma"/>
          <w:color w:val="000000"/>
        </w:rPr>
      </w:pPr>
      <w:r w:rsidRPr="006C35D7">
        <w:rPr>
          <w:rFonts w:cs="Tahoma"/>
          <w:color w:val="000000"/>
        </w:rPr>
        <w:t xml:space="preserve">Określenia niezbędnej wartości dofinansowania dla danego wariantu wymiany taboru dokonano metodą luki w finansowaniu, zgodnie z metodologią przedstawioną w „Wytycznych w zakresie zagadnień związanych z przygotowaniem projektów inwestycyjnych, w tym projektów generujących dochód i projektów hybrydowych na lata 2014-2020”, opracowanych i zatwierdzonych w dniu 17 lutego 2017 r. przez Ministerstwo Rozwoju i Finansów. </w:t>
      </w:r>
    </w:p>
    <w:p w14:paraId="001BCC46" w14:textId="02504EA2" w:rsidR="002B17AE" w:rsidRPr="006C35D7" w:rsidRDefault="00EA1DD0" w:rsidP="002B17AE">
      <w:pPr>
        <w:rPr>
          <w:rFonts w:cs="Tahoma"/>
          <w:color w:val="000000"/>
        </w:rPr>
      </w:pPr>
      <w:r w:rsidRPr="006C35D7">
        <w:rPr>
          <w:rFonts w:cs="Tahoma"/>
          <w:color w:val="000000"/>
        </w:rPr>
        <w:t>Wysokość wyliczonej luki w finansowaniu przedstawiono w tabe</w:t>
      </w:r>
      <w:r w:rsidR="0056372B">
        <w:rPr>
          <w:rFonts w:cs="Tahoma"/>
          <w:color w:val="000000"/>
        </w:rPr>
        <w:t>li 2</w:t>
      </w:r>
      <w:r w:rsidR="009E40BA">
        <w:rPr>
          <w:rFonts w:cs="Tahoma"/>
          <w:color w:val="000000"/>
        </w:rPr>
        <w:t>7</w:t>
      </w:r>
      <w:r w:rsidRPr="006C35D7">
        <w:rPr>
          <w:rFonts w:cs="Tahoma"/>
          <w:color w:val="000000"/>
        </w:rPr>
        <w:t>.</w:t>
      </w:r>
      <w:r w:rsidR="002B17AE">
        <w:rPr>
          <w:rFonts w:cs="Tahoma"/>
          <w:color w:val="000000"/>
        </w:rPr>
        <w:t xml:space="preserve"> </w:t>
      </w:r>
      <w:r w:rsidR="002B17AE" w:rsidRPr="006C35D7">
        <w:rPr>
          <w:rFonts w:cs="Tahoma"/>
          <w:color w:val="000000"/>
        </w:rPr>
        <w:t>Podstawą ustalenia wartości określenia luki w finansowaniu jest analiza finansowa. Wskaźnik luki w finansowaniu wyliczono według wzoru:</w:t>
      </w:r>
    </w:p>
    <w:p w14:paraId="45784F61" w14:textId="77777777" w:rsidR="002B17AE" w:rsidRPr="006C35D7" w:rsidRDefault="002B17AE" w:rsidP="002B17AE">
      <w:pPr>
        <w:spacing w:before="120"/>
        <w:rPr>
          <w:rFonts w:cs="Tahoma"/>
          <w:color w:val="000000"/>
        </w:rPr>
      </w:pPr>
      <w:r w:rsidRPr="006C35D7">
        <w:rPr>
          <w:rFonts w:cs="Tahoma"/>
          <w:color w:val="000000"/>
        </w:rPr>
        <w:t>R = (DIC – DNR)/DIC</w:t>
      </w:r>
    </w:p>
    <w:p w14:paraId="338A0DB0" w14:textId="77777777" w:rsidR="002B17AE" w:rsidRPr="006C35D7" w:rsidRDefault="002B17AE" w:rsidP="002B17AE">
      <w:pPr>
        <w:rPr>
          <w:rFonts w:cs="Tahoma"/>
          <w:color w:val="000000"/>
        </w:rPr>
      </w:pPr>
      <w:r w:rsidRPr="006C35D7">
        <w:rPr>
          <w:rFonts w:cs="Tahoma"/>
          <w:color w:val="000000"/>
        </w:rPr>
        <w:t xml:space="preserve">gdzie: </w:t>
      </w:r>
    </w:p>
    <w:p w14:paraId="523BEBCF" w14:textId="77777777" w:rsidR="002B17AE" w:rsidRPr="006C35D7" w:rsidRDefault="002B17AE" w:rsidP="002B17AE">
      <w:pPr>
        <w:ind w:left="567" w:firstLine="0"/>
        <w:rPr>
          <w:rFonts w:cs="Tahoma"/>
          <w:color w:val="000000"/>
        </w:rPr>
      </w:pPr>
      <w:r w:rsidRPr="006C35D7">
        <w:rPr>
          <w:rFonts w:cs="Tahoma"/>
          <w:color w:val="000000"/>
        </w:rPr>
        <w:t>DIC – oznacza sumę zdyskontowanych nakładów inwestycyjnych przewidzianych do poniesienia w danym wariancie,</w:t>
      </w:r>
    </w:p>
    <w:p w14:paraId="42418CF0" w14:textId="77777777" w:rsidR="002B17AE" w:rsidRDefault="002B17AE" w:rsidP="002B17AE">
      <w:pPr>
        <w:spacing w:after="120"/>
        <w:ind w:left="567" w:firstLine="0"/>
        <w:rPr>
          <w:rFonts w:cs="Tahoma"/>
          <w:color w:val="000000"/>
        </w:rPr>
      </w:pPr>
      <w:r w:rsidRPr="006C35D7">
        <w:rPr>
          <w:rFonts w:cs="Tahoma"/>
          <w:color w:val="000000"/>
        </w:rPr>
        <w:t xml:space="preserve">DNR – oznacza sumę zdyskontowanych dochodów powiększonych o wartość rezydualną. </w:t>
      </w:r>
    </w:p>
    <w:p w14:paraId="1A07272E" w14:textId="77777777" w:rsidR="002B17AE" w:rsidRDefault="002B17AE" w:rsidP="002B17AE">
      <w:pPr>
        <w:ind w:firstLine="0"/>
        <w:rPr>
          <w:rFonts w:cs="Tahoma"/>
          <w:color w:val="000000"/>
        </w:rPr>
      </w:pPr>
    </w:p>
    <w:p w14:paraId="5FD239FE" w14:textId="67C8B651" w:rsidR="002B17AE" w:rsidRDefault="002B17AE" w:rsidP="002B17AE">
      <w:pPr>
        <w:rPr>
          <w:rFonts w:cs="Tahoma"/>
          <w:color w:val="000000"/>
        </w:rPr>
      </w:pPr>
      <w:r w:rsidRPr="006C35D7">
        <w:rPr>
          <w:rFonts w:cs="Tahoma"/>
          <w:color w:val="000000"/>
        </w:rPr>
        <w:t>Udział własny w wyższej wysokości występuje dla wariantu elektrycznego.</w:t>
      </w:r>
    </w:p>
    <w:p w14:paraId="12A6DBFA" w14:textId="09C6556F" w:rsidR="00EA1DD0" w:rsidRPr="006C35D7" w:rsidRDefault="00EA1DD0" w:rsidP="006C35D7">
      <w:pPr>
        <w:pStyle w:val="Legenda"/>
        <w:spacing w:before="240" w:after="0"/>
        <w:ind w:firstLine="0"/>
        <w:jc w:val="left"/>
        <w:rPr>
          <w:color w:val="000000"/>
          <w:sz w:val="22"/>
          <w:szCs w:val="22"/>
        </w:rPr>
      </w:pPr>
      <w:r w:rsidRPr="006C35D7">
        <w:rPr>
          <w:color w:val="000000"/>
          <w:sz w:val="22"/>
          <w:szCs w:val="22"/>
        </w:rPr>
        <w:t xml:space="preserve">Tab. </w:t>
      </w:r>
      <w:r w:rsidRPr="006C35D7">
        <w:rPr>
          <w:color w:val="000000"/>
          <w:sz w:val="22"/>
          <w:szCs w:val="22"/>
        </w:rPr>
        <w:fldChar w:fldCharType="begin"/>
      </w:r>
      <w:r w:rsidRPr="006C35D7">
        <w:rPr>
          <w:color w:val="000000"/>
          <w:sz w:val="22"/>
          <w:szCs w:val="22"/>
        </w:rPr>
        <w:instrText xml:space="preserve"> SEQ Tab. \* ARABIC </w:instrText>
      </w:r>
      <w:r w:rsidRPr="006C35D7">
        <w:rPr>
          <w:color w:val="000000"/>
          <w:sz w:val="22"/>
          <w:szCs w:val="22"/>
        </w:rPr>
        <w:fldChar w:fldCharType="separate"/>
      </w:r>
      <w:r w:rsidR="00854586">
        <w:rPr>
          <w:noProof/>
          <w:color w:val="000000"/>
          <w:sz w:val="22"/>
          <w:szCs w:val="22"/>
        </w:rPr>
        <w:t>27</w:t>
      </w:r>
      <w:r w:rsidRPr="006C35D7">
        <w:rPr>
          <w:color w:val="000000"/>
          <w:sz w:val="22"/>
          <w:szCs w:val="22"/>
        </w:rPr>
        <w:fldChar w:fldCharType="end"/>
      </w:r>
      <w:r w:rsidRPr="006C35D7">
        <w:rPr>
          <w:color w:val="000000"/>
          <w:sz w:val="22"/>
          <w:szCs w:val="22"/>
        </w:rPr>
        <w:t xml:space="preserve">. Wysokość luki w finansowaniu dla poszczególnych wariantów </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3661"/>
        <w:gridCol w:w="1220"/>
        <w:gridCol w:w="2095"/>
        <w:gridCol w:w="2096"/>
      </w:tblGrid>
      <w:tr w:rsidR="007E7C18" w:rsidRPr="006C35D7" w14:paraId="7D442A3C" w14:textId="77777777" w:rsidTr="007E7C18">
        <w:trPr>
          <w:cantSplit/>
          <w:trHeight w:val="401"/>
          <w:tblHeader/>
          <w:jc w:val="center"/>
        </w:trPr>
        <w:tc>
          <w:tcPr>
            <w:tcW w:w="3403" w:type="dxa"/>
            <w:vMerge w:val="restart"/>
            <w:shd w:val="clear" w:color="auto" w:fill="FFFF99"/>
            <w:vAlign w:val="center"/>
          </w:tcPr>
          <w:p w14:paraId="29A899FD" w14:textId="77777777" w:rsidR="007E7C18" w:rsidRPr="006C35D7" w:rsidRDefault="007E7C18" w:rsidP="006C35D7">
            <w:pPr>
              <w:spacing w:before="60" w:after="40" w:line="288" w:lineRule="auto"/>
              <w:ind w:firstLine="0"/>
              <w:jc w:val="center"/>
              <w:rPr>
                <w:rFonts w:cs="Tahoma"/>
                <w:b/>
                <w:sz w:val="20"/>
                <w:szCs w:val="20"/>
              </w:rPr>
            </w:pPr>
            <w:r w:rsidRPr="006C35D7">
              <w:rPr>
                <w:rFonts w:cs="Tahoma"/>
                <w:b/>
                <w:sz w:val="20"/>
                <w:szCs w:val="20"/>
              </w:rPr>
              <w:lastRenderedPageBreak/>
              <w:t>Wyszczególnienie</w:t>
            </w:r>
          </w:p>
        </w:tc>
        <w:tc>
          <w:tcPr>
            <w:tcW w:w="1134" w:type="dxa"/>
            <w:vMerge w:val="restart"/>
            <w:shd w:val="clear" w:color="auto" w:fill="FFFF99"/>
            <w:vAlign w:val="center"/>
          </w:tcPr>
          <w:p w14:paraId="442843C5" w14:textId="77777777" w:rsidR="007E7C18" w:rsidRPr="006C35D7" w:rsidRDefault="007E7C18" w:rsidP="006C35D7">
            <w:pPr>
              <w:spacing w:before="60" w:after="40" w:line="288" w:lineRule="auto"/>
              <w:ind w:firstLine="0"/>
              <w:jc w:val="center"/>
              <w:rPr>
                <w:rFonts w:cs="Tahoma"/>
                <w:b/>
                <w:sz w:val="20"/>
                <w:szCs w:val="20"/>
              </w:rPr>
            </w:pPr>
            <w:r w:rsidRPr="006C35D7">
              <w:rPr>
                <w:rFonts w:cs="Tahoma"/>
                <w:b/>
                <w:sz w:val="20"/>
                <w:szCs w:val="20"/>
              </w:rPr>
              <w:t>Jednostka</w:t>
            </w:r>
          </w:p>
        </w:tc>
        <w:tc>
          <w:tcPr>
            <w:tcW w:w="3897" w:type="dxa"/>
            <w:gridSpan w:val="2"/>
            <w:shd w:val="clear" w:color="auto" w:fill="FFFF99"/>
            <w:vAlign w:val="center"/>
          </w:tcPr>
          <w:p w14:paraId="57BCB3A2" w14:textId="77777777" w:rsidR="007E7C18" w:rsidRPr="006C35D7" w:rsidRDefault="007E7C18" w:rsidP="006C35D7">
            <w:pPr>
              <w:spacing w:before="60" w:after="40" w:line="288" w:lineRule="auto"/>
              <w:ind w:firstLine="0"/>
              <w:jc w:val="center"/>
              <w:rPr>
                <w:rFonts w:cs="Tahoma"/>
                <w:b/>
                <w:sz w:val="20"/>
                <w:szCs w:val="20"/>
              </w:rPr>
            </w:pPr>
            <w:r w:rsidRPr="006C35D7">
              <w:rPr>
                <w:rFonts w:cs="Tahoma"/>
                <w:b/>
                <w:sz w:val="20"/>
                <w:szCs w:val="20"/>
              </w:rPr>
              <w:t>Wariant</w:t>
            </w:r>
          </w:p>
        </w:tc>
      </w:tr>
      <w:tr w:rsidR="007E7C18" w:rsidRPr="006C35D7" w14:paraId="40A26F34" w14:textId="77777777" w:rsidTr="007E7C18">
        <w:trPr>
          <w:cantSplit/>
          <w:trHeight w:val="342"/>
          <w:tblHeader/>
          <w:jc w:val="center"/>
        </w:trPr>
        <w:tc>
          <w:tcPr>
            <w:tcW w:w="3403" w:type="dxa"/>
            <w:vMerge/>
            <w:shd w:val="clear" w:color="auto" w:fill="FFFF99"/>
            <w:vAlign w:val="center"/>
          </w:tcPr>
          <w:p w14:paraId="390E7421" w14:textId="77777777" w:rsidR="007E7C18" w:rsidRPr="006C35D7" w:rsidRDefault="007E7C18" w:rsidP="006C35D7">
            <w:pPr>
              <w:spacing w:before="60" w:after="40" w:line="288" w:lineRule="auto"/>
              <w:ind w:firstLine="0"/>
              <w:jc w:val="center"/>
              <w:rPr>
                <w:rFonts w:cs="Tahoma"/>
                <w:b/>
                <w:sz w:val="20"/>
                <w:szCs w:val="20"/>
              </w:rPr>
            </w:pPr>
          </w:p>
        </w:tc>
        <w:tc>
          <w:tcPr>
            <w:tcW w:w="1134" w:type="dxa"/>
            <w:vMerge/>
            <w:shd w:val="clear" w:color="auto" w:fill="FFFF99"/>
            <w:vAlign w:val="center"/>
          </w:tcPr>
          <w:p w14:paraId="7A89F0F3" w14:textId="77777777" w:rsidR="007E7C18" w:rsidRPr="006C35D7" w:rsidRDefault="007E7C18" w:rsidP="006C35D7">
            <w:pPr>
              <w:spacing w:before="60" w:after="40" w:line="288" w:lineRule="auto"/>
              <w:ind w:firstLine="0"/>
              <w:jc w:val="center"/>
              <w:rPr>
                <w:rFonts w:cs="Tahoma"/>
                <w:b/>
                <w:sz w:val="20"/>
                <w:szCs w:val="20"/>
              </w:rPr>
            </w:pPr>
          </w:p>
        </w:tc>
        <w:tc>
          <w:tcPr>
            <w:tcW w:w="1948" w:type="dxa"/>
            <w:shd w:val="clear" w:color="auto" w:fill="FFFF99"/>
            <w:vAlign w:val="center"/>
          </w:tcPr>
          <w:p w14:paraId="18ED87C0" w14:textId="77777777" w:rsidR="007E7C18" w:rsidRPr="006C35D7" w:rsidRDefault="007E7C18" w:rsidP="006C35D7">
            <w:pPr>
              <w:spacing w:before="60" w:after="40" w:line="288" w:lineRule="auto"/>
              <w:ind w:firstLine="0"/>
              <w:jc w:val="center"/>
              <w:rPr>
                <w:rFonts w:cs="Tahoma"/>
                <w:b/>
                <w:sz w:val="20"/>
                <w:szCs w:val="20"/>
              </w:rPr>
            </w:pPr>
            <w:r w:rsidRPr="006C35D7">
              <w:rPr>
                <w:rFonts w:cs="Tahoma"/>
                <w:b/>
                <w:sz w:val="20"/>
                <w:szCs w:val="20"/>
              </w:rPr>
              <w:t>1</w:t>
            </w:r>
          </w:p>
        </w:tc>
        <w:tc>
          <w:tcPr>
            <w:tcW w:w="1949" w:type="dxa"/>
            <w:shd w:val="clear" w:color="auto" w:fill="FFFF99"/>
            <w:vAlign w:val="center"/>
          </w:tcPr>
          <w:p w14:paraId="4B741DA7" w14:textId="4A0E9BD9" w:rsidR="007E7C18" w:rsidRPr="006C35D7" w:rsidRDefault="007E7C18" w:rsidP="006C35D7">
            <w:pPr>
              <w:spacing w:before="60" w:after="40" w:line="288" w:lineRule="auto"/>
              <w:ind w:firstLine="0"/>
              <w:jc w:val="center"/>
              <w:rPr>
                <w:rFonts w:cs="Tahoma"/>
                <w:b/>
                <w:sz w:val="20"/>
                <w:szCs w:val="20"/>
              </w:rPr>
            </w:pPr>
            <w:r w:rsidRPr="006C35D7">
              <w:rPr>
                <w:rFonts w:cs="Tahoma"/>
                <w:b/>
                <w:sz w:val="20"/>
                <w:szCs w:val="20"/>
              </w:rPr>
              <w:t>2</w:t>
            </w:r>
          </w:p>
        </w:tc>
      </w:tr>
      <w:tr w:rsidR="007E7C18" w:rsidRPr="006C35D7" w14:paraId="2179493A" w14:textId="77777777" w:rsidTr="007E7C18">
        <w:trPr>
          <w:cantSplit/>
          <w:trHeight w:val="342"/>
          <w:tblHeader/>
          <w:jc w:val="center"/>
        </w:trPr>
        <w:tc>
          <w:tcPr>
            <w:tcW w:w="3403" w:type="dxa"/>
            <w:vMerge/>
            <w:shd w:val="clear" w:color="auto" w:fill="FFFF99"/>
            <w:vAlign w:val="center"/>
          </w:tcPr>
          <w:p w14:paraId="7C23CDA2" w14:textId="77777777" w:rsidR="007E7C18" w:rsidRPr="006C35D7" w:rsidRDefault="007E7C18" w:rsidP="006C35D7">
            <w:pPr>
              <w:spacing w:before="60" w:after="40" w:line="288" w:lineRule="auto"/>
              <w:ind w:firstLine="0"/>
              <w:jc w:val="center"/>
              <w:rPr>
                <w:rFonts w:cs="Tahoma"/>
                <w:b/>
                <w:sz w:val="20"/>
                <w:szCs w:val="20"/>
              </w:rPr>
            </w:pPr>
          </w:p>
        </w:tc>
        <w:tc>
          <w:tcPr>
            <w:tcW w:w="1134" w:type="dxa"/>
            <w:vMerge/>
            <w:shd w:val="clear" w:color="auto" w:fill="FFFF99"/>
            <w:vAlign w:val="center"/>
          </w:tcPr>
          <w:p w14:paraId="0494AA8E" w14:textId="77777777" w:rsidR="007E7C18" w:rsidRPr="006C35D7" w:rsidRDefault="007E7C18" w:rsidP="006C35D7">
            <w:pPr>
              <w:spacing w:before="60" w:after="40" w:line="288" w:lineRule="auto"/>
              <w:ind w:firstLine="0"/>
              <w:jc w:val="center"/>
              <w:rPr>
                <w:rFonts w:cs="Tahoma"/>
                <w:b/>
                <w:sz w:val="20"/>
                <w:szCs w:val="20"/>
              </w:rPr>
            </w:pPr>
          </w:p>
        </w:tc>
        <w:tc>
          <w:tcPr>
            <w:tcW w:w="1948" w:type="dxa"/>
            <w:shd w:val="clear" w:color="auto" w:fill="FFFF99"/>
            <w:vAlign w:val="center"/>
          </w:tcPr>
          <w:p w14:paraId="565FAFE0" w14:textId="77777777" w:rsidR="007E7C18" w:rsidRPr="006C35D7" w:rsidRDefault="007E7C18" w:rsidP="006C35D7">
            <w:pPr>
              <w:spacing w:before="60" w:after="40" w:line="288" w:lineRule="auto"/>
              <w:ind w:firstLine="0"/>
              <w:jc w:val="center"/>
              <w:rPr>
                <w:rFonts w:cs="Tahoma"/>
                <w:b/>
                <w:sz w:val="20"/>
                <w:szCs w:val="20"/>
              </w:rPr>
            </w:pPr>
            <w:r w:rsidRPr="006C35D7">
              <w:rPr>
                <w:rFonts w:cs="Tahoma"/>
                <w:b/>
                <w:sz w:val="20"/>
                <w:szCs w:val="20"/>
              </w:rPr>
              <w:t>konwencjonalny</w:t>
            </w:r>
          </w:p>
        </w:tc>
        <w:tc>
          <w:tcPr>
            <w:tcW w:w="1949" w:type="dxa"/>
            <w:shd w:val="clear" w:color="auto" w:fill="FFFF99"/>
            <w:vAlign w:val="center"/>
          </w:tcPr>
          <w:p w14:paraId="641C01AE" w14:textId="6E7CCA00" w:rsidR="007E7C18" w:rsidRPr="006C35D7" w:rsidRDefault="007E7C18" w:rsidP="006C35D7">
            <w:pPr>
              <w:spacing w:before="60" w:after="40" w:line="288" w:lineRule="auto"/>
              <w:ind w:firstLine="0"/>
              <w:jc w:val="center"/>
              <w:rPr>
                <w:rFonts w:cs="Tahoma"/>
                <w:b/>
                <w:sz w:val="20"/>
                <w:szCs w:val="20"/>
              </w:rPr>
            </w:pPr>
            <w:r w:rsidRPr="006C35D7">
              <w:rPr>
                <w:rFonts w:cs="Tahoma"/>
                <w:b/>
                <w:sz w:val="20"/>
                <w:szCs w:val="20"/>
              </w:rPr>
              <w:t>elektryczny</w:t>
            </w:r>
          </w:p>
        </w:tc>
      </w:tr>
      <w:tr w:rsidR="007E7C18" w:rsidRPr="006C35D7" w14:paraId="6BDD2598" w14:textId="77777777" w:rsidTr="007E7C18">
        <w:trPr>
          <w:cantSplit/>
          <w:jc w:val="center"/>
        </w:trPr>
        <w:tc>
          <w:tcPr>
            <w:tcW w:w="3403" w:type="dxa"/>
            <w:tcBorders>
              <w:top w:val="single" w:sz="4" w:space="0" w:color="auto"/>
              <w:left w:val="single" w:sz="4" w:space="0" w:color="auto"/>
              <w:bottom w:val="single" w:sz="4" w:space="0" w:color="auto"/>
              <w:right w:val="single" w:sz="4" w:space="0" w:color="auto"/>
            </w:tcBorders>
            <w:vAlign w:val="center"/>
          </w:tcPr>
          <w:p w14:paraId="6D67BD48" w14:textId="77777777" w:rsidR="007E7C18" w:rsidRPr="006C35D7" w:rsidRDefault="007E7C18" w:rsidP="006C35D7">
            <w:pPr>
              <w:spacing w:before="60" w:after="40" w:line="288" w:lineRule="auto"/>
              <w:ind w:firstLine="0"/>
              <w:jc w:val="left"/>
              <w:rPr>
                <w:rFonts w:cs="Tahoma"/>
                <w:sz w:val="20"/>
                <w:szCs w:val="20"/>
              </w:rPr>
            </w:pPr>
            <w:r w:rsidRPr="006C35D7">
              <w:rPr>
                <w:sz w:val="20"/>
                <w:szCs w:val="20"/>
              </w:rPr>
              <w:t xml:space="preserve">Suma zdyskontowanych nakładów inwestycyjnych </w:t>
            </w:r>
            <w:r w:rsidRPr="006C35D7">
              <w:rPr>
                <w:rFonts w:cs="Tahoma"/>
                <w:b/>
                <w:sz w:val="20"/>
                <w:szCs w:val="20"/>
              </w:rPr>
              <w:t>DIC</w:t>
            </w:r>
          </w:p>
        </w:tc>
        <w:tc>
          <w:tcPr>
            <w:tcW w:w="1134" w:type="dxa"/>
            <w:tcBorders>
              <w:top w:val="single" w:sz="4" w:space="0" w:color="auto"/>
              <w:left w:val="single" w:sz="4" w:space="0" w:color="auto"/>
              <w:bottom w:val="single" w:sz="4" w:space="0" w:color="auto"/>
              <w:right w:val="single" w:sz="4" w:space="0" w:color="auto"/>
            </w:tcBorders>
            <w:vAlign w:val="center"/>
          </w:tcPr>
          <w:p w14:paraId="3FD563A0" w14:textId="77777777" w:rsidR="007E7C18" w:rsidRPr="006C35D7" w:rsidRDefault="007E7C18" w:rsidP="006C35D7">
            <w:pPr>
              <w:spacing w:before="60" w:after="40" w:line="288" w:lineRule="auto"/>
              <w:ind w:firstLine="0"/>
              <w:jc w:val="center"/>
              <w:rPr>
                <w:rFonts w:cs="Tahoma"/>
                <w:sz w:val="20"/>
                <w:szCs w:val="20"/>
              </w:rPr>
            </w:pPr>
            <w:r w:rsidRPr="006C35D7">
              <w:rPr>
                <w:rFonts w:cs="Tahoma"/>
                <w:sz w:val="20"/>
                <w:szCs w:val="20"/>
              </w:rPr>
              <w:t>tys. zł</w:t>
            </w:r>
          </w:p>
        </w:tc>
        <w:tc>
          <w:tcPr>
            <w:tcW w:w="1948" w:type="dxa"/>
            <w:tcBorders>
              <w:top w:val="single" w:sz="4" w:space="0" w:color="auto"/>
              <w:left w:val="single" w:sz="4" w:space="0" w:color="auto"/>
              <w:bottom w:val="single" w:sz="4" w:space="0" w:color="auto"/>
              <w:right w:val="single" w:sz="4" w:space="0" w:color="auto"/>
            </w:tcBorders>
            <w:vAlign w:val="center"/>
          </w:tcPr>
          <w:p w14:paraId="785BBD53" w14:textId="4EB72573" w:rsidR="007E7C18" w:rsidRPr="006C35D7" w:rsidRDefault="007E7C18" w:rsidP="006C35D7">
            <w:pPr>
              <w:spacing w:before="60" w:after="40" w:line="288" w:lineRule="auto"/>
              <w:ind w:firstLine="0"/>
              <w:jc w:val="right"/>
              <w:rPr>
                <w:rFonts w:cs="Tahoma"/>
                <w:sz w:val="20"/>
                <w:szCs w:val="20"/>
              </w:rPr>
            </w:pPr>
            <w:r>
              <w:rPr>
                <w:rFonts w:cs="Tahoma"/>
                <w:sz w:val="20"/>
                <w:szCs w:val="20"/>
              </w:rPr>
              <w:t>221 816,0</w:t>
            </w:r>
          </w:p>
        </w:tc>
        <w:tc>
          <w:tcPr>
            <w:tcW w:w="1949" w:type="dxa"/>
            <w:tcBorders>
              <w:top w:val="single" w:sz="4" w:space="0" w:color="auto"/>
              <w:left w:val="single" w:sz="4" w:space="0" w:color="auto"/>
              <w:bottom w:val="single" w:sz="4" w:space="0" w:color="auto"/>
              <w:right w:val="single" w:sz="4" w:space="0" w:color="auto"/>
            </w:tcBorders>
            <w:vAlign w:val="center"/>
          </w:tcPr>
          <w:p w14:paraId="75F8FBB4" w14:textId="68405422" w:rsidR="007E7C18" w:rsidRPr="006C35D7" w:rsidRDefault="007E7C18" w:rsidP="006C35D7">
            <w:pPr>
              <w:spacing w:before="60" w:after="40" w:line="288" w:lineRule="auto"/>
              <w:ind w:firstLine="0"/>
              <w:jc w:val="right"/>
              <w:rPr>
                <w:rFonts w:cs="Tahoma"/>
                <w:sz w:val="20"/>
                <w:szCs w:val="20"/>
              </w:rPr>
            </w:pPr>
            <w:r>
              <w:rPr>
                <w:rFonts w:cs="Tahoma"/>
                <w:sz w:val="20"/>
                <w:szCs w:val="20"/>
              </w:rPr>
              <w:t>230 523,8</w:t>
            </w:r>
          </w:p>
        </w:tc>
      </w:tr>
      <w:tr w:rsidR="007E7C18" w:rsidRPr="006C35D7" w14:paraId="1FA36803" w14:textId="77777777" w:rsidTr="007E7C18">
        <w:trPr>
          <w:cantSplit/>
          <w:jc w:val="center"/>
        </w:trPr>
        <w:tc>
          <w:tcPr>
            <w:tcW w:w="3403" w:type="dxa"/>
            <w:tcBorders>
              <w:top w:val="single" w:sz="4" w:space="0" w:color="auto"/>
              <w:left w:val="single" w:sz="4" w:space="0" w:color="auto"/>
              <w:bottom w:val="single" w:sz="4" w:space="0" w:color="auto"/>
              <w:right w:val="single" w:sz="4" w:space="0" w:color="auto"/>
            </w:tcBorders>
            <w:vAlign w:val="center"/>
          </w:tcPr>
          <w:p w14:paraId="53DBF889" w14:textId="77777777" w:rsidR="007E7C18" w:rsidRPr="006C35D7" w:rsidRDefault="007E7C18" w:rsidP="006C35D7">
            <w:pPr>
              <w:spacing w:before="60" w:after="40" w:line="288" w:lineRule="auto"/>
              <w:ind w:firstLine="0"/>
              <w:jc w:val="left"/>
              <w:rPr>
                <w:rFonts w:cs="Tahoma"/>
                <w:sz w:val="20"/>
                <w:szCs w:val="20"/>
              </w:rPr>
            </w:pPr>
            <w:r w:rsidRPr="006C35D7">
              <w:rPr>
                <w:rFonts w:cs="Tahoma"/>
                <w:sz w:val="20"/>
                <w:szCs w:val="20"/>
              </w:rPr>
              <w:t>Razem zdyskontowane dochody</w:t>
            </w:r>
            <w:r w:rsidRPr="006C35D7">
              <w:rPr>
                <w:rFonts w:cs="Tahoma"/>
                <w:sz w:val="20"/>
                <w:szCs w:val="20"/>
              </w:rPr>
              <w:br/>
              <w:t>i wartość rezydualna (</w:t>
            </w:r>
            <w:r w:rsidRPr="006C35D7">
              <w:rPr>
                <w:rFonts w:cs="Tahoma"/>
                <w:b/>
                <w:sz w:val="20"/>
                <w:szCs w:val="20"/>
              </w:rPr>
              <w:t>DNR</w:t>
            </w:r>
            <w:r w:rsidRPr="006C35D7">
              <w:rPr>
                <w:rFonts w:cs="Tahoma"/>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14:paraId="38DA8838" w14:textId="77777777" w:rsidR="007E7C18" w:rsidRPr="006C35D7" w:rsidRDefault="007E7C18" w:rsidP="006C35D7">
            <w:pPr>
              <w:spacing w:before="60" w:after="40" w:line="288" w:lineRule="auto"/>
              <w:ind w:firstLine="0"/>
              <w:jc w:val="center"/>
              <w:rPr>
                <w:rFonts w:cs="Tahoma"/>
                <w:sz w:val="20"/>
                <w:szCs w:val="20"/>
              </w:rPr>
            </w:pPr>
            <w:r w:rsidRPr="006C35D7">
              <w:rPr>
                <w:rFonts w:cs="Tahoma"/>
                <w:sz w:val="20"/>
                <w:szCs w:val="20"/>
              </w:rPr>
              <w:t>tys. zł</w:t>
            </w:r>
          </w:p>
        </w:tc>
        <w:tc>
          <w:tcPr>
            <w:tcW w:w="1948" w:type="dxa"/>
            <w:tcBorders>
              <w:top w:val="single" w:sz="4" w:space="0" w:color="auto"/>
              <w:left w:val="single" w:sz="4" w:space="0" w:color="auto"/>
              <w:bottom w:val="single" w:sz="4" w:space="0" w:color="auto"/>
              <w:right w:val="single" w:sz="4" w:space="0" w:color="auto"/>
            </w:tcBorders>
            <w:vAlign w:val="center"/>
          </w:tcPr>
          <w:p w14:paraId="32A8AE20" w14:textId="176C623D" w:rsidR="007E7C18" w:rsidRPr="006C35D7" w:rsidRDefault="007E7C18" w:rsidP="00487E50">
            <w:pPr>
              <w:spacing w:before="60" w:after="40" w:line="288" w:lineRule="auto"/>
              <w:ind w:firstLine="0"/>
              <w:jc w:val="right"/>
              <w:rPr>
                <w:rFonts w:cs="Tahoma"/>
                <w:sz w:val="20"/>
                <w:szCs w:val="20"/>
              </w:rPr>
            </w:pPr>
            <w:r>
              <w:rPr>
                <w:rFonts w:cs="Tahoma"/>
                <w:sz w:val="20"/>
                <w:szCs w:val="20"/>
              </w:rPr>
              <w:t>-9 081,48</w:t>
            </w:r>
          </w:p>
        </w:tc>
        <w:tc>
          <w:tcPr>
            <w:tcW w:w="1949" w:type="dxa"/>
            <w:tcBorders>
              <w:top w:val="single" w:sz="4" w:space="0" w:color="auto"/>
              <w:left w:val="single" w:sz="4" w:space="0" w:color="auto"/>
              <w:bottom w:val="single" w:sz="4" w:space="0" w:color="auto"/>
              <w:right w:val="single" w:sz="4" w:space="0" w:color="auto"/>
            </w:tcBorders>
            <w:vAlign w:val="center"/>
          </w:tcPr>
          <w:p w14:paraId="30289330" w14:textId="0677E05F" w:rsidR="007E7C18" w:rsidRPr="006C35D7" w:rsidRDefault="007E7C18" w:rsidP="00487E50">
            <w:pPr>
              <w:spacing w:before="60" w:after="40" w:line="288" w:lineRule="auto"/>
              <w:ind w:firstLine="0"/>
              <w:jc w:val="right"/>
              <w:rPr>
                <w:rFonts w:cs="Tahoma"/>
                <w:sz w:val="20"/>
                <w:szCs w:val="20"/>
              </w:rPr>
            </w:pPr>
            <w:r>
              <w:rPr>
                <w:rFonts w:cs="Tahoma"/>
                <w:sz w:val="20"/>
                <w:szCs w:val="20"/>
              </w:rPr>
              <w:t>495,1</w:t>
            </w:r>
          </w:p>
        </w:tc>
      </w:tr>
      <w:tr w:rsidR="007E7C18" w:rsidRPr="006C35D7" w14:paraId="3D053BF8" w14:textId="77777777" w:rsidTr="007E7C18">
        <w:trPr>
          <w:cantSplit/>
          <w:jc w:val="center"/>
        </w:trPr>
        <w:tc>
          <w:tcPr>
            <w:tcW w:w="3403" w:type="dxa"/>
            <w:tcBorders>
              <w:top w:val="single" w:sz="4" w:space="0" w:color="auto"/>
              <w:left w:val="single" w:sz="4" w:space="0" w:color="auto"/>
              <w:bottom w:val="single" w:sz="4" w:space="0" w:color="auto"/>
              <w:right w:val="single" w:sz="4" w:space="0" w:color="auto"/>
            </w:tcBorders>
            <w:vAlign w:val="center"/>
          </w:tcPr>
          <w:p w14:paraId="7AD20699" w14:textId="77777777" w:rsidR="007E7C18" w:rsidRPr="006C35D7" w:rsidRDefault="007E7C18" w:rsidP="006C35D7">
            <w:pPr>
              <w:spacing w:before="60" w:after="40" w:line="288" w:lineRule="auto"/>
              <w:ind w:firstLine="0"/>
              <w:jc w:val="left"/>
              <w:rPr>
                <w:rFonts w:cs="Tahoma"/>
                <w:sz w:val="20"/>
                <w:szCs w:val="20"/>
              </w:rPr>
            </w:pPr>
            <w:r w:rsidRPr="006C35D7">
              <w:rPr>
                <w:rFonts w:cs="Tahoma"/>
                <w:sz w:val="20"/>
                <w:szCs w:val="20"/>
              </w:rPr>
              <w:t>Wskaźnik luki w finansowaniu (</w:t>
            </w:r>
            <w:r w:rsidRPr="006C35D7">
              <w:rPr>
                <w:rFonts w:cs="Tahoma"/>
                <w:b/>
                <w:sz w:val="20"/>
                <w:szCs w:val="20"/>
              </w:rPr>
              <w:t>R</w:t>
            </w:r>
            <w:r w:rsidRPr="006C35D7">
              <w:rPr>
                <w:rFonts w:cs="Tahoma"/>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14:paraId="66540335" w14:textId="77777777" w:rsidR="007E7C18" w:rsidRPr="006C35D7" w:rsidRDefault="007E7C18" w:rsidP="006C35D7">
            <w:pPr>
              <w:spacing w:before="60" w:after="40" w:line="288" w:lineRule="auto"/>
              <w:ind w:firstLine="0"/>
              <w:jc w:val="center"/>
              <w:rPr>
                <w:rFonts w:cs="Tahoma"/>
                <w:sz w:val="20"/>
                <w:szCs w:val="20"/>
              </w:rPr>
            </w:pPr>
            <w:r w:rsidRPr="006C35D7">
              <w:rPr>
                <w:rFonts w:cs="Tahoma"/>
                <w:sz w:val="20"/>
                <w:szCs w:val="20"/>
              </w:rPr>
              <w:t>%</w:t>
            </w:r>
          </w:p>
        </w:tc>
        <w:tc>
          <w:tcPr>
            <w:tcW w:w="1948" w:type="dxa"/>
            <w:tcBorders>
              <w:top w:val="single" w:sz="4" w:space="0" w:color="auto"/>
              <w:left w:val="single" w:sz="4" w:space="0" w:color="auto"/>
              <w:bottom w:val="single" w:sz="4" w:space="0" w:color="auto"/>
              <w:right w:val="single" w:sz="4" w:space="0" w:color="auto"/>
            </w:tcBorders>
            <w:vAlign w:val="center"/>
          </w:tcPr>
          <w:p w14:paraId="400BEA2F" w14:textId="0E70DA31" w:rsidR="007E7C18" w:rsidRPr="006C35D7" w:rsidRDefault="007E7C18" w:rsidP="000E310B">
            <w:pPr>
              <w:spacing w:before="60" w:after="40" w:line="288" w:lineRule="auto"/>
              <w:ind w:firstLine="0"/>
              <w:jc w:val="right"/>
              <w:rPr>
                <w:rFonts w:cs="Tahoma"/>
                <w:sz w:val="20"/>
                <w:szCs w:val="20"/>
              </w:rPr>
            </w:pPr>
            <w:r>
              <w:rPr>
                <w:rFonts w:cs="Tahoma"/>
                <w:sz w:val="20"/>
                <w:szCs w:val="20"/>
              </w:rPr>
              <w:t>100,0</w:t>
            </w:r>
          </w:p>
        </w:tc>
        <w:tc>
          <w:tcPr>
            <w:tcW w:w="1949" w:type="dxa"/>
            <w:tcBorders>
              <w:top w:val="single" w:sz="4" w:space="0" w:color="auto"/>
              <w:left w:val="single" w:sz="4" w:space="0" w:color="auto"/>
              <w:bottom w:val="single" w:sz="4" w:space="0" w:color="auto"/>
              <w:right w:val="single" w:sz="4" w:space="0" w:color="auto"/>
            </w:tcBorders>
            <w:vAlign w:val="center"/>
          </w:tcPr>
          <w:p w14:paraId="12B175EA" w14:textId="25DDC6A3" w:rsidR="007E7C18" w:rsidRPr="006C35D7" w:rsidRDefault="007E7C18" w:rsidP="006C35D7">
            <w:pPr>
              <w:spacing w:before="60" w:after="40" w:line="288" w:lineRule="auto"/>
              <w:ind w:firstLine="0"/>
              <w:jc w:val="right"/>
              <w:rPr>
                <w:rFonts w:cs="Tahoma"/>
                <w:sz w:val="20"/>
                <w:szCs w:val="20"/>
              </w:rPr>
            </w:pPr>
            <w:r>
              <w:rPr>
                <w:rFonts w:cs="Tahoma"/>
                <w:sz w:val="20"/>
                <w:szCs w:val="20"/>
              </w:rPr>
              <w:t>99,79</w:t>
            </w:r>
          </w:p>
        </w:tc>
      </w:tr>
      <w:tr w:rsidR="007E7C18" w:rsidRPr="006C35D7" w14:paraId="59095B58" w14:textId="77777777" w:rsidTr="007E7C18">
        <w:trPr>
          <w:cantSplit/>
          <w:jc w:val="center"/>
        </w:trPr>
        <w:tc>
          <w:tcPr>
            <w:tcW w:w="3403" w:type="dxa"/>
            <w:tcBorders>
              <w:top w:val="single" w:sz="4" w:space="0" w:color="auto"/>
              <w:left w:val="single" w:sz="4" w:space="0" w:color="auto"/>
              <w:bottom w:val="single" w:sz="4" w:space="0" w:color="auto"/>
              <w:right w:val="single" w:sz="4" w:space="0" w:color="auto"/>
            </w:tcBorders>
            <w:vAlign w:val="center"/>
          </w:tcPr>
          <w:p w14:paraId="31DA1F1F" w14:textId="77777777" w:rsidR="007E7C18" w:rsidRPr="006C35D7" w:rsidRDefault="007E7C18" w:rsidP="006C35D7">
            <w:pPr>
              <w:spacing w:before="60" w:after="40" w:line="288" w:lineRule="auto"/>
              <w:ind w:firstLine="0"/>
              <w:jc w:val="left"/>
              <w:rPr>
                <w:rFonts w:cs="Tahoma"/>
                <w:sz w:val="20"/>
                <w:szCs w:val="20"/>
              </w:rPr>
            </w:pPr>
            <w:r w:rsidRPr="006C35D7">
              <w:rPr>
                <w:rFonts w:cs="Tahoma"/>
                <w:sz w:val="20"/>
                <w:szCs w:val="20"/>
              </w:rPr>
              <w:t>Całkowite nakłady inwestycyjne</w:t>
            </w:r>
          </w:p>
        </w:tc>
        <w:tc>
          <w:tcPr>
            <w:tcW w:w="1134" w:type="dxa"/>
            <w:tcBorders>
              <w:top w:val="single" w:sz="4" w:space="0" w:color="auto"/>
              <w:left w:val="single" w:sz="4" w:space="0" w:color="auto"/>
              <w:bottom w:val="single" w:sz="4" w:space="0" w:color="auto"/>
              <w:right w:val="single" w:sz="4" w:space="0" w:color="auto"/>
            </w:tcBorders>
            <w:vAlign w:val="center"/>
          </w:tcPr>
          <w:p w14:paraId="17E8AD46" w14:textId="77777777" w:rsidR="007E7C18" w:rsidRPr="006C35D7" w:rsidRDefault="007E7C18" w:rsidP="006C35D7">
            <w:pPr>
              <w:spacing w:before="60" w:after="40" w:line="288" w:lineRule="auto"/>
              <w:ind w:firstLine="0"/>
              <w:jc w:val="center"/>
              <w:rPr>
                <w:rFonts w:cs="Tahoma"/>
                <w:sz w:val="20"/>
                <w:szCs w:val="20"/>
              </w:rPr>
            </w:pPr>
            <w:r w:rsidRPr="006C35D7">
              <w:rPr>
                <w:rFonts w:cs="Tahoma"/>
                <w:sz w:val="20"/>
                <w:szCs w:val="20"/>
              </w:rPr>
              <w:t>tys. zł</w:t>
            </w:r>
          </w:p>
        </w:tc>
        <w:tc>
          <w:tcPr>
            <w:tcW w:w="1948" w:type="dxa"/>
            <w:tcBorders>
              <w:top w:val="single" w:sz="4" w:space="0" w:color="auto"/>
              <w:left w:val="single" w:sz="4" w:space="0" w:color="auto"/>
              <w:bottom w:val="single" w:sz="4" w:space="0" w:color="auto"/>
              <w:right w:val="single" w:sz="4" w:space="0" w:color="auto"/>
            </w:tcBorders>
            <w:vAlign w:val="center"/>
          </w:tcPr>
          <w:p w14:paraId="544C1512" w14:textId="775D07FC" w:rsidR="007E7C18" w:rsidRPr="006C35D7" w:rsidRDefault="007E7C18" w:rsidP="006C35D7">
            <w:pPr>
              <w:spacing w:before="60" w:after="40" w:line="288" w:lineRule="auto"/>
              <w:ind w:firstLine="0"/>
              <w:jc w:val="right"/>
              <w:rPr>
                <w:rFonts w:cs="Tahoma"/>
                <w:sz w:val="20"/>
                <w:szCs w:val="20"/>
              </w:rPr>
            </w:pPr>
            <w:r>
              <w:rPr>
                <w:rFonts w:cs="Tahoma"/>
                <w:sz w:val="20"/>
                <w:szCs w:val="20"/>
              </w:rPr>
              <w:t>282 560,0</w:t>
            </w:r>
          </w:p>
        </w:tc>
        <w:tc>
          <w:tcPr>
            <w:tcW w:w="1949" w:type="dxa"/>
            <w:tcBorders>
              <w:top w:val="single" w:sz="4" w:space="0" w:color="auto"/>
              <w:left w:val="single" w:sz="4" w:space="0" w:color="auto"/>
              <w:bottom w:val="single" w:sz="4" w:space="0" w:color="auto"/>
              <w:right w:val="single" w:sz="4" w:space="0" w:color="auto"/>
            </w:tcBorders>
            <w:vAlign w:val="center"/>
          </w:tcPr>
          <w:p w14:paraId="43EC3DBD" w14:textId="21AE5346" w:rsidR="007E7C18" w:rsidRPr="006C35D7" w:rsidRDefault="007E7C18" w:rsidP="006C35D7">
            <w:pPr>
              <w:spacing w:before="60" w:after="40" w:line="288" w:lineRule="auto"/>
              <w:ind w:firstLine="0"/>
              <w:jc w:val="right"/>
              <w:rPr>
                <w:rFonts w:cs="Tahoma"/>
                <w:sz w:val="20"/>
                <w:szCs w:val="20"/>
              </w:rPr>
            </w:pPr>
            <w:r>
              <w:rPr>
                <w:rFonts w:cs="Tahoma"/>
                <w:sz w:val="20"/>
                <w:szCs w:val="20"/>
              </w:rPr>
              <w:t>293 595,0</w:t>
            </w:r>
          </w:p>
        </w:tc>
      </w:tr>
      <w:tr w:rsidR="007E7C18" w:rsidRPr="006C35D7" w14:paraId="27DD60E9" w14:textId="77777777" w:rsidTr="007E7C18">
        <w:trPr>
          <w:cantSplit/>
          <w:jc w:val="center"/>
        </w:trPr>
        <w:tc>
          <w:tcPr>
            <w:tcW w:w="3403" w:type="dxa"/>
            <w:tcBorders>
              <w:top w:val="single" w:sz="4" w:space="0" w:color="auto"/>
              <w:left w:val="single" w:sz="4" w:space="0" w:color="auto"/>
              <w:bottom w:val="single" w:sz="4" w:space="0" w:color="auto"/>
              <w:right w:val="single" w:sz="4" w:space="0" w:color="auto"/>
            </w:tcBorders>
            <w:vAlign w:val="center"/>
          </w:tcPr>
          <w:p w14:paraId="063C71D9" w14:textId="77777777" w:rsidR="007E7C18" w:rsidRPr="006C35D7" w:rsidRDefault="007E7C18" w:rsidP="006C35D7">
            <w:pPr>
              <w:spacing w:before="60" w:after="40" w:line="288" w:lineRule="auto"/>
              <w:ind w:firstLine="0"/>
              <w:jc w:val="left"/>
              <w:rPr>
                <w:rFonts w:cs="Tahoma"/>
                <w:sz w:val="20"/>
                <w:szCs w:val="20"/>
              </w:rPr>
            </w:pPr>
            <w:r w:rsidRPr="006C35D7">
              <w:rPr>
                <w:rFonts w:cs="Tahoma"/>
                <w:sz w:val="20"/>
                <w:szCs w:val="20"/>
              </w:rPr>
              <w:t>Koszty kwalifikowane skorygowane</w:t>
            </w:r>
          </w:p>
        </w:tc>
        <w:tc>
          <w:tcPr>
            <w:tcW w:w="1134" w:type="dxa"/>
            <w:tcBorders>
              <w:top w:val="single" w:sz="4" w:space="0" w:color="auto"/>
              <w:left w:val="single" w:sz="4" w:space="0" w:color="auto"/>
              <w:bottom w:val="single" w:sz="4" w:space="0" w:color="auto"/>
              <w:right w:val="single" w:sz="4" w:space="0" w:color="auto"/>
            </w:tcBorders>
            <w:vAlign w:val="center"/>
          </w:tcPr>
          <w:p w14:paraId="57E856EA" w14:textId="77777777" w:rsidR="007E7C18" w:rsidRPr="006C35D7" w:rsidRDefault="007E7C18" w:rsidP="006C35D7">
            <w:pPr>
              <w:spacing w:before="60" w:after="40" w:line="288" w:lineRule="auto"/>
              <w:ind w:firstLine="0"/>
              <w:jc w:val="center"/>
              <w:rPr>
                <w:rFonts w:cs="Tahoma"/>
                <w:sz w:val="20"/>
                <w:szCs w:val="20"/>
              </w:rPr>
            </w:pPr>
            <w:r w:rsidRPr="006C35D7">
              <w:rPr>
                <w:rFonts w:cs="Tahoma"/>
                <w:sz w:val="20"/>
                <w:szCs w:val="20"/>
              </w:rPr>
              <w:t>tys. zł</w:t>
            </w:r>
          </w:p>
        </w:tc>
        <w:tc>
          <w:tcPr>
            <w:tcW w:w="1948" w:type="dxa"/>
            <w:tcBorders>
              <w:top w:val="single" w:sz="4" w:space="0" w:color="auto"/>
              <w:left w:val="single" w:sz="4" w:space="0" w:color="auto"/>
              <w:bottom w:val="single" w:sz="4" w:space="0" w:color="auto"/>
              <w:right w:val="single" w:sz="4" w:space="0" w:color="auto"/>
            </w:tcBorders>
            <w:vAlign w:val="center"/>
          </w:tcPr>
          <w:p w14:paraId="075B3AFC" w14:textId="618E1139" w:rsidR="007E7C18" w:rsidRPr="006C35D7" w:rsidRDefault="007E7C18" w:rsidP="006C35D7">
            <w:pPr>
              <w:spacing w:before="60" w:after="40" w:line="288" w:lineRule="auto"/>
              <w:ind w:firstLine="0"/>
              <w:jc w:val="right"/>
              <w:rPr>
                <w:rFonts w:cs="Tahoma"/>
                <w:sz w:val="20"/>
                <w:szCs w:val="20"/>
              </w:rPr>
            </w:pPr>
            <w:r>
              <w:rPr>
                <w:rFonts w:cs="Tahoma"/>
                <w:sz w:val="20"/>
                <w:szCs w:val="20"/>
              </w:rPr>
              <w:t>282 560,0</w:t>
            </w:r>
          </w:p>
        </w:tc>
        <w:tc>
          <w:tcPr>
            <w:tcW w:w="1949" w:type="dxa"/>
            <w:tcBorders>
              <w:top w:val="single" w:sz="4" w:space="0" w:color="auto"/>
              <w:left w:val="single" w:sz="4" w:space="0" w:color="auto"/>
              <w:bottom w:val="single" w:sz="4" w:space="0" w:color="auto"/>
              <w:right w:val="single" w:sz="4" w:space="0" w:color="auto"/>
            </w:tcBorders>
            <w:vAlign w:val="center"/>
          </w:tcPr>
          <w:p w14:paraId="5F06EDCB" w14:textId="646A1320" w:rsidR="007E7C18" w:rsidRPr="006C35D7" w:rsidRDefault="007E7C18" w:rsidP="006C35D7">
            <w:pPr>
              <w:spacing w:before="60" w:after="40" w:line="288" w:lineRule="auto"/>
              <w:ind w:firstLine="0"/>
              <w:jc w:val="right"/>
              <w:rPr>
                <w:rFonts w:cs="Tahoma"/>
                <w:sz w:val="20"/>
                <w:szCs w:val="20"/>
              </w:rPr>
            </w:pPr>
            <w:r>
              <w:rPr>
                <w:rFonts w:cs="Tahoma"/>
                <w:sz w:val="20"/>
                <w:szCs w:val="20"/>
              </w:rPr>
              <w:t>249 964,5</w:t>
            </w:r>
          </w:p>
        </w:tc>
      </w:tr>
      <w:tr w:rsidR="007E7C18" w:rsidRPr="006C35D7" w14:paraId="48C1E492" w14:textId="77777777" w:rsidTr="007E7C18">
        <w:trPr>
          <w:cantSplit/>
          <w:jc w:val="center"/>
        </w:trPr>
        <w:tc>
          <w:tcPr>
            <w:tcW w:w="3403" w:type="dxa"/>
            <w:tcBorders>
              <w:top w:val="single" w:sz="4" w:space="0" w:color="auto"/>
              <w:left w:val="single" w:sz="4" w:space="0" w:color="auto"/>
              <w:bottom w:val="single" w:sz="4" w:space="0" w:color="auto"/>
              <w:right w:val="single" w:sz="4" w:space="0" w:color="auto"/>
            </w:tcBorders>
            <w:vAlign w:val="center"/>
          </w:tcPr>
          <w:p w14:paraId="6BE96141" w14:textId="77777777" w:rsidR="007E7C18" w:rsidRPr="006C35D7" w:rsidRDefault="007E7C18" w:rsidP="006C35D7">
            <w:pPr>
              <w:spacing w:before="60" w:after="40" w:line="288" w:lineRule="auto"/>
              <w:ind w:firstLine="0"/>
              <w:jc w:val="left"/>
              <w:rPr>
                <w:rFonts w:cs="Tahoma"/>
                <w:sz w:val="20"/>
                <w:szCs w:val="20"/>
              </w:rPr>
            </w:pPr>
            <w:r w:rsidRPr="006C35D7">
              <w:rPr>
                <w:rFonts w:cs="Tahoma"/>
                <w:sz w:val="20"/>
                <w:szCs w:val="20"/>
              </w:rPr>
              <w:t>Wysokość maksymalnej dotacji</w:t>
            </w:r>
            <w:r w:rsidRPr="006C35D7">
              <w:rPr>
                <w:rFonts w:cs="Tahoma"/>
                <w:sz w:val="20"/>
                <w:szCs w:val="20"/>
              </w:rPr>
              <w:br/>
              <w:t>przy stopie współfinansowania 85%</w:t>
            </w:r>
          </w:p>
        </w:tc>
        <w:tc>
          <w:tcPr>
            <w:tcW w:w="1134" w:type="dxa"/>
            <w:tcBorders>
              <w:top w:val="single" w:sz="4" w:space="0" w:color="auto"/>
              <w:left w:val="single" w:sz="4" w:space="0" w:color="auto"/>
              <w:bottom w:val="single" w:sz="4" w:space="0" w:color="auto"/>
              <w:right w:val="single" w:sz="4" w:space="0" w:color="auto"/>
            </w:tcBorders>
            <w:vAlign w:val="center"/>
          </w:tcPr>
          <w:p w14:paraId="7344FAD0" w14:textId="77777777" w:rsidR="007E7C18" w:rsidRPr="006C35D7" w:rsidRDefault="007E7C18" w:rsidP="006C35D7">
            <w:pPr>
              <w:spacing w:before="60" w:after="40" w:line="288" w:lineRule="auto"/>
              <w:ind w:firstLine="0"/>
              <w:jc w:val="center"/>
              <w:rPr>
                <w:rFonts w:cs="Tahoma"/>
                <w:sz w:val="20"/>
                <w:szCs w:val="20"/>
              </w:rPr>
            </w:pPr>
            <w:r w:rsidRPr="006C35D7">
              <w:rPr>
                <w:rFonts w:cs="Tahoma"/>
                <w:sz w:val="20"/>
                <w:szCs w:val="20"/>
              </w:rPr>
              <w:t>tys. zł</w:t>
            </w:r>
          </w:p>
        </w:tc>
        <w:tc>
          <w:tcPr>
            <w:tcW w:w="1948" w:type="dxa"/>
            <w:tcBorders>
              <w:top w:val="single" w:sz="4" w:space="0" w:color="auto"/>
              <w:left w:val="single" w:sz="4" w:space="0" w:color="auto"/>
              <w:bottom w:val="single" w:sz="4" w:space="0" w:color="auto"/>
              <w:right w:val="single" w:sz="4" w:space="0" w:color="auto"/>
            </w:tcBorders>
            <w:vAlign w:val="center"/>
          </w:tcPr>
          <w:p w14:paraId="3856F5AC" w14:textId="683E1884" w:rsidR="007E7C18" w:rsidRPr="006C35D7" w:rsidRDefault="007E7C18" w:rsidP="006C35D7">
            <w:pPr>
              <w:spacing w:before="60" w:after="40" w:line="288" w:lineRule="auto"/>
              <w:ind w:firstLine="0"/>
              <w:jc w:val="right"/>
              <w:rPr>
                <w:rFonts w:cs="Tahoma"/>
                <w:sz w:val="20"/>
                <w:szCs w:val="20"/>
              </w:rPr>
            </w:pPr>
            <w:r>
              <w:rPr>
                <w:rFonts w:cs="Tahoma"/>
                <w:sz w:val="20"/>
                <w:szCs w:val="20"/>
              </w:rPr>
              <w:t>240 176,0</w:t>
            </w:r>
          </w:p>
        </w:tc>
        <w:tc>
          <w:tcPr>
            <w:tcW w:w="1949" w:type="dxa"/>
            <w:tcBorders>
              <w:top w:val="single" w:sz="4" w:space="0" w:color="auto"/>
              <w:left w:val="single" w:sz="4" w:space="0" w:color="auto"/>
              <w:bottom w:val="single" w:sz="4" w:space="0" w:color="auto"/>
              <w:right w:val="single" w:sz="4" w:space="0" w:color="auto"/>
            </w:tcBorders>
            <w:vAlign w:val="center"/>
          </w:tcPr>
          <w:p w14:paraId="6F05B371" w14:textId="6C3337B8" w:rsidR="007E7C18" w:rsidRPr="006C35D7" w:rsidRDefault="007E7C18" w:rsidP="006C35D7">
            <w:pPr>
              <w:spacing w:before="60" w:after="40" w:line="288" w:lineRule="auto"/>
              <w:ind w:firstLine="0"/>
              <w:jc w:val="right"/>
              <w:rPr>
                <w:rFonts w:cs="Tahoma"/>
                <w:sz w:val="20"/>
                <w:szCs w:val="20"/>
              </w:rPr>
            </w:pPr>
            <w:r>
              <w:rPr>
                <w:rFonts w:cs="Tahoma"/>
                <w:sz w:val="20"/>
                <w:szCs w:val="20"/>
              </w:rPr>
              <w:t>249 019,8</w:t>
            </w:r>
          </w:p>
        </w:tc>
      </w:tr>
      <w:tr w:rsidR="007E7C18" w:rsidRPr="006C35D7" w14:paraId="0245163F" w14:textId="77777777" w:rsidTr="007E7C18">
        <w:trPr>
          <w:cantSplit/>
          <w:jc w:val="center"/>
        </w:trPr>
        <w:tc>
          <w:tcPr>
            <w:tcW w:w="3403" w:type="dxa"/>
            <w:tcBorders>
              <w:top w:val="single" w:sz="4" w:space="0" w:color="auto"/>
              <w:left w:val="single" w:sz="4" w:space="0" w:color="auto"/>
              <w:bottom w:val="single" w:sz="4" w:space="0" w:color="auto"/>
              <w:right w:val="single" w:sz="4" w:space="0" w:color="auto"/>
            </w:tcBorders>
            <w:vAlign w:val="center"/>
          </w:tcPr>
          <w:p w14:paraId="7F852494" w14:textId="77777777" w:rsidR="007E7C18" w:rsidRPr="006C35D7" w:rsidRDefault="007E7C18" w:rsidP="006C35D7">
            <w:pPr>
              <w:spacing w:before="60" w:after="40" w:line="288" w:lineRule="auto"/>
              <w:ind w:firstLine="0"/>
              <w:jc w:val="left"/>
              <w:rPr>
                <w:rFonts w:cs="Tahoma"/>
                <w:sz w:val="20"/>
                <w:szCs w:val="20"/>
              </w:rPr>
            </w:pPr>
            <w:r w:rsidRPr="006C35D7">
              <w:rPr>
                <w:rFonts w:cs="Tahoma"/>
                <w:sz w:val="20"/>
                <w:szCs w:val="20"/>
              </w:rPr>
              <w:t>Udział własny</w:t>
            </w:r>
          </w:p>
        </w:tc>
        <w:tc>
          <w:tcPr>
            <w:tcW w:w="1134" w:type="dxa"/>
            <w:tcBorders>
              <w:top w:val="single" w:sz="4" w:space="0" w:color="auto"/>
              <w:left w:val="single" w:sz="4" w:space="0" w:color="auto"/>
              <w:bottom w:val="single" w:sz="4" w:space="0" w:color="auto"/>
              <w:right w:val="single" w:sz="4" w:space="0" w:color="auto"/>
            </w:tcBorders>
            <w:vAlign w:val="center"/>
          </w:tcPr>
          <w:p w14:paraId="31D94CE9" w14:textId="77777777" w:rsidR="007E7C18" w:rsidRPr="006C35D7" w:rsidRDefault="007E7C18" w:rsidP="006C35D7">
            <w:pPr>
              <w:spacing w:before="60" w:after="40" w:line="288" w:lineRule="auto"/>
              <w:ind w:firstLine="0"/>
              <w:jc w:val="center"/>
              <w:rPr>
                <w:rFonts w:cs="Tahoma"/>
                <w:sz w:val="20"/>
                <w:szCs w:val="20"/>
              </w:rPr>
            </w:pPr>
            <w:r w:rsidRPr="006C35D7">
              <w:rPr>
                <w:rFonts w:cs="Tahoma"/>
                <w:sz w:val="20"/>
                <w:szCs w:val="20"/>
              </w:rPr>
              <w:t>tys. zł</w:t>
            </w:r>
          </w:p>
        </w:tc>
        <w:tc>
          <w:tcPr>
            <w:tcW w:w="1948" w:type="dxa"/>
            <w:tcBorders>
              <w:top w:val="single" w:sz="4" w:space="0" w:color="auto"/>
              <w:left w:val="single" w:sz="4" w:space="0" w:color="auto"/>
              <w:bottom w:val="single" w:sz="4" w:space="0" w:color="auto"/>
              <w:right w:val="single" w:sz="4" w:space="0" w:color="auto"/>
            </w:tcBorders>
            <w:vAlign w:val="center"/>
          </w:tcPr>
          <w:p w14:paraId="786845F5" w14:textId="1FB45A1E" w:rsidR="007E7C18" w:rsidRPr="006C35D7" w:rsidRDefault="007E7C18" w:rsidP="006C35D7">
            <w:pPr>
              <w:spacing w:before="60" w:after="40" w:line="288" w:lineRule="auto"/>
              <w:ind w:firstLine="0"/>
              <w:jc w:val="right"/>
              <w:rPr>
                <w:rFonts w:cs="Tahoma"/>
                <w:sz w:val="20"/>
                <w:szCs w:val="20"/>
              </w:rPr>
            </w:pPr>
            <w:r>
              <w:rPr>
                <w:rFonts w:cs="Tahoma"/>
                <w:sz w:val="20"/>
                <w:szCs w:val="20"/>
              </w:rPr>
              <w:t>42 384,0</w:t>
            </w:r>
          </w:p>
        </w:tc>
        <w:tc>
          <w:tcPr>
            <w:tcW w:w="1949" w:type="dxa"/>
            <w:tcBorders>
              <w:top w:val="single" w:sz="4" w:space="0" w:color="auto"/>
              <w:left w:val="single" w:sz="4" w:space="0" w:color="auto"/>
              <w:bottom w:val="single" w:sz="4" w:space="0" w:color="auto"/>
              <w:right w:val="single" w:sz="4" w:space="0" w:color="auto"/>
            </w:tcBorders>
            <w:vAlign w:val="center"/>
          </w:tcPr>
          <w:p w14:paraId="5A296CF0" w14:textId="1282552F" w:rsidR="007E7C18" w:rsidRPr="006C35D7" w:rsidRDefault="007E7C18" w:rsidP="006C35D7">
            <w:pPr>
              <w:spacing w:before="60" w:after="40" w:line="288" w:lineRule="auto"/>
              <w:ind w:firstLine="0"/>
              <w:jc w:val="right"/>
              <w:rPr>
                <w:rFonts w:cs="Tahoma"/>
                <w:sz w:val="20"/>
                <w:szCs w:val="20"/>
              </w:rPr>
            </w:pPr>
            <w:r>
              <w:rPr>
                <w:rFonts w:cs="Tahoma"/>
                <w:sz w:val="20"/>
                <w:szCs w:val="20"/>
              </w:rPr>
              <w:t>44 575,2</w:t>
            </w:r>
          </w:p>
        </w:tc>
      </w:tr>
    </w:tbl>
    <w:p w14:paraId="2F73274F" w14:textId="77777777" w:rsidR="00EA1DD0" w:rsidRPr="006C35D7" w:rsidRDefault="00EA1DD0" w:rsidP="006C35D7">
      <w:pPr>
        <w:spacing w:before="120" w:after="240"/>
        <w:ind w:firstLine="0"/>
        <w:jc w:val="left"/>
        <w:rPr>
          <w:rFonts w:cs="Tahoma"/>
          <w:sz w:val="20"/>
          <w:szCs w:val="20"/>
        </w:rPr>
      </w:pPr>
      <w:r w:rsidRPr="006C35D7">
        <w:rPr>
          <w:rFonts w:cs="Tahoma"/>
          <w:sz w:val="20"/>
          <w:szCs w:val="20"/>
        </w:rPr>
        <w:t>Źródło: opracowanie własne.</w:t>
      </w:r>
    </w:p>
    <w:p w14:paraId="13EBAB1F" w14:textId="50C7AAA3" w:rsidR="00EA1DD0" w:rsidRDefault="00BD7ECC" w:rsidP="006C35D7">
      <w:pPr>
        <w:rPr>
          <w:rFonts w:cs="Tahoma"/>
          <w:color w:val="000000"/>
        </w:rPr>
      </w:pPr>
      <w:r>
        <w:rPr>
          <w:rFonts w:cs="Tahoma"/>
          <w:color w:val="000000"/>
        </w:rPr>
        <w:t>W przypadku decyzji o realizacji wariantu 2</w:t>
      </w:r>
      <w:r w:rsidR="002B17AE">
        <w:rPr>
          <w:rFonts w:cs="Tahoma"/>
          <w:color w:val="000000"/>
        </w:rPr>
        <w:t>,</w:t>
      </w:r>
      <w:r>
        <w:rPr>
          <w:rFonts w:cs="Tahoma"/>
          <w:color w:val="000000"/>
        </w:rPr>
        <w:t xml:space="preserve"> </w:t>
      </w:r>
      <w:r w:rsidR="00630D1E">
        <w:rPr>
          <w:rFonts w:cs="Tahoma"/>
          <w:color w:val="000000"/>
        </w:rPr>
        <w:t>wysokość wkładu</w:t>
      </w:r>
      <w:r w:rsidR="00873928">
        <w:rPr>
          <w:rFonts w:cs="Tahoma"/>
          <w:color w:val="000000"/>
        </w:rPr>
        <w:t xml:space="preserve"> własnego byłaby wyższa o ok. 5</w:t>
      </w:r>
      <w:r w:rsidR="00630D1E">
        <w:rPr>
          <w:rFonts w:cs="Tahoma"/>
          <w:color w:val="000000"/>
        </w:rPr>
        <w:t xml:space="preserve">% (o </w:t>
      </w:r>
      <w:r w:rsidR="00873928">
        <w:rPr>
          <w:rFonts w:cs="Tahoma"/>
          <w:color w:val="000000"/>
        </w:rPr>
        <w:t>2,2</w:t>
      </w:r>
      <w:r w:rsidR="00630D1E">
        <w:rPr>
          <w:rFonts w:cs="Tahoma"/>
          <w:color w:val="000000"/>
        </w:rPr>
        <w:t xml:space="preserve"> mln zł).</w:t>
      </w:r>
    </w:p>
    <w:p w14:paraId="71D71531" w14:textId="77777777" w:rsidR="00682821" w:rsidRDefault="00682821" w:rsidP="006C35D7">
      <w:pPr>
        <w:spacing w:line="240" w:lineRule="auto"/>
        <w:ind w:firstLine="0"/>
        <w:jc w:val="left"/>
        <w:rPr>
          <w:b/>
          <w:bCs/>
          <w:color w:val="000000"/>
          <w:kern w:val="32"/>
          <w:sz w:val="28"/>
          <w:szCs w:val="32"/>
        </w:rPr>
      </w:pPr>
      <w:r>
        <w:rPr>
          <w:color w:val="000000"/>
        </w:rPr>
        <w:br w:type="page"/>
      </w:r>
    </w:p>
    <w:p w14:paraId="3C9FED9B" w14:textId="19B5E320" w:rsidR="00DC5E97" w:rsidRPr="00314B1D" w:rsidRDefault="00DC5E97" w:rsidP="006C35D7">
      <w:pPr>
        <w:pStyle w:val="Nagwek1"/>
        <w:ind w:left="431" w:hanging="431"/>
        <w:rPr>
          <w:color w:val="000000"/>
        </w:rPr>
      </w:pPr>
      <w:bookmarkStart w:id="38" w:name="_Toc524602380"/>
      <w:r>
        <w:rPr>
          <w:color w:val="000000"/>
        </w:rPr>
        <w:lastRenderedPageBreak/>
        <w:t>Podsumowanie</w:t>
      </w:r>
      <w:bookmarkEnd w:id="38"/>
    </w:p>
    <w:p w14:paraId="429925C7" w14:textId="0E37F945" w:rsidR="00682821" w:rsidRPr="00682821" w:rsidRDefault="00682821" w:rsidP="006C35D7">
      <w:pPr>
        <w:rPr>
          <w:rFonts w:cs="Tahoma"/>
          <w:color w:val="000000"/>
        </w:rPr>
      </w:pPr>
      <w:r w:rsidRPr="00682821">
        <w:rPr>
          <w:rFonts w:cs="Tahoma"/>
          <w:color w:val="000000"/>
        </w:rPr>
        <w:t xml:space="preserve">Miasto </w:t>
      </w:r>
      <w:r w:rsidR="006C35D7">
        <w:rPr>
          <w:rFonts w:cs="Tahoma"/>
          <w:color w:val="000000"/>
        </w:rPr>
        <w:t>Rzeszów</w:t>
      </w:r>
      <w:r w:rsidRPr="00682821">
        <w:rPr>
          <w:rFonts w:cs="Tahoma"/>
          <w:color w:val="000000"/>
        </w:rPr>
        <w:t xml:space="preserve"> </w:t>
      </w:r>
      <w:r w:rsidR="006C35D7">
        <w:rPr>
          <w:rFonts w:cs="Tahoma"/>
          <w:color w:val="000000"/>
        </w:rPr>
        <w:t>przekracza poziom</w:t>
      </w:r>
      <w:r w:rsidRPr="00682821">
        <w:rPr>
          <w:rFonts w:cs="Tahoma"/>
          <w:color w:val="000000"/>
        </w:rPr>
        <w:t xml:space="preserve"> 50 tys. mieszkańców, jest zatem jako jednostka samorządu terytorialnego zobligowane do opracowania analizy kosztów i korzyści, o której mowa w art. 37 ustawy o elektromobilności i paliwach alternatywnych.</w:t>
      </w:r>
    </w:p>
    <w:p w14:paraId="084B1C03" w14:textId="697B24E6" w:rsidR="00682821" w:rsidRPr="00682821" w:rsidRDefault="00682821" w:rsidP="000E310B">
      <w:pPr>
        <w:rPr>
          <w:rFonts w:cs="Tahoma"/>
          <w:color w:val="000000"/>
        </w:rPr>
      </w:pPr>
      <w:r w:rsidRPr="00682821">
        <w:rPr>
          <w:rFonts w:cs="Tahoma"/>
          <w:color w:val="000000"/>
        </w:rPr>
        <w:t xml:space="preserve">Linie </w:t>
      </w:r>
      <w:r w:rsidR="00910337">
        <w:rPr>
          <w:rFonts w:cs="Tahoma"/>
          <w:color w:val="000000"/>
        </w:rPr>
        <w:t>rzeszowskiej</w:t>
      </w:r>
      <w:r w:rsidRPr="00682821">
        <w:rPr>
          <w:rFonts w:cs="Tahoma"/>
          <w:color w:val="000000"/>
        </w:rPr>
        <w:t xml:space="preserve"> komunikacji miejskiej obsługują także okoliczne miasta i gminy, łączna liczba ludności obsługiwanych gmin przekracza </w:t>
      </w:r>
      <w:r w:rsidR="000E310B">
        <w:rPr>
          <w:rFonts w:cs="Tahoma"/>
          <w:color w:val="000000"/>
        </w:rPr>
        <w:t>284</w:t>
      </w:r>
      <w:r w:rsidRPr="00682821">
        <w:rPr>
          <w:rFonts w:cs="Tahoma"/>
          <w:color w:val="000000"/>
        </w:rPr>
        <w:t xml:space="preserve"> tys. osób.</w:t>
      </w:r>
    </w:p>
    <w:p w14:paraId="447E54F7" w14:textId="42C3A11C" w:rsidR="00682821" w:rsidRPr="00682821" w:rsidRDefault="00682821" w:rsidP="00910337">
      <w:pPr>
        <w:rPr>
          <w:rFonts w:cs="Tahoma"/>
          <w:color w:val="000000"/>
        </w:rPr>
      </w:pPr>
      <w:r w:rsidRPr="00682821">
        <w:rPr>
          <w:rFonts w:cs="Tahoma"/>
          <w:color w:val="000000"/>
        </w:rPr>
        <w:t xml:space="preserve">Jedynym operatorem </w:t>
      </w:r>
      <w:r w:rsidR="00910337">
        <w:rPr>
          <w:rFonts w:cs="Tahoma"/>
          <w:color w:val="000000"/>
        </w:rPr>
        <w:t>rzeszowskiej</w:t>
      </w:r>
      <w:r w:rsidRPr="00682821">
        <w:rPr>
          <w:rFonts w:cs="Tahoma"/>
          <w:color w:val="000000"/>
        </w:rPr>
        <w:t xml:space="preserve"> komunikacji miejskiej, a jednocześnie podmio</w:t>
      </w:r>
      <w:r w:rsidR="00910337">
        <w:rPr>
          <w:rFonts w:cs="Tahoma"/>
          <w:color w:val="000000"/>
        </w:rPr>
        <w:t>tem wewnętrznym, jest MP</w:t>
      </w:r>
      <w:r w:rsidRPr="00682821">
        <w:rPr>
          <w:rFonts w:cs="Tahoma"/>
          <w:color w:val="000000"/>
        </w:rPr>
        <w:t>K</w:t>
      </w:r>
      <w:r w:rsidR="00910337">
        <w:rPr>
          <w:rFonts w:cs="Tahoma"/>
          <w:color w:val="000000"/>
        </w:rPr>
        <w:t>-Rzeszów Sp. z o.o.,</w:t>
      </w:r>
      <w:r w:rsidRPr="00682821">
        <w:rPr>
          <w:rFonts w:cs="Tahoma"/>
          <w:color w:val="000000"/>
        </w:rPr>
        <w:t xml:space="preserve"> </w:t>
      </w:r>
      <w:r w:rsidR="00910337">
        <w:rPr>
          <w:rFonts w:cs="Tahoma"/>
          <w:color w:val="000000"/>
        </w:rPr>
        <w:t>wykonując</w:t>
      </w:r>
      <w:r w:rsidR="002B17AE">
        <w:rPr>
          <w:rFonts w:cs="Tahoma"/>
          <w:color w:val="000000"/>
        </w:rPr>
        <w:t>a</w:t>
      </w:r>
      <w:r w:rsidR="00910337">
        <w:rPr>
          <w:rFonts w:cs="Tahoma"/>
          <w:color w:val="000000"/>
        </w:rPr>
        <w:t xml:space="preserve"> w ramach komunikacji miejskiej</w:t>
      </w:r>
      <w:r w:rsidRPr="00682821">
        <w:rPr>
          <w:rFonts w:cs="Tahoma"/>
          <w:color w:val="000000"/>
        </w:rPr>
        <w:t xml:space="preserve"> </w:t>
      </w:r>
      <w:r w:rsidR="00910337">
        <w:rPr>
          <w:rFonts w:cs="Tahoma"/>
          <w:color w:val="000000"/>
        </w:rPr>
        <w:t>rocznie ok. 9</w:t>
      </w:r>
      <w:r w:rsidRPr="00682821">
        <w:rPr>
          <w:rFonts w:cs="Tahoma"/>
          <w:color w:val="000000"/>
        </w:rPr>
        <w:t>,3 mln wozokilometr</w:t>
      </w:r>
      <w:r w:rsidR="00910337">
        <w:rPr>
          <w:rFonts w:cs="Tahoma"/>
          <w:color w:val="000000"/>
        </w:rPr>
        <w:t>ów, przewożąc</w:t>
      </w:r>
      <w:r w:rsidR="002B17AE">
        <w:rPr>
          <w:rFonts w:cs="Tahoma"/>
          <w:color w:val="000000"/>
        </w:rPr>
        <w:t>a</w:t>
      </w:r>
      <w:r w:rsidR="00910337">
        <w:rPr>
          <w:rFonts w:cs="Tahoma"/>
          <w:color w:val="000000"/>
        </w:rPr>
        <w:t xml:space="preserve"> ponad 32</w:t>
      </w:r>
      <w:r w:rsidRPr="00682821">
        <w:rPr>
          <w:rFonts w:cs="Tahoma"/>
          <w:color w:val="000000"/>
        </w:rPr>
        <w:t xml:space="preserve"> mln pasażerów i wykorzystując</w:t>
      </w:r>
      <w:r w:rsidR="002B17AE">
        <w:rPr>
          <w:rFonts w:cs="Tahoma"/>
          <w:color w:val="000000"/>
        </w:rPr>
        <w:t>a</w:t>
      </w:r>
      <w:r w:rsidRPr="00682821">
        <w:rPr>
          <w:rFonts w:cs="Tahoma"/>
          <w:color w:val="000000"/>
        </w:rPr>
        <w:t xml:space="preserve"> przeciętnie</w:t>
      </w:r>
      <w:r w:rsidR="00910337">
        <w:rPr>
          <w:rFonts w:cs="Tahoma"/>
          <w:color w:val="000000"/>
        </w:rPr>
        <w:t xml:space="preserve"> 200 pojazdów, w tym 165</w:t>
      </w:r>
      <w:r w:rsidRPr="00682821">
        <w:rPr>
          <w:rFonts w:cs="Tahoma"/>
          <w:color w:val="000000"/>
        </w:rPr>
        <w:t xml:space="preserve"> w ruchu.</w:t>
      </w:r>
    </w:p>
    <w:p w14:paraId="36AE4F0B" w14:textId="79E5D646" w:rsidR="00682821" w:rsidRPr="00682821" w:rsidRDefault="00682821" w:rsidP="00070DB3">
      <w:pPr>
        <w:rPr>
          <w:rFonts w:cs="Tahoma"/>
          <w:color w:val="000000"/>
        </w:rPr>
      </w:pPr>
      <w:r w:rsidRPr="00682821">
        <w:rPr>
          <w:rFonts w:cs="Tahoma"/>
          <w:color w:val="000000"/>
        </w:rPr>
        <w:t xml:space="preserve">Autobusy eksploatowane przez operatora wewnętrznego </w:t>
      </w:r>
      <w:r w:rsidR="00910337">
        <w:rPr>
          <w:rFonts w:cs="Tahoma"/>
          <w:color w:val="000000"/>
        </w:rPr>
        <w:t xml:space="preserve">do końca 2017 r. </w:t>
      </w:r>
      <w:r w:rsidRPr="00682821">
        <w:rPr>
          <w:rFonts w:cs="Tahoma"/>
          <w:color w:val="000000"/>
        </w:rPr>
        <w:t>posi</w:t>
      </w:r>
      <w:r w:rsidR="00910337">
        <w:rPr>
          <w:rFonts w:cs="Tahoma"/>
          <w:color w:val="000000"/>
        </w:rPr>
        <w:t xml:space="preserve">adały jedynie silniki na olej napędowy </w:t>
      </w:r>
      <w:r w:rsidRPr="00682821">
        <w:rPr>
          <w:rFonts w:cs="Tahoma"/>
          <w:color w:val="000000"/>
        </w:rPr>
        <w:t xml:space="preserve">i gaz </w:t>
      </w:r>
      <w:r w:rsidR="00366678">
        <w:rPr>
          <w:rFonts w:cs="Tahoma"/>
          <w:color w:val="000000"/>
        </w:rPr>
        <w:t>CNG</w:t>
      </w:r>
      <w:r w:rsidRPr="00682821">
        <w:rPr>
          <w:rFonts w:cs="Tahoma"/>
          <w:color w:val="000000"/>
        </w:rPr>
        <w:t xml:space="preserve">. </w:t>
      </w:r>
      <w:r w:rsidR="00910337">
        <w:rPr>
          <w:rFonts w:cs="Tahoma"/>
          <w:color w:val="000000"/>
        </w:rPr>
        <w:t xml:space="preserve">W roku 2018 r. Miasto Rzeszów zamierza dostarczyć MPK, w ramach realizacji rozstrzygniętego przetargu, pierwsze 10 szt. autobusów elektrycznych. </w:t>
      </w:r>
      <w:r w:rsidR="002B17AE">
        <w:rPr>
          <w:rFonts w:cs="Tahoma"/>
          <w:color w:val="000000"/>
        </w:rPr>
        <w:t>P</w:t>
      </w:r>
      <w:r w:rsidR="00910337">
        <w:rPr>
          <w:rFonts w:cs="Tahoma"/>
          <w:color w:val="000000"/>
        </w:rPr>
        <w:t xml:space="preserve">ocząwszy od 2019 r. </w:t>
      </w:r>
      <w:r w:rsidR="002B17AE">
        <w:rPr>
          <w:rFonts w:cs="Tahoma"/>
          <w:color w:val="000000"/>
        </w:rPr>
        <w:t xml:space="preserve">tabor zeroemisyjny </w:t>
      </w:r>
      <w:r w:rsidR="00910337">
        <w:rPr>
          <w:rFonts w:cs="Tahoma"/>
          <w:color w:val="000000"/>
        </w:rPr>
        <w:t>stanowił będz</w:t>
      </w:r>
      <w:r w:rsidR="00C65C90">
        <w:rPr>
          <w:rFonts w:cs="Tahoma"/>
          <w:color w:val="000000"/>
        </w:rPr>
        <w:t>ie ok. 5% ogółu floty pojazdów. O</w:t>
      </w:r>
      <w:r w:rsidR="00910337">
        <w:rPr>
          <w:rFonts w:cs="Tahoma"/>
          <w:color w:val="000000"/>
        </w:rPr>
        <w:t xml:space="preserve">znacza </w:t>
      </w:r>
      <w:r w:rsidR="00C65C90">
        <w:rPr>
          <w:rFonts w:cs="Tahoma"/>
          <w:color w:val="000000"/>
        </w:rPr>
        <w:t>to spełnienie kryterium udziału pojazdów zeroemisyjnych dla 2021 r.</w:t>
      </w:r>
    </w:p>
    <w:p w14:paraId="0B215880" w14:textId="77777777" w:rsidR="002B17AE" w:rsidRDefault="00C65C90" w:rsidP="00070DB3">
      <w:pPr>
        <w:rPr>
          <w:rFonts w:cs="Tahoma"/>
          <w:color w:val="000000"/>
        </w:rPr>
      </w:pPr>
      <w:r>
        <w:rPr>
          <w:rFonts w:cs="Tahoma"/>
          <w:color w:val="000000"/>
        </w:rPr>
        <w:t>Miasto Rzeszów</w:t>
      </w:r>
      <w:r w:rsidR="00682821" w:rsidRPr="00682821">
        <w:rPr>
          <w:rFonts w:cs="Tahoma"/>
          <w:color w:val="000000"/>
        </w:rPr>
        <w:t xml:space="preserve"> prowadzi </w:t>
      </w:r>
      <w:r>
        <w:rPr>
          <w:rFonts w:cs="Tahoma"/>
          <w:color w:val="000000"/>
        </w:rPr>
        <w:t xml:space="preserve">od 2012 r. </w:t>
      </w:r>
      <w:r w:rsidR="00682821" w:rsidRPr="00682821">
        <w:rPr>
          <w:rFonts w:cs="Tahoma"/>
          <w:color w:val="000000"/>
        </w:rPr>
        <w:t>politykę systematycznej odnowy taboru</w:t>
      </w:r>
      <w:r>
        <w:rPr>
          <w:rFonts w:cs="Tahoma"/>
          <w:color w:val="000000"/>
        </w:rPr>
        <w:t xml:space="preserve"> z wykorzystaniem środków pomocowych Unii Europejskiej. W latach 2012-2013 Miasto Rzeszów zakupiło </w:t>
      </w:r>
      <w:r w:rsidR="00070DB3">
        <w:rPr>
          <w:rFonts w:cs="Tahoma"/>
          <w:color w:val="000000"/>
        </w:rPr>
        <w:t>ze wsparciem środkami U</w:t>
      </w:r>
      <w:r w:rsidR="002B17AE">
        <w:rPr>
          <w:rFonts w:cs="Tahoma"/>
          <w:color w:val="000000"/>
        </w:rPr>
        <w:t xml:space="preserve">nii Europejskiej </w:t>
      </w:r>
      <w:r w:rsidR="00070DB3">
        <w:rPr>
          <w:rFonts w:cs="Tahoma"/>
          <w:color w:val="000000"/>
        </w:rPr>
        <w:t>80 pojazdów, które zostały wydzierżawione MPK-Rzeszów Sp. z o.o.</w:t>
      </w:r>
      <w:r w:rsidR="00682821" w:rsidRPr="00682821">
        <w:rPr>
          <w:rFonts w:cs="Tahoma"/>
          <w:color w:val="000000"/>
        </w:rPr>
        <w:t xml:space="preserve"> </w:t>
      </w:r>
    </w:p>
    <w:p w14:paraId="7743E625" w14:textId="77777777" w:rsidR="002B17AE" w:rsidRDefault="00070DB3" w:rsidP="00070DB3">
      <w:pPr>
        <w:rPr>
          <w:rFonts w:cs="Tahoma"/>
          <w:color w:val="000000"/>
        </w:rPr>
      </w:pPr>
      <w:r>
        <w:rPr>
          <w:rFonts w:cs="Tahoma"/>
          <w:color w:val="000000"/>
        </w:rPr>
        <w:t>W ramach horyzontu finansowania 2014-2020 polityka ta jest przez Miasto kontynuowana</w:t>
      </w:r>
      <w:r w:rsidR="002B17AE">
        <w:rPr>
          <w:rFonts w:cs="Tahoma"/>
          <w:color w:val="000000"/>
        </w:rPr>
        <w:t xml:space="preserve"> –</w:t>
      </w:r>
      <w:r>
        <w:rPr>
          <w:rFonts w:cs="Tahoma"/>
          <w:color w:val="000000"/>
        </w:rPr>
        <w:t xml:space="preserve"> </w:t>
      </w:r>
      <w:r w:rsidR="002B17AE">
        <w:rPr>
          <w:rFonts w:cs="Tahoma"/>
          <w:color w:val="000000"/>
        </w:rPr>
        <w:t xml:space="preserve">w I połowie 2018 r. </w:t>
      </w:r>
      <w:r>
        <w:rPr>
          <w:rFonts w:cs="Tahoma"/>
          <w:color w:val="000000"/>
        </w:rPr>
        <w:t>do MPK przekazano 30 pojazdów, a do końca 2018 r. ich liczba osiągnie 50 szt., w tym 10 szt. zeroemisyjnych.</w:t>
      </w:r>
    </w:p>
    <w:p w14:paraId="3093D287" w14:textId="02E123D7" w:rsidR="00070DB3" w:rsidRDefault="00070DB3" w:rsidP="00070DB3">
      <w:pPr>
        <w:rPr>
          <w:rFonts w:cs="Tahoma"/>
          <w:color w:val="000000"/>
        </w:rPr>
      </w:pPr>
      <w:r>
        <w:rPr>
          <w:rFonts w:cs="Tahoma"/>
          <w:color w:val="000000"/>
        </w:rPr>
        <w:t>Dostawy taboru realizowane są w ramach projektów inwestycyjnych:</w:t>
      </w:r>
    </w:p>
    <w:p w14:paraId="72741F47" w14:textId="20861E27" w:rsidR="00070DB3" w:rsidRPr="00963800" w:rsidRDefault="00070DB3" w:rsidP="002B17AE">
      <w:pPr>
        <w:numPr>
          <w:ilvl w:val="0"/>
          <w:numId w:val="16"/>
        </w:numPr>
        <w:ind w:left="357" w:hanging="357"/>
        <w:contextualSpacing/>
        <w:jc w:val="left"/>
        <w:rPr>
          <w:rFonts w:cs="Tahoma"/>
          <w:szCs w:val="22"/>
        </w:rPr>
      </w:pPr>
      <w:r>
        <w:rPr>
          <w:rFonts w:cs="Tahoma"/>
          <w:szCs w:val="22"/>
        </w:rPr>
        <w:t>„</w:t>
      </w:r>
      <w:r w:rsidRPr="00963800">
        <w:rPr>
          <w:rFonts w:cs="Tahoma"/>
          <w:szCs w:val="22"/>
        </w:rPr>
        <w:t>Rozwój systemu transportu publicznego w Rzeszowie</w:t>
      </w:r>
      <w:r>
        <w:rPr>
          <w:rFonts w:cs="Tahoma"/>
          <w:szCs w:val="22"/>
        </w:rPr>
        <w:t>”</w:t>
      </w:r>
      <w:r w:rsidR="002B17AE">
        <w:rPr>
          <w:rFonts w:cs="Tahoma"/>
          <w:szCs w:val="22"/>
        </w:rPr>
        <w:t>;</w:t>
      </w:r>
    </w:p>
    <w:p w14:paraId="6BE0E113" w14:textId="216A9371" w:rsidR="00070DB3" w:rsidRPr="00963800" w:rsidRDefault="00070DB3" w:rsidP="002B17AE">
      <w:pPr>
        <w:numPr>
          <w:ilvl w:val="0"/>
          <w:numId w:val="16"/>
        </w:numPr>
        <w:ind w:left="357" w:hanging="357"/>
        <w:contextualSpacing/>
        <w:jc w:val="left"/>
        <w:rPr>
          <w:rFonts w:cs="Tahoma"/>
          <w:szCs w:val="22"/>
        </w:rPr>
      </w:pPr>
      <w:r>
        <w:rPr>
          <w:rFonts w:cs="Tahoma"/>
          <w:szCs w:val="22"/>
        </w:rPr>
        <w:t>„</w:t>
      </w:r>
      <w:r w:rsidRPr="00963800">
        <w:rPr>
          <w:rFonts w:cs="Tahoma"/>
          <w:szCs w:val="22"/>
        </w:rPr>
        <w:t>Integracja różnych form publicznego transportu zbiorowego w Rzeszowie</w:t>
      </w:r>
      <w:r>
        <w:rPr>
          <w:rFonts w:cs="Tahoma"/>
          <w:szCs w:val="22"/>
        </w:rPr>
        <w:t>”</w:t>
      </w:r>
      <w:r w:rsidR="002B17AE">
        <w:rPr>
          <w:rFonts w:cs="Tahoma"/>
          <w:szCs w:val="22"/>
        </w:rPr>
        <w:t>;</w:t>
      </w:r>
    </w:p>
    <w:p w14:paraId="2D278087" w14:textId="77777777" w:rsidR="00070DB3" w:rsidRPr="00963800" w:rsidRDefault="00070DB3" w:rsidP="002B17AE">
      <w:pPr>
        <w:numPr>
          <w:ilvl w:val="0"/>
          <w:numId w:val="16"/>
        </w:numPr>
        <w:ind w:left="357" w:hanging="357"/>
        <w:contextualSpacing/>
        <w:jc w:val="left"/>
        <w:rPr>
          <w:rFonts w:cs="Tahoma"/>
          <w:szCs w:val="22"/>
        </w:rPr>
      </w:pPr>
      <w:r>
        <w:rPr>
          <w:rFonts w:cs="Tahoma"/>
          <w:szCs w:val="22"/>
        </w:rPr>
        <w:t>„</w:t>
      </w:r>
      <w:r w:rsidRPr="00963800">
        <w:rPr>
          <w:rFonts w:cs="Tahoma"/>
          <w:szCs w:val="22"/>
        </w:rPr>
        <w:t>Rozbudowa systemu transportu publicznego w Rzeszowie</w:t>
      </w:r>
      <w:r>
        <w:rPr>
          <w:rFonts w:cs="Tahoma"/>
          <w:szCs w:val="22"/>
        </w:rPr>
        <w:t>”</w:t>
      </w:r>
      <w:r w:rsidRPr="00963800">
        <w:rPr>
          <w:rFonts w:cs="Tahoma"/>
          <w:szCs w:val="22"/>
        </w:rPr>
        <w:t>.</w:t>
      </w:r>
    </w:p>
    <w:p w14:paraId="16821242" w14:textId="2F481734" w:rsidR="00070DB3" w:rsidRDefault="00F864FF" w:rsidP="00070DB3">
      <w:pPr>
        <w:rPr>
          <w:rFonts w:cs="Tahoma"/>
          <w:color w:val="000000"/>
        </w:rPr>
      </w:pPr>
      <w:r>
        <w:rPr>
          <w:rFonts w:cs="Tahoma"/>
          <w:color w:val="000000"/>
        </w:rPr>
        <w:t xml:space="preserve">Miasto Rzeszów rozważa w ramach dwóch ostatnich projektów zakup </w:t>
      </w:r>
      <w:r w:rsidR="00CC6C77">
        <w:rPr>
          <w:rFonts w:cs="Tahoma"/>
          <w:color w:val="000000"/>
        </w:rPr>
        <w:t>40 kolejnych pojazdów zeroemisyjnych</w:t>
      </w:r>
      <w:r w:rsidR="002B17AE">
        <w:rPr>
          <w:rFonts w:cs="Tahoma"/>
          <w:color w:val="000000"/>
        </w:rPr>
        <w:t xml:space="preserve"> –</w:t>
      </w:r>
      <w:r w:rsidR="00CC6C77">
        <w:rPr>
          <w:rFonts w:cs="Tahoma"/>
          <w:color w:val="000000"/>
        </w:rPr>
        <w:t xml:space="preserve"> decyzja zależna jest jednak od pozyskania dodatkowych środków pomocowych na dofinansowanie zwiększonych wydatków inwestycyjnych.</w:t>
      </w:r>
    </w:p>
    <w:p w14:paraId="7A9455AC" w14:textId="2E902FDB" w:rsidR="00CC6C77" w:rsidRPr="00CC6C77" w:rsidRDefault="00EA1DD0" w:rsidP="00EA1DD0">
      <w:pPr>
        <w:rPr>
          <w:rFonts w:cs="Tahoma"/>
          <w:color w:val="000000"/>
        </w:rPr>
      </w:pPr>
      <w:r w:rsidRPr="00CC6C77">
        <w:rPr>
          <w:rFonts w:cs="Tahoma"/>
          <w:color w:val="000000"/>
        </w:rPr>
        <w:t xml:space="preserve">Analizę </w:t>
      </w:r>
      <w:r w:rsidR="00CC6C77" w:rsidRPr="00CC6C77">
        <w:rPr>
          <w:rFonts w:cs="Tahoma"/>
          <w:color w:val="000000"/>
        </w:rPr>
        <w:t xml:space="preserve">kosztów i korzyści </w:t>
      </w:r>
      <w:r w:rsidRPr="00CC6C77">
        <w:rPr>
          <w:rFonts w:cs="Tahoma"/>
          <w:color w:val="000000"/>
        </w:rPr>
        <w:t xml:space="preserve">wykonano zgodnie z wymogami ustawy o elektromobilności, korzystając z wytycznych i przewodników do sporządzania takich analiz, opracowanych dla potrzeb projektów z dofinansowaniem unijnym. Zidentyfikowano w niej dwa możliwe do zastosowania </w:t>
      </w:r>
      <w:r w:rsidR="002B17AE">
        <w:rPr>
          <w:rFonts w:cs="Tahoma"/>
          <w:color w:val="000000"/>
        </w:rPr>
        <w:t xml:space="preserve">scenariusze </w:t>
      </w:r>
      <w:r w:rsidRPr="00CC6C77">
        <w:rPr>
          <w:rFonts w:cs="Tahoma"/>
          <w:color w:val="000000"/>
        </w:rPr>
        <w:t>wymiany taboru</w:t>
      </w:r>
      <w:r w:rsidR="00CC6C77" w:rsidRPr="00CC6C77">
        <w:rPr>
          <w:rFonts w:cs="Tahoma"/>
          <w:color w:val="000000"/>
        </w:rPr>
        <w:t xml:space="preserve">: </w:t>
      </w:r>
    </w:p>
    <w:p w14:paraId="56D097D5" w14:textId="1873CFAE" w:rsidR="00CC6C77" w:rsidRPr="002B17AE" w:rsidRDefault="002B17AE" w:rsidP="002B17AE">
      <w:pPr>
        <w:numPr>
          <w:ilvl w:val="0"/>
          <w:numId w:val="16"/>
        </w:numPr>
        <w:ind w:left="357" w:hanging="357"/>
        <w:contextualSpacing/>
        <w:jc w:val="left"/>
        <w:rPr>
          <w:rFonts w:cs="Tahoma"/>
          <w:szCs w:val="22"/>
        </w:rPr>
      </w:pPr>
      <w:r>
        <w:rPr>
          <w:rFonts w:cs="Tahoma"/>
          <w:szCs w:val="22"/>
        </w:rPr>
        <w:t>w</w:t>
      </w:r>
      <w:r w:rsidR="00CC6C77" w:rsidRPr="002B17AE">
        <w:rPr>
          <w:rFonts w:cs="Tahoma"/>
          <w:szCs w:val="22"/>
        </w:rPr>
        <w:t>ariant 1 konwencjonalny – z zachowaniem obecnie planowanej struktury wymienianego taboru</w:t>
      </w:r>
      <w:r>
        <w:rPr>
          <w:rFonts w:cs="Tahoma"/>
          <w:szCs w:val="22"/>
        </w:rPr>
        <w:t>;</w:t>
      </w:r>
    </w:p>
    <w:p w14:paraId="7A1C14EF" w14:textId="5A12381A" w:rsidR="00CC6C77" w:rsidRPr="002B17AE" w:rsidRDefault="002B17AE" w:rsidP="002B17AE">
      <w:pPr>
        <w:numPr>
          <w:ilvl w:val="0"/>
          <w:numId w:val="16"/>
        </w:numPr>
        <w:ind w:left="357" w:hanging="357"/>
        <w:contextualSpacing/>
        <w:jc w:val="left"/>
        <w:rPr>
          <w:rFonts w:cs="Tahoma"/>
          <w:szCs w:val="22"/>
        </w:rPr>
      </w:pPr>
      <w:r>
        <w:rPr>
          <w:rFonts w:cs="Tahoma"/>
          <w:szCs w:val="22"/>
        </w:rPr>
        <w:lastRenderedPageBreak/>
        <w:t>w</w:t>
      </w:r>
      <w:r w:rsidR="00CC6C77" w:rsidRPr="002B17AE">
        <w:rPr>
          <w:rFonts w:cs="Tahoma"/>
          <w:szCs w:val="22"/>
        </w:rPr>
        <w:t xml:space="preserve">ariant 2 elektryczny – </w:t>
      </w:r>
      <w:r>
        <w:rPr>
          <w:rFonts w:cs="Tahoma"/>
          <w:szCs w:val="22"/>
        </w:rPr>
        <w:t>realizowany po</w:t>
      </w:r>
      <w:r w:rsidR="00CC6C77" w:rsidRPr="002B17AE">
        <w:rPr>
          <w:rFonts w:cs="Tahoma"/>
          <w:szCs w:val="22"/>
        </w:rPr>
        <w:t>przez zamianę części przewidzianych do nabycia pojazdów napędzanych olejem napędowym i hybrydowych na autobusy zeroemisyjne</w:t>
      </w:r>
      <w:r w:rsidR="00EA1DD0" w:rsidRPr="002B17AE">
        <w:rPr>
          <w:rFonts w:cs="Tahoma"/>
          <w:szCs w:val="22"/>
        </w:rPr>
        <w:t xml:space="preserve"> z</w:t>
      </w:r>
      <w:r>
        <w:rPr>
          <w:rFonts w:cs="Tahoma"/>
          <w:szCs w:val="22"/>
        </w:rPr>
        <w:t> </w:t>
      </w:r>
      <w:r w:rsidR="00EA1DD0" w:rsidRPr="002B17AE">
        <w:rPr>
          <w:rFonts w:cs="Tahoma"/>
          <w:szCs w:val="22"/>
        </w:rPr>
        <w:t>zastosowaniem bateryjnego napędu elektrycznego</w:t>
      </w:r>
      <w:r w:rsidR="00CC6C77" w:rsidRPr="002B17AE">
        <w:rPr>
          <w:rFonts w:cs="Tahoma"/>
          <w:szCs w:val="22"/>
        </w:rPr>
        <w:t>.</w:t>
      </w:r>
    </w:p>
    <w:p w14:paraId="1909E42C" w14:textId="141E7D17" w:rsidR="00EA1DD0" w:rsidRPr="00CC6C77" w:rsidRDefault="00EA1DD0" w:rsidP="00EA1DD0">
      <w:pPr>
        <w:rPr>
          <w:rFonts w:cs="Tahoma"/>
          <w:color w:val="000000"/>
        </w:rPr>
      </w:pPr>
      <w:r w:rsidRPr="00CC6C77">
        <w:rPr>
          <w:rFonts w:cs="Tahoma"/>
          <w:color w:val="000000"/>
        </w:rPr>
        <w:t>Warianty te porównano ze scenariuszem kontynuacji wymiany taboru na autobusy używane z silnikami na olej napędowy, jako scenariuszem bazowym.</w:t>
      </w:r>
    </w:p>
    <w:p w14:paraId="2B832E13" w14:textId="6A7277F3" w:rsidR="00EA1DD0" w:rsidRPr="00682821" w:rsidRDefault="00CC6C77" w:rsidP="00EA1DD0">
      <w:pPr>
        <w:rPr>
          <w:rFonts w:cs="Tahoma"/>
          <w:color w:val="000000"/>
        </w:rPr>
      </w:pPr>
      <w:r w:rsidRPr="00CC6C77">
        <w:rPr>
          <w:rFonts w:cs="Tahoma"/>
          <w:color w:val="000000"/>
        </w:rPr>
        <w:t xml:space="preserve">Dla potrzeb analizy przyjęto </w:t>
      </w:r>
      <w:r w:rsidR="00EA1DD0" w:rsidRPr="00CC6C77">
        <w:rPr>
          <w:rFonts w:cs="Tahoma"/>
          <w:color w:val="000000"/>
        </w:rPr>
        <w:t>koszt</w:t>
      </w:r>
      <w:r w:rsidRPr="00CC6C77">
        <w:rPr>
          <w:rFonts w:cs="Tahoma"/>
          <w:color w:val="000000"/>
        </w:rPr>
        <w:t>y nabycia autobusów w wysokości osiąganej przez Miasto Rzeszów w obecnie przeprowadzonych przetargach.</w:t>
      </w:r>
    </w:p>
    <w:p w14:paraId="40B5EAB1" w14:textId="02B74C88" w:rsidR="00CC6C77" w:rsidRDefault="00416976" w:rsidP="00416976">
      <w:pPr>
        <w:rPr>
          <w:rFonts w:cs="Tahoma"/>
          <w:color w:val="000000"/>
        </w:rPr>
      </w:pPr>
      <w:r>
        <w:rPr>
          <w:rFonts w:cs="Tahoma"/>
          <w:color w:val="000000"/>
        </w:rPr>
        <w:t>Zakupiony w 2018 r. tabor zeroemisyjny wraz z instalacją zasilającą przeznaczony jest do obsługi okólnych linii priorytetowych 0A i 0B</w:t>
      </w:r>
      <w:r w:rsidR="002B17AE">
        <w:rPr>
          <w:rFonts w:cs="Tahoma"/>
          <w:color w:val="000000"/>
        </w:rPr>
        <w:t>,</w:t>
      </w:r>
      <w:r>
        <w:rPr>
          <w:rFonts w:cs="Tahoma"/>
          <w:color w:val="000000"/>
        </w:rPr>
        <w:t xml:space="preserve"> o tras</w:t>
      </w:r>
      <w:r w:rsidR="002B17AE">
        <w:rPr>
          <w:rFonts w:cs="Tahoma"/>
          <w:color w:val="000000"/>
        </w:rPr>
        <w:t xml:space="preserve">ach prowadzących </w:t>
      </w:r>
      <w:r>
        <w:rPr>
          <w:rFonts w:cs="Tahoma"/>
          <w:color w:val="000000"/>
        </w:rPr>
        <w:t>w całości przez centralną cześć miasta.</w:t>
      </w:r>
    </w:p>
    <w:p w14:paraId="16F273AA" w14:textId="2D04A6B9" w:rsidR="0094324E" w:rsidRDefault="00682821" w:rsidP="00416976">
      <w:pPr>
        <w:rPr>
          <w:rFonts w:cs="Tahoma"/>
          <w:color w:val="000000"/>
        </w:rPr>
      </w:pPr>
      <w:r w:rsidRPr="00682821">
        <w:rPr>
          <w:rFonts w:cs="Tahoma"/>
          <w:color w:val="000000"/>
        </w:rPr>
        <w:t xml:space="preserve">W analizie zaproponowano do obsługi taborem zeroemisyjnym </w:t>
      </w:r>
      <w:r w:rsidR="00416976">
        <w:rPr>
          <w:rFonts w:cs="Tahoma"/>
          <w:color w:val="000000"/>
        </w:rPr>
        <w:t xml:space="preserve">kolejne </w:t>
      </w:r>
      <w:r w:rsidR="002B17AE">
        <w:rPr>
          <w:rFonts w:cs="Tahoma"/>
          <w:color w:val="000000"/>
        </w:rPr>
        <w:t xml:space="preserve">linie: </w:t>
      </w:r>
      <w:r w:rsidR="002F40B6" w:rsidRPr="002F40B6">
        <w:rPr>
          <w:rFonts w:cs="Tahoma"/>
          <w:color w:val="000000"/>
        </w:rPr>
        <w:t>10, 18 i 19</w:t>
      </w:r>
      <w:r w:rsidR="002B17AE">
        <w:rPr>
          <w:rFonts w:cs="Tahoma"/>
          <w:color w:val="000000"/>
        </w:rPr>
        <w:t>,</w:t>
      </w:r>
      <w:r w:rsidR="002F40B6" w:rsidRPr="002F40B6">
        <w:rPr>
          <w:rFonts w:cs="Tahoma"/>
          <w:color w:val="000000"/>
        </w:rPr>
        <w:t xml:space="preserve"> ze stanowiskiem do doładowywania na pętli przy ul. Łukasiewicza</w:t>
      </w:r>
      <w:r w:rsidR="002B17AE">
        <w:rPr>
          <w:rFonts w:cs="Tahoma"/>
          <w:color w:val="000000"/>
        </w:rPr>
        <w:t xml:space="preserve"> i </w:t>
      </w:r>
      <w:r w:rsidR="002F40B6" w:rsidRPr="002F40B6">
        <w:rPr>
          <w:rFonts w:cs="Tahoma"/>
          <w:color w:val="000000"/>
        </w:rPr>
        <w:t>opcjonalnie przy ul. Obrońców Poczty Gdańskiej</w:t>
      </w:r>
      <w:r w:rsidR="00416976">
        <w:rPr>
          <w:rFonts w:cs="Tahoma"/>
          <w:color w:val="000000"/>
        </w:rPr>
        <w:t xml:space="preserve">, a następnie </w:t>
      </w:r>
      <w:r w:rsidR="002B17AE">
        <w:rPr>
          <w:rFonts w:cs="Tahoma"/>
          <w:color w:val="000000"/>
        </w:rPr>
        <w:t xml:space="preserve">– </w:t>
      </w:r>
      <w:r w:rsidR="00416976">
        <w:rPr>
          <w:rFonts w:cs="Tahoma"/>
          <w:color w:val="000000"/>
        </w:rPr>
        <w:t>linię</w:t>
      </w:r>
      <w:r w:rsidRPr="00682821">
        <w:rPr>
          <w:rFonts w:cs="Tahoma"/>
          <w:color w:val="000000"/>
        </w:rPr>
        <w:t xml:space="preserve"> 4</w:t>
      </w:r>
      <w:r w:rsidR="00416976">
        <w:rPr>
          <w:rFonts w:cs="Tahoma"/>
          <w:color w:val="000000"/>
        </w:rPr>
        <w:t>2</w:t>
      </w:r>
      <w:r w:rsidR="002B17AE">
        <w:rPr>
          <w:rFonts w:cs="Tahoma"/>
          <w:color w:val="000000"/>
        </w:rPr>
        <w:t>, mogącą korzysta</w:t>
      </w:r>
      <w:r w:rsidR="008D0297">
        <w:rPr>
          <w:rFonts w:cs="Tahoma"/>
          <w:color w:val="000000"/>
        </w:rPr>
        <w:t>ć</w:t>
      </w:r>
      <w:r w:rsidR="002B17AE">
        <w:rPr>
          <w:rFonts w:cs="Tahoma"/>
          <w:color w:val="000000"/>
        </w:rPr>
        <w:t xml:space="preserve"> </w:t>
      </w:r>
      <w:r w:rsidR="00416976">
        <w:rPr>
          <w:rFonts w:cs="Tahoma"/>
          <w:color w:val="000000"/>
        </w:rPr>
        <w:t>z obecnie realizowanych stacji ładowania</w:t>
      </w:r>
      <w:r w:rsidR="002B17AE">
        <w:rPr>
          <w:rFonts w:cs="Tahoma"/>
          <w:color w:val="000000"/>
        </w:rPr>
        <w:t xml:space="preserve"> (z</w:t>
      </w:r>
      <w:r w:rsidR="002F40B6">
        <w:rPr>
          <w:rFonts w:cs="Tahoma"/>
          <w:color w:val="000000"/>
        </w:rPr>
        <w:t xml:space="preserve"> opcją przedłużenia do Dworca Lokalnego</w:t>
      </w:r>
      <w:r w:rsidR="002B17AE">
        <w:rPr>
          <w:rFonts w:cs="Tahoma"/>
          <w:color w:val="000000"/>
        </w:rPr>
        <w:t>)</w:t>
      </w:r>
      <w:r w:rsidR="005F4628">
        <w:rPr>
          <w:rFonts w:cs="Tahoma"/>
          <w:color w:val="000000"/>
        </w:rPr>
        <w:t xml:space="preserve"> oraz linię 30 </w:t>
      </w:r>
      <w:r w:rsidR="002B17AE">
        <w:rPr>
          <w:rFonts w:cs="Tahoma"/>
          <w:color w:val="000000"/>
        </w:rPr>
        <w:t xml:space="preserve">– </w:t>
      </w:r>
      <w:r w:rsidR="005F4628">
        <w:rPr>
          <w:rFonts w:cs="Tahoma"/>
          <w:color w:val="000000"/>
        </w:rPr>
        <w:t>ze stanowiskiem doładowania na pętli przy ul. Mikołajczyka</w:t>
      </w:r>
      <w:r w:rsidR="002F40B6">
        <w:rPr>
          <w:rFonts w:cs="Tahoma"/>
          <w:color w:val="000000"/>
        </w:rPr>
        <w:t xml:space="preserve">. Jako kolejne </w:t>
      </w:r>
      <w:r w:rsidR="002B17AE">
        <w:rPr>
          <w:rFonts w:cs="Tahoma"/>
          <w:color w:val="000000"/>
        </w:rPr>
        <w:t xml:space="preserve">połączenia </w:t>
      </w:r>
      <w:r w:rsidR="002F40B6">
        <w:rPr>
          <w:rFonts w:cs="Tahoma"/>
          <w:color w:val="000000"/>
        </w:rPr>
        <w:t xml:space="preserve">przeznaczone do obsługi taborem zeroemisyjnym zaproponowano </w:t>
      </w:r>
      <w:r w:rsidR="00416976">
        <w:rPr>
          <w:rFonts w:cs="Tahoma"/>
          <w:color w:val="000000"/>
        </w:rPr>
        <w:t>linie</w:t>
      </w:r>
      <w:r w:rsidR="002B17AE">
        <w:rPr>
          <w:rFonts w:cs="Tahoma"/>
          <w:color w:val="000000"/>
        </w:rPr>
        <w:t>:</w:t>
      </w:r>
      <w:r w:rsidR="00416976">
        <w:rPr>
          <w:rFonts w:cs="Tahoma"/>
          <w:color w:val="000000"/>
        </w:rPr>
        <w:t xml:space="preserve"> </w:t>
      </w:r>
      <w:r w:rsidR="002F40B6" w:rsidRPr="002F40B6">
        <w:rPr>
          <w:rFonts w:cs="Tahoma"/>
          <w:color w:val="000000"/>
        </w:rPr>
        <w:t>13, 17, 27 i 34</w:t>
      </w:r>
      <w:r w:rsidRPr="00682821">
        <w:rPr>
          <w:rFonts w:cs="Tahoma"/>
          <w:color w:val="000000"/>
        </w:rPr>
        <w:t xml:space="preserve">, </w:t>
      </w:r>
      <w:r w:rsidR="002F40B6">
        <w:rPr>
          <w:rFonts w:cs="Tahoma"/>
          <w:color w:val="000000"/>
        </w:rPr>
        <w:t>ze stanowiskiem ładowania w</w:t>
      </w:r>
      <w:r w:rsidR="002B17AE">
        <w:rPr>
          <w:rFonts w:cs="Tahoma"/>
          <w:color w:val="000000"/>
        </w:rPr>
        <w:t> </w:t>
      </w:r>
      <w:r w:rsidR="002F40B6">
        <w:rPr>
          <w:rFonts w:cs="Tahoma"/>
          <w:color w:val="000000"/>
        </w:rPr>
        <w:t xml:space="preserve">rejonie Szpitala Wojewódzkiego, </w:t>
      </w:r>
      <w:r w:rsidRPr="00682821">
        <w:rPr>
          <w:rFonts w:cs="Tahoma"/>
          <w:color w:val="000000"/>
        </w:rPr>
        <w:t>a</w:t>
      </w:r>
      <w:r w:rsidR="00416976">
        <w:rPr>
          <w:rFonts w:cs="Tahoma"/>
          <w:color w:val="000000"/>
        </w:rPr>
        <w:t> w dalszej kolejności – linie: 23, 24 i 30</w:t>
      </w:r>
      <w:r w:rsidRPr="00682821">
        <w:rPr>
          <w:rFonts w:cs="Tahoma"/>
          <w:color w:val="000000"/>
        </w:rPr>
        <w:t>.</w:t>
      </w:r>
    </w:p>
    <w:p w14:paraId="220FB356" w14:textId="66A0FCCA" w:rsidR="0094324E" w:rsidRDefault="00682821" w:rsidP="00416976">
      <w:pPr>
        <w:rPr>
          <w:rFonts w:cs="Tahoma"/>
          <w:color w:val="000000"/>
        </w:rPr>
      </w:pPr>
      <w:r w:rsidRPr="00682821">
        <w:rPr>
          <w:rFonts w:cs="Tahoma"/>
          <w:color w:val="000000"/>
        </w:rPr>
        <w:t xml:space="preserve">Zaproponowano budowę stacji pantografowych </w:t>
      </w:r>
      <w:r w:rsidR="002B17AE">
        <w:rPr>
          <w:rFonts w:cs="Tahoma"/>
          <w:color w:val="000000"/>
        </w:rPr>
        <w:t xml:space="preserve">przy </w:t>
      </w:r>
      <w:r w:rsidR="002F40B6">
        <w:rPr>
          <w:rFonts w:cs="Tahoma"/>
          <w:color w:val="000000"/>
        </w:rPr>
        <w:t>ul. Łukasiewicza i/lub przy ul.</w:t>
      </w:r>
      <w:r w:rsidR="006670DB">
        <w:rPr>
          <w:rFonts w:cs="Tahoma"/>
          <w:color w:val="000000"/>
        </w:rPr>
        <w:t> </w:t>
      </w:r>
      <w:r w:rsidR="002F40B6">
        <w:rPr>
          <w:rFonts w:cs="Tahoma"/>
          <w:color w:val="000000"/>
        </w:rPr>
        <w:t xml:space="preserve">Obrońców Poczty Gdańskiej, a w dalszej kolejności </w:t>
      </w:r>
      <w:r w:rsidR="0094324E">
        <w:rPr>
          <w:rFonts w:cs="Tahoma"/>
          <w:color w:val="000000"/>
        </w:rPr>
        <w:t xml:space="preserve">– </w:t>
      </w:r>
      <w:r w:rsidRPr="00682821">
        <w:rPr>
          <w:rFonts w:cs="Tahoma"/>
          <w:color w:val="000000"/>
        </w:rPr>
        <w:t>przy Szpitalu</w:t>
      </w:r>
      <w:r w:rsidR="002F40B6">
        <w:rPr>
          <w:rFonts w:cs="Tahoma"/>
          <w:color w:val="000000"/>
        </w:rPr>
        <w:t xml:space="preserve"> oraz na pętli</w:t>
      </w:r>
      <w:r w:rsidR="00416976">
        <w:rPr>
          <w:rFonts w:cs="Tahoma"/>
          <w:color w:val="000000"/>
        </w:rPr>
        <w:t xml:space="preserve"> </w:t>
      </w:r>
      <w:r w:rsidR="002F40B6">
        <w:rPr>
          <w:rFonts w:cs="Tahoma"/>
          <w:color w:val="000000"/>
        </w:rPr>
        <w:t xml:space="preserve">przy </w:t>
      </w:r>
      <w:r w:rsidR="00416976">
        <w:rPr>
          <w:rFonts w:cs="Tahoma"/>
          <w:color w:val="000000"/>
        </w:rPr>
        <w:t>ul.</w:t>
      </w:r>
      <w:r w:rsidR="006670DB">
        <w:rPr>
          <w:rFonts w:cs="Tahoma"/>
          <w:color w:val="000000"/>
        </w:rPr>
        <w:t> </w:t>
      </w:r>
      <w:r w:rsidR="00416976">
        <w:rPr>
          <w:rFonts w:cs="Tahoma"/>
          <w:color w:val="000000"/>
        </w:rPr>
        <w:t>Matuszczaka, a także</w:t>
      </w:r>
      <w:r w:rsidRPr="00682821">
        <w:rPr>
          <w:rFonts w:cs="Tahoma"/>
          <w:color w:val="000000"/>
        </w:rPr>
        <w:t xml:space="preserve"> </w:t>
      </w:r>
      <w:r w:rsidR="00416976">
        <w:rPr>
          <w:rFonts w:cs="Tahoma"/>
          <w:color w:val="000000"/>
        </w:rPr>
        <w:t>rozbudowę stacji</w:t>
      </w:r>
      <w:r w:rsidRPr="00682821">
        <w:rPr>
          <w:rFonts w:cs="Tahoma"/>
          <w:color w:val="000000"/>
        </w:rPr>
        <w:t xml:space="preserve"> ładowania wolnego na zajezdni.</w:t>
      </w:r>
    </w:p>
    <w:p w14:paraId="07473E41" w14:textId="3E033F48" w:rsidR="00682821" w:rsidRPr="00682821" w:rsidRDefault="002F40B6" w:rsidP="00416976">
      <w:pPr>
        <w:rPr>
          <w:rFonts w:cs="Tahoma"/>
          <w:color w:val="000000"/>
        </w:rPr>
      </w:pPr>
      <w:r>
        <w:rPr>
          <w:rFonts w:cs="Tahoma"/>
          <w:color w:val="000000"/>
        </w:rPr>
        <w:t xml:space="preserve">Lokalizacja stacji ładowania przy Dworcu Lokalnym wymaga zmiany przebiegu wybranych linii, </w:t>
      </w:r>
      <w:r w:rsidR="0094324E">
        <w:rPr>
          <w:rFonts w:cs="Tahoma"/>
          <w:color w:val="000000"/>
        </w:rPr>
        <w:t xml:space="preserve">aby </w:t>
      </w:r>
      <w:r>
        <w:rPr>
          <w:rFonts w:cs="Tahoma"/>
          <w:color w:val="000000"/>
        </w:rPr>
        <w:t>Dworzec stanowił jeden z ich przystanków końcowych.</w:t>
      </w:r>
    </w:p>
    <w:p w14:paraId="573D4FD7" w14:textId="59C4D82F" w:rsidR="00682821" w:rsidRPr="00682821" w:rsidRDefault="00682821" w:rsidP="00416976">
      <w:pPr>
        <w:rPr>
          <w:rFonts w:cs="Tahoma"/>
          <w:color w:val="000000"/>
        </w:rPr>
      </w:pPr>
      <w:r w:rsidRPr="00682821">
        <w:rPr>
          <w:rFonts w:cs="Tahoma"/>
          <w:color w:val="000000"/>
        </w:rPr>
        <w:t>W przeprowadzonej analizie społeczno-ekonomicznej uwzględniono oszczędności w</w:t>
      </w:r>
      <w:r w:rsidR="0094324E">
        <w:rPr>
          <w:rFonts w:cs="Tahoma"/>
          <w:color w:val="000000"/>
        </w:rPr>
        <w:t> </w:t>
      </w:r>
      <w:r w:rsidRPr="00682821">
        <w:rPr>
          <w:rFonts w:cs="Tahoma"/>
          <w:color w:val="000000"/>
        </w:rPr>
        <w:t>kosztach eksploatacyjnych oraz efekty zewnętrzne związane z emisją gazów cieplarnianych i innych zanieczyszczeń atmosfery oraz zmniejszenia hałasu.</w:t>
      </w:r>
    </w:p>
    <w:p w14:paraId="14AF0734" w14:textId="2FBFBD06" w:rsidR="00EA1DD0" w:rsidRPr="00682821" w:rsidRDefault="00EA1DD0" w:rsidP="00457BAC">
      <w:pPr>
        <w:rPr>
          <w:rFonts w:cs="Tahoma"/>
          <w:color w:val="000000"/>
        </w:rPr>
      </w:pPr>
      <w:r w:rsidRPr="00416976">
        <w:rPr>
          <w:rFonts w:cs="Tahoma"/>
          <w:color w:val="000000"/>
        </w:rPr>
        <w:t xml:space="preserve">Obliczone w analizie wskaźniki finansowe FNPV/c oraz FRR/c, są dla </w:t>
      </w:r>
      <w:r w:rsidR="00416976">
        <w:rPr>
          <w:rFonts w:cs="Tahoma"/>
          <w:color w:val="000000"/>
        </w:rPr>
        <w:t>obydwu</w:t>
      </w:r>
      <w:r w:rsidRPr="00416976">
        <w:rPr>
          <w:rFonts w:cs="Tahoma"/>
          <w:color w:val="000000"/>
        </w:rPr>
        <w:t xml:space="preserve"> wariantów ujemne. Ujemne wartości osiągnęły także wskaźniki ENPV oraz ERR. W porównaniu do scenariusza bazowego najkorzystnie</w:t>
      </w:r>
      <w:r w:rsidR="000E310B">
        <w:rPr>
          <w:rFonts w:cs="Tahoma"/>
          <w:color w:val="000000"/>
        </w:rPr>
        <w:t>j wypadł wariant konwencjonalny</w:t>
      </w:r>
      <w:r w:rsidRPr="00416976">
        <w:rPr>
          <w:rFonts w:cs="Tahoma"/>
          <w:color w:val="000000"/>
        </w:rPr>
        <w:t>. Przy przyjętych założeniach analiza wykazała brak korzyści ze stosowania t</w:t>
      </w:r>
      <w:r w:rsidR="000E310B">
        <w:rPr>
          <w:rFonts w:cs="Tahoma"/>
          <w:color w:val="000000"/>
        </w:rPr>
        <w:t>aboru zeroemisyjnego, a zatem i brak obowiązku jego stosowania. Po</w:t>
      </w:r>
      <w:r w:rsidR="00C66F12">
        <w:rPr>
          <w:rFonts w:cs="Tahoma"/>
          <w:color w:val="000000"/>
        </w:rPr>
        <w:t>za tym</w:t>
      </w:r>
      <w:r w:rsidR="0094324E">
        <w:rPr>
          <w:rFonts w:cs="Tahoma"/>
          <w:color w:val="000000"/>
        </w:rPr>
        <w:t>,</w:t>
      </w:r>
      <w:r w:rsidR="000E310B">
        <w:rPr>
          <w:rFonts w:cs="Tahoma"/>
          <w:color w:val="000000"/>
        </w:rPr>
        <w:t xml:space="preserve"> decyzję o wyborze taboru zeroemisyjnego – dla spełnienia wymogów ustawy o elektromobilności</w:t>
      </w:r>
      <w:r w:rsidR="00457BAC">
        <w:rPr>
          <w:rFonts w:cs="Tahoma"/>
          <w:color w:val="000000"/>
        </w:rPr>
        <w:t xml:space="preserve"> – </w:t>
      </w:r>
      <w:r w:rsidR="000E310B">
        <w:rPr>
          <w:rFonts w:cs="Tahoma"/>
          <w:color w:val="000000"/>
        </w:rPr>
        <w:t xml:space="preserve">Miasto Rzeszów powinno podjąć już </w:t>
      </w:r>
      <w:r w:rsidR="006670DB">
        <w:rPr>
          <w:rFonts w:cs="Tahoma"/>
          <w:color w:val="000000"/>
        </w:rPr>
        <w:t xml:space="preserve">w </w:t>
      </w:r>
      <w:r w:rsidR="00457BAC">
        <w:rPr>
          <w:rFonts w:cs="Tahoma"/>
          <w:color w:val="000000"/>
        </w:rPr>
        <w:t>obecnym horyzoncie finansowania,</w:t>
      </w:r>
      <w:r w:rsidR="000E310B">
        <w:rPr>
          <w:rFonts w:cs="Tahoma"/>
          <w:color w:val="000000"/>
        </w:rPr>
        <w:t xml:space="preserve"> odpowiednio </w:t>
      </w:r>
      <w:r w:rsidR="00457BAC">
        <w:rPr>
          <w:rFonts w:cs="Tahoma"/>
          <w:color w:val="000000"/>
        </w:rPr>
        <w:t xml:space="preserve">zmieniając założenia realizowanych projektów, co nie tylko wymaga zgody instytucji zarządzającej, ale i osiągnięcia odpowiednich wskaźników </w:t>
      </w:r>
      <w:r w:rsidR="00457BAC">
        <w:rPr>
          <w:rFonts w:cs="Tahoma"/>
          <w:color w:val="000000"/>
        </w:rPr>
        <w:lastRenderedPageBreak/>
        <w:t>w skorygowanym studium wykonalności.</w:t>
      </w:r>
      <w:r w:rsidR="000E310B">
        <w:rPr>
          <w:rFonts w:cs="Tahoma"/>
          <w:color w:val="000000"/>
        </w:rPr>
        <w:t xml:space="preserve"> </w:t>
      </w:r>
      <w:r w:rsidR="0094324E">
        <w:rPr>
          <w:rFonts w:cs="Tahoma"/>
          <w:color w:val="000000"/>
        </w:rPr>
        <w:t xml:space="preserve">Dla </w:t>
      </w:r>
      <w:r w:rsidR="00457BAC">
        <w:rPr>
          <w:rFonts w:cs="Tahoma"/>
          <w:color w:val="000000"/>
        </w:rPr>
        <w:t>uzasadnienia celowości zmiany rodzaju nabywanego taboru niezbędne byłoby osiągnięcie dodatkowych korzyści społeczno-ekonomicznych w</w:t>
      </w:r>
      <w:r w:rsidR="006670DB">
        <w:rPr>
          <w:rFonts w:cs="Tahoma"/>
          <w:color w:val="000000"/>
        </w:rPr>
        <w:t> </w:t>
      </w:r>
      <w:r w:rsidR="00457BAC">
        <w:rPr>
          <w:rFonts w:cs="Tahoma"/>
          <w:color w:val="000000"/>
        </w:rPr>
        <w:t>znacznej skali.</w:t>
      </w:r>
    </w:p>
    <w:p w14:paraId="5E474CB0" w14:textId="078182AC" w:rsidR="00682821" w:rsidRDefault="00682821" w:rsidP="00416976">
      <w:pPr>
        <w:rPr>
          <w:rFonts w:cs="Tahoma"/>
          <w:color w:val="000000"/>
        </w:rPr>
      </w:pPr>
      <w:r w:rsidRPr="00682821">
        <w:rPr>
          <w:rFonts w:cs="Tahoma"/>
          <w:color w:val="000000"/>
        </w:rPr>
        <w:t xml:space="preserve">Głównym powodem negatywnych wyników analizy są wysokie ceny autobusów zeroemisyjnych oraz niekorzystne wskaźniki emisji zanieczyszczeń emitowanych przy produkcji energii elektrycznej w Polsce. </w:t>
      </w:r>
    </w:p>
    <w:p w14:paraId="2E4D84FD" w14:textId="7EF2282F" w:rsidR="00EA1DD0" w:rsidRDefault="00EA1DD0" w:rsidP="00EA1DD0">
      <w:pPr>
        <w:rPr>
          <w:rFonts w:cs="Tahoma"/>
          <w:color w:val="000000"/>
        </w:rPr>
      </w:pPr>
      <w:r w:rsidRPr="0094324E">
        <w:rPr>
          <w:rFonts w:cs="Tahoma"/>
          <w:color w:val="000000"/>
        </w:rPr>
        <w:t xml:space="preserve">Z punktu widzenia jednostki samorządu terytorialnego, efektywność zastosowania autobusów zeroemisyjnych znacznie by wzrosła, gdyby ceny takich pojazdów były niższe. W wyniku symulacji zmiany efektywności finansowej i ekonomicznej przyjętych do analizy wariantów stwierdzono, że </w:t>
      </w:r>
      <w:r w:rsidR="00457BAC" w:rsidRPr="0094324E">
        <w:rPr>
          <w:rFonts w:cs="Tahoma"/>
          <w:color w:val="000000"/>
        </w:rPr>
        <w:t xml:space="preserve">w przypadku Rzeszowa </w:t>
      </w:r>
      <w:r w:rsidRPr="0094324E">
        <w:rPr>
          <w:rFonts w:cs="Tahoma"/>
          <w:color w:val="000000"/>
        </w:rPr>
        <w:t>spadek ceny autobusó</w:t>
      </w:r>
      <w:r w:rsidR="00457BAC" w:rsidRPr="0094324E">
        <w:rPr>
          <w:rFonts w:cs="Tahoma"/>
          <w:color w:val="000000"/>
        </w:rPr>
        <w:t xml:space="preserve">w elektrycznych z infrastrukturą </w:t>
      </w:r>
      <w:r w:rsidR="00630D1E" w:rsidRPr="0094324E">
        <w:rPr>
          <w:rFonts w:cs="Tahoma"/>
          <w:color w:val="000000"/>
        </w:rPr>
        <w:t xml:space="preserve">o ok. </w:t>
      </w:r>
      <w:r w:rsidR="0094324E" w:rsidRPr="0094324E">
        <w:rPr>
          <w:rFonts w:cs="Tahoma"/>
          <w:color w:val="000000"/>
        </w:rPr>
        <w:t>49</w:t>
      </w:r>
      <w:r w:rsidRPr="0094324E">
        <w:rPr>
          <w:rFonts w:cs="Tahoma"/>
          <w:color w:val="000000"/>
        </w:rPr>
        <w:t>% wskazuje na osiągnięcie korzyści wynikających ze zmniejszenia emisji zanieczyszczeń dla wariantu eksploatacji autobusów elektrycznych. Korzyści z zakupu autobusów elektrycznych dla jednostki samorządu terytorialnego dodatkowo znacznie wzrosną przy zmniejszeniu wkładu własnego w nabywanym taborze – jako efektu wykorzystania zewnętrznych źródeł finansowania inwestycji (np. otrzymania bezzwrotnej dotacji).</w:t>
      </w:r>
    </w:p>
    <w:p w14:paraId="2C9A8C83" w14:textId="473A700B" w:rsidR="00C22335" w:rsidRDefault="00C22335" w:rsidP="00835A76">
      <w:pPr>
        <w:tabs>
          <w:tab w:val="left" w:pos="1042"/>
        </w:tabs>
        <w:rPr>
          <w:rFonts w:cs="Tahoma"/>
          <w:color w:val="000000"/>
        </w:rPr>
      </w:pPr>
      <w:r>
        <w:rPr>
          <w:rFonts w:cs="Tahoma"/>
          <w:color w:val="000000"/>
        </w:rPr>
        <w:t xml:space="preserve">W związku z wynikiem </w:t>
      </w:r>
      <w:r w:rsidR="00335EAF">
        <w:rPr>
          <w:rFonts w:cs="Tahoma"/>
          <w:color w:val="000000"/>
        </w:rPr>
        <w:t xml:space="preserve">przeprowadzonej </w:t>
      </w:r>
      <w:r>
        <w:rPr>
          <w:rFonts w:cs="Tahoma"/>
          <w:color w:val="000000"/>
        </w:rPr>
        <w:t xml:space="preserve">analizy, tj. brakiem korzyści ekonomicznych, wskazujących bezwarunkowo na zasadność eksploatacji autobusów zeroemisyjnych, </w:t>
      </w:r>
      <w:r w:rsidR="00416976">
        <w:rPr>
          <w:rFonts w:cs="Tahoma"/>
          <w:color w:val="000000"/>
        </w:rPr>
        <w:t>Miasto</w:t>
      </w:r>
      <w:r>
        <w:rPr>
          <w:rFonts w:cs="Tahoma"/>
          <w:color w:val="000000"/>
        </w:rPr>
        <w:t xml:space="preserve"> </w:t>
      </w:r>
      <w:r w:rsidR="00835A76">
        <w:rPr>
          <w:rFonts w:cs="Tahoma"/>
          <w:color w:val="000000"/>
        </w:rPr>
        <w:t>Rzeszów</w:t>
      </w:r>
      <w:r>
        <w:rPr>
          <w:rFonts w:cs="Tahoma"/>
          <w:color w:val="000000"/>
        </w:rPr>
        <w:t xml:space="preserve"> zamierza nabyć dla swojego operatora wewnętrznego autobusy elektryczne w sytuacji możliwości pozyskania dofinansowania do ich zakupu ze środków zewnętrznych – w </w:t>
      </w:r>
      <w:r w:rsidR="00835A76">
        <w:rPr>
          <w:rFonts w:cs="Tahoma"/>
          <w:color w:val="000000"/>
        </w:rPr>
        <w:t>skali i </w:t>
      </w:r>
      <w:r w:rsidR="00335EAF">
        <w:rPr>
          <w:rFonts w:cs="Tahoma"/>
          <w:color w:val="000000"/>
        </w:rPr>
        <w:t xml:space="preserve">kompletacji </w:t>
      </w:r>
      <w:r>
        <w:rPr>
          <w:rFonts w:cs="Tahoma"/>
          <w:color w:val="000000"/>
        </w:rPr>
        <w:t>zapewniając</w:t>
      </w:r>
      <w:r w:rsidR="00335EAF">
        <w:rPr>
          <w:rFonts w:cs="Tahoma"/>
          <w:color w:val="000000"/>
        </w:rPr>
        <w:t xml:space="preserve">ych </w:t>
      </w:r>
      <w:r>
        <w:rPr>
          <w:rFonts w:cs="Tahoma"/>
          <w:color w:val="000000"/>
        </w:rPr>
        <w:t>już efektywność przedsięwzięcia.</w:t>
      </w:r>
    </w:p>
    <w:p w14:paraId="60CC71DA" w14:textId="079B2243" w:rsidR="00DC5E97" w:rsidRDefault="00DC5E97" w:rsidP="00835A76">
      <w:pPr>
        <w:rPr>
          <w:rFonts w:cs="Tahoma"/>
          <w:color w:val="000000"/>
        </w:rPr>
      </w:pPr>
      <w:r>
        <w:rPr>
          <w:rFonts w:cs="Tahoma"/>
          <w:color w:val="000000"/>
        </w:rPr>
        <w:t xml:space="preserve">Niniejsza </w:t>
      </w:r>
      <w:r w:rsidR="006A07CA">
        <w:rPr>
          <w:rFonts w:cs="Tahoma"/>
          <w:color w:val="000000"/>
        </w:rPr>
        <w:t>a</w:t>
      </w:r>
      <w:r>
        <w:rPr>
          <w:rFonts w:cs="Tahoma"/>
          <w:color w:val="000000"/>
        </w:rPr>
        <w:t xml:space="preserve">naliza kosztów i korzyści nie jest polityką, strategią, planem lub programem, o których mowa w art. 46 ust. 2 i 3 ustawy </w:t>
      </w:r>
      <w:r w:rsidRPr="00F126C0">
        <w:rPr>
          <w:rFonts w:cs="Tahoma"/>
          <w:color w:val="000000"/>
        </w:rPr>
        <w:t>z dnia 3 października 2008 r. o udostępnianiu informacji o środowisku i jego ochronie, udziale społeczeńst</w:t>
      </w:r>
      <w:r w:rsidR="006A07CA">
        <w:rPr>
          <w:rFonts w:cs="Tahoma"/>
          <w:color w:val="000000"/>
        </w:rPr>
        <w:t>wa w ochronie środowiska oraz o </w:t>
      </w:r>
      <w:r w:rsidRPr="00F126C0">
        <w:rPr>
          <w:rFonts w:cs="Tahoma"/>
          <w:color w:val="000000"/>
        </w:rPr>
        <w:t xml:space="preserve">ocenach oddziaływania na środowisko (Dz. U. z </w:t>
      </w:r>
      <w:r>
        <w:rPr>
          <w:rFonts w:cs="Tahoma"/>
          <w:color w:val="000000"/>
        </w:rPr>
        <w:t xml:space="preserve">2017 r. poz. 1405, 1566 i 1999). Niniejsza Analiza </w:t>
      </w:r>
      <w:r w:rsidRPr="00F126C0">
        <w:rPr>
          <w:rFonts w:cs="Tahoma"/>
          <w:color w:val="000000"/>
        </w:rPr>
        <w:t>kosztów i korzyści</w:t>
      </w:r>
      <w:r>
        <w:rPr>
          <w:rFonts w:cs="Tahoma"/>
          <w:color w:val="000000"/>
        </w:rPr>
        <w:t xml:space="preserve"> w żaden sposób nie oddziałuje na obszary Natura 2000, a ponadto realizacja analizowanych wariantów, w szczególności elektrycznego oraz wodorowego wpływa pozytywnie na zmniejszenie emisji zanieczyszczeń emitowanych do atmosfery w obszarze funkcjonowania </w:t>
      </w:r>
      <w:r w:rsidR="0038451D">
        <w:rPr>
          <w:rFonts w:cs="Tahoma"/>
          <w:color w:val="000000"/>
        </w:rPr>
        <w:t>rzeszowskiej</w:t>
      </w:r>
      <w:r>
        <w:rPr>
          <w:rFonts w:cs="Tahoma"/>
          <w:color w:val="000000"/>
        </w:rPr>
        <w:t xml:space="preserve"> komunikacji miejskiej. Analiza kosztów i korzyści nie podlega więc obowiązkowi przeprowadzenia strategicznej oceny oddziaływania na środowisko.</w:t>
      </w:r>
    </w:p>
    <w:p w14:paraId="1E38B1BB" w14:textId="77777777" w:rsidR="00DC5E97" w:rsidRDefault="00DC5E97" w:rsidP="00835A76">
      <w:pPr>
        <w:rPr>
          <w:rFonts w:cs="Tahoma"/>
          <w:color w:val="000000"/>
        </w:rPr>
      </w:pPr>
    </w:p>
    <w:p w14:paraId="00071E3E" w14:textId="77777777" w:rsidR="00DC5E97" w:rsidRDefault="00DC5E97" w:rsidP="00835A76">
      <w:pPr>
        <w:spacing w:line="240" w:lineRule="auto"/>
        <w:ind w:firstLine="0"/>
        <w:jc w:val="left"/>
        <w:rPr>
          <w:rFonts w:cs="Tahoma"/>
          <w:color w:val="000000"/>
        </w:rPr>
      </w:pPr>
      <w:r>
        <w:rPr>
          <w:rFonts w:cs="Tahoma"/>
          <w:color w:val="000000"/>
        </w:rPr>
        <w:br w:type="page"/>
      </w:r>
    </w:p>
    <w:p w14:paraId="2C1FD2B1" w14:textId="1447FF10" w:rsidR="00DC5E97" w:rsidRPr="00314B1D" w:rsidRDefault="00831A38" w:rsidP="00EA1DD0">
      <w:pPr>
        <w:pStyle w:val="Nagwek1"/>
        <w:ind w:left="431" w:hanging="431"/>
        <w:rPr>
          <w:color w:val="000000"/>
        </w:rPr>
      </w:pPr>
      <w:bookmarkStart w:id="39" w:name="_Toc524602381"/>
      <w:r>
        <w:rPr>
          <w:color w:val="000000"/>
        </w:rPr>
        <w:lastRenderedPageBreak/>
        <w:t>Informacja</w:t>
      </w:r>
      <w:r w:rsidR="00DC5E97">
        <w:rPr>
          <w:color w:val="000000"/>
        </w:rPr>
        <w:br/>
        <w:t>o udziale społeczeństwa w postępowaniu</w:t>
      </w:r>
      <w:r w:rsidR="00682821">
        <w:rPr>
          <w:color w:val="000000"/>
        </w:rPr>
        <w:t xml:space="preserve"> (projekt)</w:t>
      </w:r>
      <w:bookmarkEnd w:id="39"/>
    </w:p>
    <w:p w14:paraId="5BE2A38C" w14:textId="7C0EF84E" w:rsidR="00DC5E97" w:rsidRDefault="00DC5E97" w:rsidP="00EA1DD0">
      <w:pPr>
        <w:rPr>
          <w:rFonts w:cs="Tahoma"/>
          <w:color w:val="000000"/>
        </w:rPr>
      </w:pPr>
      <w:r>
        <w:rPr>
          <w:rFonts w:cs="Tahoma"/>
          <w:color w:val="000000"/>
        </w:rPr>
        <w:t xml:space="preserve">Niniejsza Analiza została wyłożona do wglądu w siedzibie </w:t>
      </w:r>
      <w:r w:rsidR="00EA1DD0">
        <w:rPr>
          <w:rFonts w:cs="Tahoma"/>
          <w:color w:val="000000"/>
        </w:rPr>
        <w:t>Zarządu Transportu Miejskiego w Rzeszowie, u</w:t>
      </w:r>
      <w:r>
        <w:rPr>
          <w:rFonts w:cs="Tahoma"/>
          <w:color w:val="000000"/>
        </w:rPr>
        <w:t xml:space="preserve">l. </w:t>
      </w:r>
      <w:r w:rsidR="00EA1DD0">
        <w:rPr>
          <w:rFonts w:cs="Tahoma"/>
          <w:color w:val="000000"/>
        </w:rPr>
        <w:t>Trembeckiego 3, 35</w:t>
      </w:r>
      <w:r>
        <w:rPr>
          <w:rFonts w:cs="Tahoma"/>
          <w:color w:val="000000"/>
        </w:rPr>
        <w:t>-</w:t>
      </w:r>
      <w:r w:rsidR="00EA1DD0">
        <w:rPr>
          <w:rFonts w:cs="Tahoma"/>
          <w:color w:val="000000"/>
        </w:rPr>
        <w:t>234</w:t>
      </w:r>
      <w:r>
        <w:rPr>
          <w:rFonts w:cs="Tahoma"/>
          <w:color w:val="000000"/>
        </w:rPr>
        <w:t xml:space="preserve"> </w:t>
      </w:r>
      <w:r w:rsidR="00EA1DD0">
        <w:rPr>
          <w:rFonts w:cs="Tahoma"/>
          <w:color w:val="000000"/>
        </w:rPr>
        <w:t>Rzeszów</w:t>
      </w:r>
      <w:r>
        <w:rPr>
          <w:rFonts w:cs="Tahoma"/>
          <w:color w:val="000000"/>
        </w:rPr>
        <w:t xml:space="preserve"> </w:t>
      </w:r>
      <w:r w:rsidR="0094324E">
        <w:rPr>
          <w:rFonts w:cs="Tahoma"/>
          <w:color w:val="000000"/>
        </w:rPr>
        <w:t xml:space="preserve">– </w:t>
      </w:r>
      <w:r>
        <w:rPr>
          <w:rFonts w:cs="Tahoma"/>
          <w:color w:val="000000"/>
        </w:rPr>
        <w:t>w dniach od … …… do … …… 2018 r. z</w:t>
      </w:r>
      <w:r w:rsidR="0094324E">
        <w:rPr>
          <w:rFonts w:cs="Tahoma"/>
          <w:color w:val="000000"/>
        </w:rPr>
        <w:t> </w:t>
      </w:r>
      <w:r>
        <w:rPr>
          <w:rFonts w:cs="Tahoma"/>
          <w:color w:val="000000"/>
        </w:rPr>
        <w:t xml:space="preserve">możliwością składania uwag i wniosków. Analiza została ponadto zamieszczona do wglądu na stronie </w:t>
      </w:r>
      <w:r w:rsidR="00EA1DD0" w:rsidRPr="00EA1DD0">
        <w:rPr>
          <w:rFonts w:cs="Tahoma"/>
          <w:color w:val="000000"/>
        </w:rPr>
        <w:t>www.bip.</w:t>
      </w:r>
      <w:r w:rsidR="00EA1DD0">
        <w:rPr>
          <w:rFonts w:cs="Tahoma"/>
          <w:color w:val="000000"/>
        </w:rPr>
        <w:t>e</w:t>
      </w:r>
      <w:r w:rsidR="00EA1DD0" w:rsidRPr="00EA1DD0">
        <w:rPr>
          <w:rFonts w:cs="Tahoma"/>
          <w:color w:val="000000"/>
        </w:rPr>
        <w:t>rzeszow.pl/ogloszenia-komunikaty</w:t>
      </w:r>
      <w:r w:rsidR="00EA1DD0">
        <w:rPr>
          <w:rFonts w:cs="Tahoma"/>
          <w:color w:val="000000"/>
        </w:rPr>
        <w:t xml:space="preserve"> </w:t>
      </w:r>
      <w:r>
        <w:rPr>
          <w:rFonts w:cs="Tahoma"/>
          <w:color w:val="000000"/>
        </w:rPr>
        <w:t xml:space="preserve">w dniu …… 2018 r. </w:t>
      </w:r>
      <w:r w:rsidR="00EA1DD0">
        <w:rPr>
          <w:rFonts w:cs="Tahoma"/>
          <w:color w:val="000000"/>
        </w:rPr>
        <w:t xml:space="preserve">oraz </w:t>
      </w:r>
      <w:r>
        <w:rPr>
          <w:rFonts w:cs="Tahoma"/>
          <w:color w:val="000000"/>
        </w:rPr>
        <w:t xml:space="preserve">pozostała dostępną dla zainteresowanych do dnia … …… 2018 r. </w:t>
      </w:r>
    </w:p>
    <w:p w14:paraId="20A911C5" w14:textId="5B687C42" w:rsidR="00DC5E97" w:rsidRDefault="00DC5E97" w:rsidP="00EA1DD0">
      <w:pPr>
        <w:rPr>
          <w:rFonts w:cs="Tahoma"/>
          <w:color w:val="000000"/>
        </w:rPr>
      </w:pPr>
      <w:r>
        <w:rPr>
          <w:rFonts w:cs="Tahoma"/>
          <w:color w:val="000000"/>
        </w:rPr>
        <w:t xml:space="preserve">Uwagi i wnioski można było składać w terminie 21 dni od dnia wyłożenia, za pomocą formularza internetowego, na opracowanym druku do pobrania w siedzibie </w:t>
      </w:r>
      <w:r w:rsidR="00EA1DD0">
        <w:rPr>
          <w:rFonts w:cs="Tahoma"/>
          <w:color w:val="000000"/>
        </w:rPr>
        <w:t>Zarządu</w:t>
      </w:r>
      <w:r>
        <w:rPr>
          <w:rFonts w:cs="Tahoma"/>
          <w:color w:val="000000"/>
        </w:rPr>
        <w:t xml:space="preserve"> lub ustnie do protokołu w </w:t>
      </w:r>
      <w:r w:rsidR="00EA1DD0">
        <w:rPr>
          <w:rFonts w:cs="Tahoma"/>
          <w:color w:val="000000"/>
        </w:rPr>
        <w:t>siedzibie Zarządu Transportu Miejskiego w Rzeszowie, ul. Trembeckiego 3</w:t>
      </w:r>
      <w:r>
        <w:rPr>
          <w:rFonts w:cs="Tahoma"/>
          <w:color w:val="000000"/>
        </w:rPr>
        <w:t>.</w:t>
      </w:r>
    </w:p>
    <w:p w14:paraId="111B793A" w14:textId="77777777" w:rsidR="00DC5E97" w:rsidRDefault="00DC5E97" w:rsidP="00EA1DD0">
      <w:pPr>
        <w:rPr>
          <w:rFonts w:cs="Tahoma"/>
          <w:color w:val="000000"/>
        </w:rPr>
      </w:pPr>
      <w:r>
        <w:rPr>
          <w:rFonts w:cs="Tahoma"/>
          <w:color w:val="000000"/>
        </w:rPr>
        <w:t>W okresie tym wpłynęły …</w:t>
      </w:r>
    </w:p>
    <w:p w14:paraId="7A0ADAA8" w14:textId="71380AF6" w:rsidR="00F126C0" w:rsidRDefault="00DC5E97" w:rsidP="00EA1DD0">
      <w:pPr>
        <w:rPr>
          <w:rFonts w:cs="Tahoma"/>
          <w:color w:val="000000"/>
        </w:rPr>
      </w:pPr>
      <w:r>
        <w:rPr>
          <w:rFonts w:cs="Tahoma"/>
          <w:color w:val="000000"/>
        </w:rPr>
        <w:t xml:space="preserve">Uwagi i wnioski zostały w następujący sposób uwzględnione w dokumencie … </w:t>
      </w:r>
      <w:bookmarkEnd w:id="13"/>
    </w:p>
    <w:sectPr w:rsidR="00F126C0" w:rsidSect="00DA508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CFB56C" w14:textId="77777777" w:rsidR="00A37CF1" w:rsidRDefault="00A37CF1">
      <w:r>
        <w:separator/>
      </w:r>
    </w:p>
  </w:endnote>
  <w:endnote w:type="continuationSeparator" w:id="0">
    <w:p w14:paraId="1868A3E9" w14:textId="77777777" w:rsidR="00A37CF1" w:rsidRDefault="00A37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StarSymbol">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EE255" w14:textId="77777777" w:rsidR="008D5CAE" w:rsidRDefault="008D5CAE">
    <w:pPr>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B3DDE47" w14:textId="77777777" w:rsidR="008D5CAE" w:rsidRDefault="008D5CAE">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D2D36" w14:textId="5A9D8D04" w:rsidR="008D5CAE" w:rsidRPr="004109A4" w:rsidRDefault="008D5CAE" w:rsidP="004109A4">
    <w:pPr>
      <w:pStyle w:val="Stopka"/>
      <w:jc w:val="right"/>
      <w:rPr>
        <w:sz w:val="18"/>
        <w:szCs w:val="18"/>
      </w:rPr>
    </w:pPr>
    <w:r w:rsidRPr="004109A4">
      <w:rPr>
        <w:sz w:val="18"/>
        <w:szCs w:val="18"/>
      </w:rPr>
      <w:fldChar w:fldCharType="begin"/>
    </w:r>
    <w:r w:rsidRPr="004109A4">
      <w:rPr>
        <w:sz w:val="18"/>
        <w:szCs w:val="18"/>
      </w:rPr>
      <w:instrText xml:space="preserve"> PAGE   \* MERGEFORMAT </w:instrText>
    </w:r>
    <w:r w:rsidRPr="004109A4">
      <w:rPr>
        <w:sz w:val="18"/>
        <w:szCs w:val="18"/>
      </w:rPr>
      <w:fldChar w:fldCharType="separate"/>
    </w:r>
    <w:r>
      <w:rPr>
        <w:noProof/>
        <w:sz w:val="18"/>
        <w:szCs w:val="18"/>
      </w:rPr>
      <w:t>2</w:t>
    </w:r>
    <w:r w:rsidRPr="004109A4">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0C05E" w14:textId="77777777" w:rsidR="008D5CAE" w:rsidRDefault="008D5CAE" w:rsidP="00F845EB">
    <w:pPr>
      <w:pStyle w:val="Stopka"/>
      <w:pBdr>
        <w:top w:val="single" w:sz="12" w:space="1" w:color="0000FF"/>
      </w:pBd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208EE" w14:textId="77777777" w:rsidR="008D5CAE" w:rsidRDefault="008D5CAE">
    <w:pPr>
      <w:pStyle w:val="Stopka"/>
      <w:jc w:val="right"/>
    </w:pPr>
    <w:r>
      <w:fldChar w:fldCharType="begin"/>
    </w:r>
    <w:r>
      <w:instrText xml:space="preserve"> PAGE   \* MERGEFORMAT </w:instrText>
    </w:r>
    <w:r>
      <w:fldChar w:fldCharType="separate"/>
    </w:r>
    <w:r>
      <w:rPr>
        <w:noProof/>
      </w:rPr>
      <w:t>0</w:t>
    </w:r>
    <w:r>
      <w:rPr>
        <w:noProof/>
      </w:rPr>
      <w:fldChar w:fldCharType="end"/>
    </w:r>
  </w:p>
  <w:p w14:paraId="287D4674" w14:textId="77777777" w:rsidR="008D5CAE" w:rsidRDefault="008D5CAE">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88DAF" w14:textId="77777777" w:rsidR="008D5CAE" w:rsidRPr="004109A4" w:rsidRDefault="008D5CAE">
    <w:pPr>
      <w:pStyle w:val="Stopka"/>
      <w:jc w:val="right"/>
      <w:rPr>
        <w:sz w:val="18"/>
        <w:szCs w:val="18"/>
      </w:rPr>
    </w:pPr>
    <w:r w:rsidRPr="004109A4">
      <w:rPr>
        <w:sz w:val="18"/>
        <w:szCs w:val="18"/>
      </w:rPr>
      <w:fldChar w:fldCharType="begin"/>
    </w:r>
    <w:r w:rsidRPr="004109A4">
      <w:rPr>
        <w:sz w:val="18"/>
        <w:szCs w:val="18"/>
      </w:rPr>
      <w:instrText xml:space="preserve"> PAGE   \* MERGEFORMAT </w:instrText>
    </w:r>
    <w:r w:rsidRPr="004109A4">
      <w:rPr>
        <w:sz w:val="18"/>
        <w:szCs w:val="18"/>
      </w:rPr>
      <w:fldChar w:fldCharType="separate"/>
    </w:r>
    <w:r>
      <w:rPr>
        <w:noProof/>
        <w:sz w:val="18"/>
        <w:szCs w:val="18"/>
      </w:rPr>
      <w:t>4</w:t>
    </w:r>
    <w:r w:rsidRPr="004109A4">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9FE36F" w14:textId="77777777" w:rsidR="00A37CF1" w:rsidRDefault="00A37CF1">
      <w:r>
        <w:separator/>
      </w:r>
    </w:p>
  </w:footnote>
  <w:footnote w:type="continuationSeparator" w:id="0">
    <w:p w14:paraId="2FA3E6B5" w14:textId="77777777" w:rsidR="00A37CF1" w:rsidRDefault="00A37CF1">
      <w:r>
        <w:continuationSeparator/>
      </w:r>
    </w:p>
  </w:footnote>
  <w:footnote w:id="1">
    <w:p w14:paraId="7A57B126" w14:textId="4DF1FED2" w:rsidR="008D5CAE" w:rsidRDefault="008D5CAE" w:rsidP="002948D2">
      <w:pPr>
        <w:pStyle w:val="Tekstprzypisudolnego"/>
        <w:jc w:val="both"/>
      </w:pPr>
      <w:r>
        <w:rPr>
          <w:rStyle w:val="Odwoanieprzypisudolnego"/>
        </w:rPr>
        <w:footnoteRef/>
      </w:r>
      <w:r>
        <w:t> „Zasady opracowania wymaganych ustawą o elektromobilności i paliwach alternatywnych analizy korzyści i kosztów związanych z wykorzystaniem autobusów zeroemisyjnych przy świadczeniu usług komunikacji miejskiej. Praktyczny przewodnik dla samorządowców”. IGKM Warszawa, 2018 r.</w:t>
      </w:r>
    </w:p>
  </w:footnote>
  <w:footnote w:id="2">
    <w:p w14:paraId="71F5AB84" w14:textId="77777777" w:rsidR="008D5CAE" w:rsidRPr="00A62E60" w:rsidRDefault="008D5CAE" w:rsidP="00A64198">
      <w:pPr>
        <w:pStyle w:val="Tekstprzypisudolnego"/>
        <w:rPr>
          <w:lang w:val="en-GB"/>
        </w:rPr>
      </w:pPr>
      <w:r w:rsidRPr="00A64198">
        <w:rPr>
          <w:rStyle w:val="Odwoanieprzypisudolnego"/>
        </w:rPr>
        <w:footnoteRef/>
      </w:r>
      <w:r w:rsidRPr="00A64198">
        <w:rPr>
          <w:lang w:val="en-GB"/>
        </w:rPr>
        <w:t xml:space="preserve"> http://www.kobize.pl/pl/fileCategory/id/16/krajowa-inwentaryzacja-emisji, tabela POL_2016_2014_23052016_102704_submitted.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BC4C6" w14:textId="3F5C7FBF" w:rsidR="008D5CAE" w:rsidRPr="00FF47DE" w:rsidRDefault="008D5CAE" w:rsidP="00FF47DE">
    <w:pPr>
      <w:pStyle w:val="Nagwek"/>
      <w:pBdr>
        <w:bottom w:val="single" w:sz="12" w:space="1" w:color="0000FF"/>
      </w:pBdr>
      <w:ind w:firstLine="0"/>
      <w:jc w:val="right"/>
      <w:rPr>
        <w:color w:val="0000FF"/>
        <w:sz w:val="18"/>
        <w:szCs w:val="18"/>
      </w:rPr>
    </w:pPr>
    <w:r w:rsidRPr="00550BBA">
      <w:rPr>
        <w:b/>
        <w:noProof/>
        <w:color w:val="008000"/>
        <w:sz w:val="52"/>
        <w:szCs w:val="52"/>
      </w:rPr>
      <w:drawing>
        <wp:anchor distT="0" distB="0" distL="114300" distR="114300" simplePos="0" relativeHeight="251660288" behindDoc="0" locked="0" layoutInCell="1" allowOverlap="0" wp14:anchorId="007D27CA" wp14:editId="5C6C12D9">
          <wp:simplePos x="0" y="0"/>
          <wp:positionH relativeFrom="column">
            <wp:posOffset>14533</wp:posOffset>
          </wp:positionH>
          <wp:positionV relativeFrom="paragraph">
            <wp:posOffset>-52393</wp:posOffset>
          </wp:positionV>
          <wp:extent cx="579600" cy="212400"/>
          <wp:effectExtent l="0" t="0" r="0" b="0"/>
          <wp:wrapSquare wrapText="bothSides"/>
          <wp:docPr id="21" name="Obraz 21" descr="k_PT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_PTC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9600" cy="212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color w:val="008000"/>
        <w:sz w:val="52"/>
        <w:szCs w:val="52"/>
      </w:rPr>
      <w:tab/>
    </w:r>
    <w:r>
      <w:rPr>
        <w:color w:val="0000FF"/>
        <w:sz w:val="18"/>
        <w:szCs w:val="18"/>
      </w:rPr>
      <w:t xml:space="preserve">Analiza kosztów i korzyści związanych z wykorzystaniem autobusów zeroemisyjnych…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A2F87" w14:textId="77777777" w:rsidR="008D5CAE" w:rsidRDefault="008D5CAE" w:rsidP="00F845EB">
    <w:pPr>
      <w:pStyle w:val="Nagwek"/>
      <w:pBdr>
        <w:bottom w:val="single" w:sz="12" w:space="1" w:color="0000FF"/>
      </w:pBdr>
      <w:ind w:firstLine="0"/>
      <w:rPr>
        <w:color w:val="008000"/>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A7E2E" w14:textId="44EE62A8" w:rsidR="008D5CAE" w:rsidRPr="006E6F0E" w:rsidRDefault="008D5CAE" w:rsidP="00535063">
    <w:pPr>
      <w:pStyle w:val="Nagwek"/>
      <w:pBdr>
        <w:bottom w:val="single" w:sz="12" w:space="1" w:color="0000FF"/>
      </w:pBdr>
      <w:ind w:firstLine="0"/>
      <w:jc w:val="left"/>
      <w:rPr>
        <w:color w:val="0000FF"/>
        <w:sz w:val="18"/>
        <w:szCs w:val="18"/>
      </w:rPr>
    </w:pPr>
    <w:r w:rsidRPr="00F845EB">
      <w:rPr>
        <w:b/>
        <w:noProof/>
        <w:color w:val="008000"/>
        <w:sz w:val="20"/>
        <w:szCs w:val="20"/>
      </w:rPr>
      <w:drawing>
        <wp:inline distT="0" distB="0" distL="0" distR="0" wp14:anchorId="391BFDF4" wp14:editId="01EA46E5">
          <wp:extent cx="579120" cy="213360"/>
          <wp:effectExtent l="0" t="0" r="0" b="0"/>
          <wp:docPr id="2" name="Obraz 2" descr="k_PT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k_PT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120" cy="213360"/>
                  </a:xfrm>
                  <a:prstGeom prst="rect">
                    <a:avLst/>
                  </a:prstGeom>
                  <a:noFill/>
                  <a:ln>
                    <a:noFill/>
                  </a:ln>
                </pic:spPr>
              </pic:pic>
            </a:graphicData>
          </a:graphic>
        </wp:inline>
      </w:drawing>
    </w:r>
    <w:r>
      <w:rPr>
        <w:b/>
        <w:color w:val="008000"/>
        <w:sz w:val="20"/>
        <w:szCs w:val="20"/>
      </w:rPr>
      <w:tab/>
    </w:r>
    <w:r>
      <w:rPr>
        <w:b/>
        <w:color w:val="0000FF"/>
        <w:sz w:val="20"/>
        <w:szCs w:val="20"/>
      </w:rPr>
      <w:t xml:space="preserve"> </w:t>
    </w:r>
    <w:r>
      <w:rPr>
        <w:color w:val="0000FF"/>
        <w:sz w:val="18"/>
        <w:szCs w:val="18"/>
      </w:rPr>
      <w:t xml:space="preserve">Plan transportowy Jelenia </w:t>
    </w:r>
    <w:proofErr w:type="spellStart"/>
    <w:r>
      <w:rPr>
        <w:color w:val="0000FF"/>
        <w:sz w:val="18"/>
        <w:szCs w:val="18"/>
      </w:rPr>
      <w:t>Góraa</w:t>
    </w:r>
    <w:proofErr w:type="spellEnd"/>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6BE51" w14:textId="76579961" w:rsidR="008D5CAE" w:rsidRPr="00C6220E" w:rsidRDefault="008D5CAE" w:rsidP="009C2B1A">
    <w:pPr>
      <w:pStyle w:val="Nagwek"/>
      <w:pBdr>
        <w:bottom w:val="single" w:sz="12" w:space="1" w:color="0000FF"/>
      </w:pBdr>
      <w:ind w:firstLine="0"/>
      <w:jc w:val="right"/>
      <w:rPr>
        <w:color w:val="0000FF"/>
        <w:sz w:val="18"/>
        <w:szCs w:val="18"/>
      </w:rPr>
    </w:pPr>
    <w:r w:rsidRPr="00550BBA">
      <w:rPr>
        <w:b/>
        <w:noProof/>
        <w:color w:val="008000"/>
        <w:sz w:val="52"/>
        <w:szCs w:val="52"/>
      </w:rPr>
      <w:drawing>
        <wp:anchor distT="0" distB="0" distL="114300" distR="114300" simplePos="0" relativeHeight="251658240" behindDoc="0" locked="0" layoutInCell="1" allowOverlap="0" wp14:anchorId="13AE7D16" wp14:editId="280169D2">
          <wp:simplePos x="0" y="0"/>
          <wp:positionH relativeFrom="column">
            <wp:posOffset>14533</wp:posOffset>
          </wp:positionH>
          <wp:positionV relativeFrom="paragraph">
            <wp:posOffset>-52393</wp:posOffset>
          </wp:positionV>
          <wp:extent cx="579600" cy="212400"/>
          <wp:effectExtent l="0" t="0" r="0" b="0"/>
          <wp:wrapSquare wrapText="bothSides"/>
          <wp:docPr id="1" name="Obraz 1" descr="k_PT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_PTC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9600" cy="212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55EE9">
      <w:rPr>
        <w:color w:val="0000FF"/>
        <w:sz w:val="18"/>
        <w:szCs w:val="18"/>
      </w:rPr>
      <w:t xml:space="preserve">Analiza </w:t>
    </w:r>
    <w:r>
      <w:rPr>
        <w:color w:val="0000FF"/>
        <w:sz w:val="18"/>
        <w:szCs w:val="18"/>
      </w:rPr>
      <w:t>kosztów i korzyści związanych z wykorzystaniem autobusów zeroemisyjnych…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D08C0196"/>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3000BCE6"/>
    <w:lvl w:ilvl="0">
      <w:start w:val="1"/>
      <w:numFmt w:val="bullet"/>
      <w:pStyle w:val="Listapunktowana"/>
      <w:lvlText w:val=""/>
      <w:lvlJc w:val="left"/>
      <w:pPr>
        <w:tabs>
          <w:tab w:val="num" w:pos="360"/>
        </w:tabs>
        <w:ind w:left="360" w:hanging="360"/>
      </w:pPr>
      <w:rPr>
        <w:rFonts w:ascii="Symbol" w:hAnsi="Symbol" w:hint="default"/>
      </w:rPr>
    </w:lvl>
  </w:abstractNum>
  <w:abstractNum w:abstractNumId="2" w15:restartNumberingAfterBreak="0">
    <w:nsid w:val="00000003"/>
    <w:multiLevelType w:val="singleLevel"/>
    <w:tmpl w:val="00000003"/>
    <w:name w:val="WW8Num7"/>
    <w:lvl w:ilvl="0">
      <w:start w:val="1"/>
      <w:numFmt w:val="lowerLetter"/>
      <w:lvlText w:val="%1)"/>
      <w:lvlJc w:val="left"/>
      <w:pPr>
        <w:tabs>
          <w:tab w:val="num" w:pos="1068"/>
        </w:tabs>
        <w:ind w:left="1068" w:hanging="360"/>
      </w:pPr>
      <w:rPr>
        <w:rFonts w:ascii="Arial" w:eastAsia="Times New Roman" w:hAnsi="Arial" w:cs="Times New Roman"/>
      </w:r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rPr>
        <w:rFonts w:eastAsia="Times New Roman"/>
      </w:rPr>
    </w:lvl>
    <w:lvl w:ilvl="1">
      <w:start w:val="1"/>
      <w:numFmt w:val="decimal"/>
      <w:lvlText w:val="%2."/>
      <w:lvlJc w:val="left"/>
      <w:pPr>
        <w:tabs>
          <w:tab w:val="num" w:pos="1080"/>
        </w:tabs>
        <w:ind w:left="1080" w:hanging="360"/>
      </w:pPr>
      <w:rPr>
        <w:rFonts w:eastAsia="Times New Roman"/>
      </w:rPr>
    </w:lvl>
    <w:lvl w:ilvl="2">
      <w:start w:val="1"/>
      <w:numFmt w:val="decimal"/>
      <w:lvlText w:val="%3."/>
      <w:lvlJc w:val="left"/>
      <w:pPr>
        <w:tabs>
          <w:tab w:val="num" w:pos="1440"/>
        </w:tabs>
        <w:ind w:left="1440" w:hanging="360"/>
      </w:pPr>
      <w:rPr>
        <w:rFonts w:eastAsia="Times New Roman"/>
      </w:rPr>
    </w:lvl>
    <w:lvl w:ilvl="3">
      <w:start w:val="1"/>
      <w:numFmt w:val="decimal"/>
      <w:lvlText w:val="%4."/>
      <w:lvlJc w:val="left"/>
      <w:pPr>
        <w:tabs>
          <w:tab w:val="num" w:pos="1800"/>
        </w:tabs>
        <w:ind w:left="1800" w:hanging="360"/>
      </w:pPr>
      <w:rPr>
        <w:rFonts w:eastAsia="Times New Roman"/>
      </w:rPr>
    </w:lvl>
    <w:lvl w:ilvl="4">
      <w:start w:val="1"/>
      <w:numFmt w:val="decimal"/>
      <w:lvlText w:val="%5."/>
      <w:lvlJc w:val="left"/>
      <w:pPr>
        <w:tabs>
          <w:tab w:val="num" w:pos="2160"/>
        </w:tabs>
        <w:ind w:left="2160" w:hanging="360"/>
      </w:pPr>
      <w:rPr>
        <w:rFonts w:eastAsia="Times New Roman"/>
      </w:rPr>
    </w:lvl>
    <w:lvl w:ilvl="5">
      <w:start w:val="1"/>
      <w:numFmt w:val="decimal"/>
      <w:lvlText w:val="%6."/>
      <w:lvlJc w:val="left"/>
      <w:pPr>
        <w:tabs>
          <w:tab w:val="num" w:pos="2520"/>
        </w:tabs>
        <w:ind w:left="2520" w:hanging="360"/>
      </w:pPr>
      <w:rPr>
        <w:rFonts w:eastAsia="Times New Roman"/>
      </w:rPr>
    </w:lvl>
    <w:lvl w:ilvl="6">
      <w:start w:val="1"/>
      <w:numFmt w:val="decimal"/>
      <w:lvlText w:val="%7."/>
      <w:lvlJc w:val="left"/>
      <w:pPr>
        <w:tabs>
          <w:tab w:val="num" w:pos="2880"/>
        </w:tabs>
        <w:ind w:left="2880" w:hanging="360"/>
      </w:pPr>
      <w:rPr>
        <w:rFonts w:eastAsia="Times New Roman"/>
      </w:rPr>
    </w:lvl>
    <w:lvl w:ilvl="7">
      <w:start w:val="1"/>
      <w:numFmt w:val="decimal"/>
      <w:lvlText w:val="%8."/>
      <w:lvlJc w:val="left"/>
      <w:pPr>
        <w:tabs>
          <w:tab w:val="num" w:pos="3240"/>
        </w:tabs>
        <w:ind w:left="3240" w:hanging="360"/>
      </w:pPr>
      <w:rPr>
        <w:rFonts w:eastAsia="Times New Roman"/>
      </w:rPr>
    </w:lvl>
    <w:lvl w:ilvl="8">
      <w:start w:val="1"/>
      <w:numFmt w:val="decimal"/>
      <w:lvlText w:val="%9."/>
      <w:lvlJc w:val="left"/>
      <w:pPr>
        <w:tabs>
          <w:tab w:val="num" w:pos="3600"/>
        </w:tabs>
        <w:ind w:left="3600" w:hanging="360"/>
      </w:pPr>
      <w:rPr>
        <w:rFonts w:eastAsia="Times New Roman"/>
      </w:rPr>
    </w:lvl>
  </w:abstractNum>
  <w:abstractNum w:abstractNumId="4" w15:restartNumberingAfterBreak="0">
    <w:nsid w:val="00000006"/>
    <w:multiLevelType w:val="singleLevel"/>
    <w:tmpl w:val="00000006"/>
    <w:name w:val="WW8Num14"/>
    <w:lvl w:ilvl="0">
      <w:start w:val="1"/>
      <w:numFmt w:val="lowerLetter"/>
      <w:lvlText w:val="%1)"/>
      <w:lvlJc w:val="left"/>
      <w:pPr>
        <w:tabs>
          <w:tab w:val="num" w:pos="0"/>
        </w:tabs>
        <w:ind w:left="1091" w:hanging="360"/>
      </w:pPr>
    </w:lvl>
  </w:abstractNum>
  <w:abstractNum w:abstractNumId="5" w15:restartNumberingAfterBreak="0">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D"/>
    <w:multiLevelType w:val="multilevel"/>
    <w:tmpl w:val="0000000D"/>
    <w:name w:val="WW8Num13"/>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440"/>
        </w:tabs>
        <w:ind w:left="1440" w:hanging="360"/>
      </w:pPr>
      <w:rPr>
        <w:b w:val="0"/>
        <w:bCs w:val="0"/>
      </w:rPr>
    </w:lvl>
    <w:lvl w:ilvl="2">
      <w:start w:val="1"/>
      <w:numFmt w:val="decimal"/>
      <w:lvlText w:val="%3."/>
      <w:lvlJc w:val="left"/>
      <w:pPr>
        <w:tabs>
          <w:tab w:val="num" w:pos="2160"/>
        </w:tabs>
        <w:ind w:left="2160" w:hanging="360"/>
      </w:pPr>
      <w:rPr>
        <w:b w:val="0"/>
        <w:bCs w:val="0"/>
      </w:rPr>
    </w:lvl>
    <w:lvl w:ilvl="3">
      <w:start w:val="1"/>
      <w:numFmt w:val="decimal"/>
      <w:lvlText w:val="%4."/>
      <w:lvlJc w:val="left"/>
      <w:pPr>
        <w:tabs>
          <w:tab w:val="num" w:pos="2880"/>
        </w:tabs>
        <w:ind w:left="2880" w:hanging="360"/>
      </w:pPr>
      <w:rPr>
        <w:b w:val="0"/>
        <w:bCs w:val="0"/>
      </w:rPr>
    </w:lvl>
    <w:lvl w:ilvl="4">
      <w:start w:val="1"/>
      <w:numFmt w:val="decimal"/>
      <w:lvlText w:val="%5."/>
      <w:lvlJc w:val="left"/>
      <w:pPr>
        <w:tabs>
          <w:tab w:val="num" w:pos="3600"/>
        </w:tabs>
        <w:ind w:left="3600" w:hanging="360"/>
      </w:pPr>
      <w:rPr>
        <w:b w:val="0"/>
        <w:bCs w:val="0"/>
      </w:rPr>
    </w:lvl>
    <w:lvl w:ilvl="5">
      <w:start w:val="1"/>
      <w:numFmt w:val="decimal"/>
      <w:lvlText w:val="%6."/>
      <w:lvlJc w:val="left"/>
      <w:pPr>
        <w:tabs>
          <w:tab w:val="num" w:pos="4320"/>
        </w:tabs>
        <w:ind w:left="4320" w:hanging="360"/>
      </w:pPr>
      <w:rPr>
        <w:b w:val="0"/>
        <w:bCs w:val="0"/>
      </w:rPr>
    </w:lvl>
    <w:lvl w:ilvl="6">
      <w:start w:val="1"/>
      <w:numFmt w:val="decimal"/>
      <w:lvlText w:val="%7."/>
      <w:lvlJc w:val="left"/>
      <w:pPr>
        <w:tabs>
          <w:tab w:val="num" w:pos="5040"/>
        </w:tabs>
        <w:ind w:left="5040" w:hanging="360"/>
      </w:pPr>
      <w:rPr>
        <w:b w:val="0"/>
        <w:bCs w:val="0"/>
      </w:rPr>
    </w:lvl>
    <w:lvl w:ilvl="7">
      <w:start w:val="1"/>
      <w:numFmt w:val="decimal"/>
      <w:lvlText w:val="%8."/>
      <w:lvlJc w:val="left"/>
      <w:pPr>
        <w:tabs>
          <w:tab w:val="num" w:pos="5760"/>
        </w:tabs>
        <w:ind w:left="5760" w:hanging="360"/>
      </w:pPr>
      <w:rPr>
        <w:b w:val="0"/>
        <w:bCs w:val="0"/>
      </w:rPr>
    </w:lvl>
    <w:lvl w:ilvl="8">
      <w:start w:val="1"/>
      <w:numFmt w:val="decimal"/>
      <w:lvlText w:val="%9."/>
      <w:lvlJc w:val="left"/>
      <w:pPr>
        <w:tabs>
          <w:tab w:val="num" w:pos="6480"/>
        </w:tabs>
        <w:ind w:left="6480" w:hanging="360"/>
      </w:pPr>
      <w:rPr>
        <w:b w:val="0"/>
        <w:bCs w:val="0"/>
      </w:rPr>
    </w:lvl>
  </w:abstractNum>
  <w:abstractNum w:abstractNumId="7" w15:restartNumberingAfterBreak="0">
    <w:nsid w:val="00000010"/>
    <w:multiLevelType w:val="multilevel"/>
    <w:tmpl w:val="12A8F52E"/>
    <w:name w:val="WW8Num16"/>
    <w:lvl w:ilvl="0">
      <w:start w:val="1"/>
      <w:numFmt w:val="decimal"/>
      <w:lvlText w:val="%1."/>
      <w:lvlJc w:val="left"/>
      <w:pPr>
        <w:tabs>
          <w:tab w:val="num" w:pos="720"/>
        </w:tabs>
        <w:ind w:left="720" w:hanging="360"/>
      </w:pPr>
      <w:rPr>
        <w:rFonts w:hint="default"/>
      </w:rPr>
    </w:lvl>
    <w:lvl w:ilvl="1">
      <w:start w:val="2"/>
      <w:numFmt w:val="decimal"/>
      <w:lvlText w:val="%2."/>
      <w:lvlJc w:val="left"/>
      <w:pPr>
        <w:tabs>
          <w:tab w:val="num" w:pos="1080"/>
        </w:tabs>
        <w:ind w:left="1080" w:hanging="360"/>
      </w:pPr>
      <w:rPr>
        <w:rFonts w:hint="default"/>
      </w:rPr>
    </w:lvl>
    <w:lvl w:ilvl="2">
      <w:start w:val="2"/>
      <w:numFmt w:val="decimal"/>
      <w:lvlText w:val="%3."/>
      <w:lvlJc w:val="left"/>
      <w:pPr>
        <w:tabs>
          <w:tab w:val="num" w:pos="1440"/>
        </w:tabs>
        <w:ind w:left="1440" w:hanging="360"/>
      </w:pPr>
      <w:rPr>
        <w:rFonts w:hint="default"/>
      </w:rPr>
    </w:lvl>
    <w:lvl w:ilvl="3">
      <w:start w:val="2"/>
      <w:numFmt w:val="decimal"/>
      <w:lvlText w:val="%4."/>
      <w:lvlJc w:val="left"/>
      <w:pPr>
        <w:tabs>
          <w:tab w:val="num" w:pos="1800"/>
        </w:tabs>
        <w:ind w:left="1800" w:hanging="360"/>
      </w:pPr>
      <w:rPr>
        <w:rFonts w:hint="default"/>
      </w:rPr>
    </w:lvl>
    <w:lvl w:ilvl="4">
      <w:start w:val="2"/>
      <w:numFmt w:val="decimal"/>
      <w:lvlText w:val="%5."/>
      <w:lvlJc w:val="left"/>
      <w:pPr>
        <w:tabs>
          <w:tab w:val="num" w:pos="2160"/>
        </w:tabs>
        <w:ind w:left="2160" w:hanging="360"/>
      </w:pPr>
      <w:rPr>
        <w:rFonts w:hint="default"/>
      </w:rPr>
    </w:lvl>
    <w:lvl w:ilvl="5">
      <w:start w:val="2"/>
      <w:numFmt w:val="decimal"/>
      <w:lvlText w:val="%6."/>
      <w:lvlJc w:val="left"/>
      <w:pPr>
        <w:tabs>
          <w:tab w:val="num" w:pos="2520"/>
        </w:tabs>
        <w:ind w:left="2520" w:hanging="360"/>
      </w:pPr>
      <w:rPr>
        <w:rFonts w:hint="default"/>
      </w:rPr>
    </w:lvl>
    <w:lvl w:ilvl="6">
      <w:start w:val="2"/>
      <w:numFmt w:val="decimal"/>
      <w:lvlText w:val="%7."/>
      <w:lvlJc w:val="left"/>
      <w:pPr>
        <w:tabs>
          <w:tab w:val="num" w:pos="2880"/>
        </w:tabs>
        <w:ind w:left="2880" w:hanging="360"/>
      </w:pPr>
      <w:rPr>
        <w:rFonts w:hint="default"/>
      </w:rPr>
    </w:lvl>
    <w:lvl w:ilvl="7">
      <w:start w:val="2"/>
      <w:numFmt w:val="decimal"/>
      <w:lvlText w:val="%8."/>
      <w:lvlJc w:val="left"/>
      <w:pPr>
        <w:tabs>
          <w:tab w:val="num" w:pos="3240"/>
        </w:tabs>
        <w:ind w:left="3240" w:hanging="360"/>
      </w:pPr>
      <w:rPr>
        <w:rFonts w:hint="default"/>
      </w:rPr>
    </w:lvl>
    <w:lvl w:ilvl="8">
      <w:start w:val="2"/>
      <w:numFmt w:val="decimal"/>
      <w:lvlText w:val="%9."/>
      <w:lvlJc w:val="left"/>
      <w:pPr>
        <w:tabs>
          <w:tab w:val="num" w:pos="3600"/>
        </w:tabs>
        <w:ind w:left="3600" w:hanging="360"/>
      </w:pPr>
      <w:rPr>
        <w:rFonts w:hint="default"/>
      </w:rPr>
    </w:lvl>
  </w:abstractNum>
  <w:abstractNum w:abstractNumId="8" w15:restartNumberingAfterBreak="0">
    <w:nsid w:val="00000017"/>
    <w:multiLevelType w:val="multilevel"/>
    <w:tmpl w:val="00000017"/>
    <w:name w:val="WW8Num23"/>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9" w15:restartNumberingAfterBreak="0">
    <w:nsid w:val="00000019"/>
    <w:multiLevelType w:val="multilevel"/>
    <w:tmpl w:val="00000019"/>
    <w:name w:val="WW8Num25"/>
    <w:lvl w:ilvl="0">
      <w:start w:val="1"/>
      <w:numFmt w:val="decimal"/>
      <w:lvlText w:val="%1."/>
      <w:lvlJc w:val="left"/>
      <w:pPr>
        <w:tabs>
          <w:tab w:val="num" w:pos="720"/>
        </w:tabs>
        <w:ind w:left="720" w:hanging="360"/>
      </w:pPr>
      <w:rPr>
        <w:b w:val="0"/>
        <w:bCs w:val="0"/>
        <w:color w:val="000000"/>
      </w:rPr>
    </w:lvl>
    <w:lvl w:ilvl="1">
      <w:start w:val="1"/>
      <w:numFmt w:val="decimal"/>
      <w:lvlText w:val="%2."/>
      <w:lvlJc w:val="left"/>
      <w:pPr>
        <w:tabs>
          <w:tab w:val="num" w:pos="1080"/>
        </w:tabs>
        <w:ind w:left="1080" w:hanging="360"/>
      </w:pPr>
      <w:rPr>
        <w:b w:val="0"/>
        <w:bCs w:val="0"/>
        <w:color w:val="000000"/>
      </w:rPr>
    </w:lvl>
    <w:lvl w:ilvl="2">
      <w:start w:val="1"/>
      <w:numFmt w:val="decimal"/>
      <w:lvlText w:val="%3."/>
      <w:lvlJc w:val="left"/>
      <w:pPr>
        <w:tabs>
          <w:tab w:val="num" w:pos="1440"/>
        </w:tabs>
        <w:ind w:left="1440" w:hanging="360"/>
      </w:pPr>
      <w:rPr>
        <w:b w:val="0"/>
        <w:bCs w:val="0"/>
        <w:color w:val="000000"/>
      </w:rPr>
    </w:lvl>
    <w:lvl w:ilvl="3">
      <w:start w:val="1"/>
      <w:numFmt w:val="decimal"/>
      <w:lvlText w:val="%4."/>
      <w:lvlJc w:val="left"/>
      <w:pPr>
        <w:tabs>
          <w:tab w:val="num" w:pos="1800"/>
        </w:tabs>
        <w:ind w:left="1800" w:hanging="360"/>
      </w:pPr>
      <w:rPr>
        <w:b w:val="0"/>
        <w:bCs w:val="0"/>
        <w:color w:val="000000"/>
      </w:rPr>
    </w:lvl>
    <w:lvl w:ilvl="4">
      <w:start w:val="1"/>
      <w:numFmt w:val="decimal"/>
      <w:lvlText w:val="%5."/>
      <w:lvlJc w:val="left"/>
      <w:pPr>
        <w:tabs>
          <w:tab w:val="num" w:pos="2160"/>
        </w:tabs>
        <w:ind w:left="2160" w:hanging="360"/>
      </w:pPr>
      <w:rPr>
        <w:b w:val="0"/>
        <w:bCs w:val="0"/>
        <w:color w:val="000000"/>
      </w:rPr>
    </w:lvl>
    <w:lvl w:ilvl="5">
      <w:start w:val="1"/>
      <w:numFmt w:val="decimal"/>
      <w:lvlText w:val="%6."/>
      <w:lvlJc w:val="left"/>
      <w:pPr>
        <w:tabs>
          <w:tab w:val="num" w:pos="2520"/>
        </w:tabs>
        <w:ind w:left="2520" w:hanging="360"/>
      </w:pPr>
      <w:rPr>
        <w:b w:val="0"/>
        <w:bCs w:val="0"/>
        <w:color w:val="000000"/>
      </w:rPr>
    </w:lvl>
    <w:lvl w:ilvl="6">
      <w:start w:val="1"/>
      <w:numFmt w:val="decimal"/>
      <w:lvlText w:val="%7."/>
      <w:lvlJc w:val="left"/>
      <w:pPr>
        <w:tabs>
          <w:tab w:val="num" w:pos="2880"/>
        </w:tabs>
        <w:ind w:left="2880" w:hanging="360"/>
      </w:pPr>
      <w:rPr>
        <w:b w:val="0"/>
        <w:bCs w:val="0"/>
        <w:color w:val="000000"/>
      </w:rPr>
    </w:lvl>
    <w:lvl w:ilvl="7">
      <w:start w:val="1"/>
      <w:numFmt w:val="decimal"/>
      <w:lvlText w:val="%8."/>
      <w:lvlJc w:val="left"/>
      <w:pPr>
        <w:tabs>
          <w:tab w:val="num" w:pos="3240"/>
        </w:tabs>
        <w:ind w:left="3240" w:hanging="360"/>
      </w:pPr>
      <w:rPr>
        <w:b w:val="0"/>
        <w:bCs w:val="0"/>
        <w:color w:val="000000"/>
      </w:rPr>
    </w:lvl>
    <w:lvl w:ilvl="8">
      <w:start w:val="1"/>
      <w:numFmt w:val="decimal"/>
      <w:lvlText w:val="%9."/>
      <w:lvlJc w:val="left"/>
      <w:pPr>
        <w:tabs>
          <w:tab w:val="num" w:pos="3600"/>
        </w:tabs>
        <w:ind w:left="3600" w:hanging="360"/>
      </w:pPr>
      <w:rPr>
        <w:b w:val="0"/>
        <w:bCs w:val="0"/>
        <w:color w:val="000000"/>
      </w:rPr>
    </w:lvl>
  </w:abstractNum>
  <w:abstractNum w:abstractNumId="10" w15:restartNumberingAfterBreak="0">
    <w:nsid w:val="0000001B"/>
    <w:multiLevelType w:val="multilevel"/>
    <w:tmpl w:val="520E446A"/>
    <w:name w:val="WW8Num27"/>
    <w:lvl w:ilvl="0">
      <w:start w:val="1"/>
      <w:numFmt w:val="decimal"/>
      <w:lvlText w:val="%1."/>
      <w:lvlJc w:val="left"/>
      <w:pPr>
        <w:tabs>
          <w:tab w:val="num" w:pos="720"/>
        </w:tabs>
        <w:ind w:left="720" w:hanging="360"/>
      </w:pPr>
      <w:rPr>
        <w:rFonts w:ascii="Tahoma" w:hAnsi="Tahoma" w:cs="Tahoma" w:hint="default"/>
      </w:r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rPr>
        <w:rFonts w:ascii="Symbol" w:hAnsi="Symbol"/>
      </w:rPr>
    </w:lvl>
    <w:lvl w:ilvl="3">
      <w:start w:val="1"/>
      <w:numFmt w:val="decimal"/>
      <w:lvlText w:val="%4."/>
      <w:lvlJc w:val="left"/>
      <w:pPr>
        <w:tabs>
          <w:tab w:val="num" w:pos="1800"/>
        </w:tabs>
        <w:ind w:left="1800" w:hanging="360"/>
      </w:pPr>
      <w:rPr>
        <w:rFonts w:ascii="Symbol" w:hAnsi="Symbol"/>
      </w:rPr>
    </w:lvl>
    <w:lvl w:ilvl="4">
      <w:start w:val="1"/>
      <w:numFmt w:val="decimal"/>
      <w:lvlText w:val="%5."/>
      <w:lvlJc w:val="left"/>
      <w:pPr>
        <w:tabs>
          <w:tab w:val="num" w:pos="2160"/>
        </w:tabs>
        <w:ind w:left="2160" w:hanging="360"/>
      </w:pPr>
      <w:rPr>
        <w:rFonts w:ascii="Symbol" w:hAnsi="Symbol"/>
      </w:rPr>
    </w:lvl>
    <w:lvl w:ilvl="5">
      <w:start w:val="1"/>
      <w:numFmt w:val="decimal"/>
      <w:lvlText w:val="%6."/>
      <w:lvlJc w:val="left"/>
      <w:pPr>
        <w:tabs>
          <w:tab w:val="num" w:pos="2520"/>
        </w:tabs>
        <w:ind w:left="2520" w:hanging="360"/>
      </w:pPr>
      <w:rPr>
        <w:rFonts w:ascii="Symbol" w:hAnsi="Symbol"/>
      </w:rPr>
    </w:lvl>
    <w:lvl w:ilvl="6">
      <w:start w:val="1"/>
      <w:numFmt w:val="decimal"/>
      <w:lvlText w:val="%7."/>
      <w:lvlJc w:val="left"/>
      <w:pPr>
        <w:tabs>
          <w:tab w:val="num" w:pos="2880"/>
        </w:tabs>
        <w:ind w:left="2880" w:hanging="360"/>
      </w:pPr>
      <w:rPr>
        <w:rFonts w:ascii="Symbol" w:hAnsi="Symbol"/>
      </w:rPr>
    </w:lvl>
    <w:lvl w:ilvl="7">
      <w:start w:val="1"/>
      <w:numFmt w:val="decimal"/>
      <w:lvlText w:val="%8."/>
      <w:lvlJc w:val="left"/>
      <w:pPr>
        <w:tabs>
          <w:tab w:val="num" w:pos="3240"/>
        </w:tabs>
        <w:ind w:left="3240" w:hanging="360"/>
      </w:pPr>
      <w:rPr>
        <w:rFonts w:ascii="Symbol" w:hAnsi="Symbol"/>
      </w:rPr>
    </w:lvl>
    <w:lvl w:ilvl="8">
      <w:start w:val="1"/>
      <w:numFmt w:val="decimal"/>
      <w:lvlText w:val="%9."/>
      <w:lvlJc w:val="left"/>
      <w:pPr>
        <w:tabs>
          <w:tab w:val="num" w:pos="3600"/>
        </w:tabs>
        <w:ind w:left="3600" w:hanging="360"/>
      </w:pPr>
      <w:rPr>
        <w:rFonts w:ascii="Symbol" w:hAnsi="Symbol"/>
      </w:rPr>
    </w:lvl>
  </w:abstractNum>
  <w:abstractNum w:abstractNumId="11" w15:restartNumberingAfterBreak="0">
    <w:nsid w:val="0000001C"/>
    <w:multiLevelType w:val="multilevel"/>
    <w:tmpl w:val="62A8311C"/>
    <w:name w:val="WW8Num28"/>
    <w:lvl w:ilvl="0">
      <w:start w:val="1"/>
      <w:numFmt w:val="decimal"/>
      <w:lvlText w:val="%1."/>
      <w:lvlJc w:val="left"/>
      <w:pPr>
        <w:tabs>
          <w:tab w:val="num" w:pos="720"/>
        </w:tabs>
        <w:ind w:left="720" w:hanging="360"/>
      </w:pPr>
      <w:rPr>
        <w:i w:val="0"/>
      </w:rPr>
    </w:lvl>
    <w:lvl w:ilvl="1">
      <w:start w:val="1"/>
      <w:numFmt w:val="decimal"/>
      <w:lvlText w:val="%2."/>
      <w:lvlJc w:val="left"/>
      <w:pPr>
        <w:tabs>
          <w:tab w:val="num" w:pos="1080"/>
        </w:tabs>
        <w:ind w:left="1080" w:hanging="360"/>
      </w:pPr>
      <w:rPr>
        <w:i w:val="0"/>
      </w:rPr>
    </w:lvl>
    <w:lvl w:ilvl="2">
      <w:start w:val="1"/>
      <w:numFmt w:val="bullet"/>
      <w:lvlText w:val=""/>
      <w:lvlJc w:val="left"/>
      <w:pPr>
        <w:tabs>
          <w:tab w:val="num" w:pos="1440"/>
        </w:tabs>
        <w:ind w:left="1440" w:hanging="360"/>
      </w:pPr>
      <w:rPr>
        <w:rFonts w:ascii="Wingdings" w:hAnsi="Wingdings" w:hint="default"/>
        <w:i w:val="0"/>
      </w:r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rPr>
        <w:i w:val="0"/>
      </w:rPr>
    </w:lvl>
    <w:lvl w:ilvl="5">
      <w:start w:val="1"/>
      <w:numFmt w:val="decimal"/>
      <w:lvlText w:val="%6."/>
      <w:lvlJc w:val="left"/>
      <w:pPr>
        <w:tabs>
          <w:tab w:val="num" w:pos="2520"/>
        </w:tabs>
        <w:ind w:left="2520" w:hanging="360"/>
      </w:pPr>
      <w:rPr>
        <w:i w:val="0"/>
      </w:rPr>
    </w:lvl>
    <w:lvl w:ilvl="6">
      <w:start w:val="1"/>
      <w:numFmt w:val="decimal"/>
      <w:lvlText w:val="%7."/>
      <w:lvlJc w:val="left"/>
      <w:pPr>
        <w:tabs>
          <w:tab w:val="num" w:pos="2880"/>
        </w:tabs>
        <w:ind w:left="2880" w:hanging="360"/>
      </w:pPr>
      <w:rPr>
        <w:i w:val="0"/>
      </w:rPr>
    </w:lvl>
    <w:lvl w:ilvl="7">
      <w:start w:val="1"/>
      <w:numFmt w:val="decimal"/>
      <w:lvlText w:val="%8."/>
      <w:lvlJc w:val="left"/>
      <w:pPr>
        <w:tabs>
          <w:tab w:val="num" w:pos="3240"/>
        </w:tabs>
        <w:ind w:left="3240" w:hanging="360"/>
      </w:pPr>
      <w:rPr>
        <w:i w:val="0"/>
      </w:rPr>
    </w:lvl>
    <w:lvl w:ilvl="8">
      <w:start w:val="1"/>
      <w:numFmt w:val="decimal"/>
      <w:lvlText w:val="%9."/>
      <w:lvlJc w:val="left"/>
      <w:pPr>
        <w:tabs>
          <w:tab w:val="num" w:pos="3600"/>
        </w:tabs>
        <w:ind w:left="3600" w:hanging="360"/>
      </w:pPr>
      <w:rPr>
        <w:i w:val="0"/>
      </w:rPr>
    </w:lvl>
  </w:abstractNum>
  <w:abstractNum w:abstractNumId="12" w15:restartNumberingAfterBreak="0">
    <w:nsid w:val="00000021"/>
    <w:multiLevelType w:val="multilevel"/>
    <w:tmpl w:val="00000021"/>
    <w:name w:val="WW8Num33"/>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13" w15:restartNumberingAfterBreak="0">
    <w:nsid w:val="00000022"/>
    <w:multiLevelType w:val="multilevel"/>
    <w:tmpl w:val="00000022"/>
    <w:name w:val="WW8Num34"/>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14" w15:restartNumberingAfterBreak="0">
    <w:nsid w:val="00000023"/>
    <w:multiLevelType w:val="multilevel"/>
    <w:tmpl w:val="00000023"/>
    <w:name w:val="WW8Num35"/>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15" w15:restartNumberingAfterBreak="0">
    <w:nsid w:val="00000026"/>
    <w:multiLevelType w:val="singleLevel"/>
    <w:tmpl w:val="00000026"/>
    <w:name w:val="WW8Num49"/>
    <w:lvl w:ilvl="0">
      <w:start w:val="1"/>
      <w:numFmt w:val="lowerLetter"/>
      <w:lvlText w:val="%1)"/>
      <w:lvlJc w:val="left"/>
      <w:pPr>
        <w:tabs>
          <w:tab w:val="num" w:pos="0"/>
        </w:tabs>
        <w:ind w:left="1068" w:hanging="360"/>
      </w:pPr>
      <w:rPr>
        <w:rFonts w:ascii="Arial" w:eastAsia="Times New Roman" w:hAnsi="Arial" w:cs="Arial"/>
      </w:rPr>
    </w:lvl>
  </w:abstractNum>
  <w:abstractNum w:abstractNumId="16" w15:restartNumberingAfterBreak="0">
    <w:nsid w:val="0000004C"/>
    <w:multiLevelType w:val="singleLevel"/>
    <w:tmpl w:val="0000004C"/>
    <w:name w:val="WW8Num89"/>
    <w:lvl w:ilvl="0">
      <w:start w:val="1"/>
      <w:numFmt w:val="lowerLetter"/>
      <w:lvlText w:val="%1)"/>
      <w:lvlJc w:val="left"/>
      <w:pPr>
        <w:tabs>
          <w:tab w:val="num" w:pos="1080"/>
        </w:tabs>
        <w:ind w:left="1080" w:hanging="360"/>
      </w:pPr>
      <w:rPr>
        <w:rFonts w:ascii="Arial" w:eastAsia="Times New Roman" w:hAnsi="Arial" w:cs="Arial"/>
      </w:rPr>
    </w:lvl>
  </w:abstractNum>
  <w:abstractNum w:abstractNumId="17" w15:restartNumberingAfterBreak="0">
    <w:nsid w:val="0000005C"/>
    <w:multiLevelType w:val="singleLevel"/>
    <w:tmpl w:val="0000005C"/>
    <w:name w:val="WW8Num107"/>
    <w:lvl w:ilvl="0">
      <w:start w:val="1"/>
      <w:numFmt w:val="lowerLetter"/>
      <w:lvlText w:val="%1)"/>
      <w:lvlJc w:val="left"/>
      <w:pPr>
        <w:tabs>
          <w:tab w:val="num" w:pos="1080"/>
        </w:tabs>
        <w:ind w:left="1080" w:hanging="360"/>
      </w:pPr>
      <w:rPr>
        <w:rFonts w:ascii="Arial" w:eastAsia="Times New Roman" w:hAnsi="Arial" w:cs="Arial"/>
      </w:rPr>
    </w:lvl>
  </w:abstractNum>
  <w:abstractNum w:abstractNumId="18" w15:restartNumberingAfterBreak="0">
    <w:nsid w:val="0000005D"/>
    <w:multiLevelType w:val="singleLevel"/>
    <w:tmpl w:val="0000005D"/>
    <w:name w:val="WW8Num108"/>
    <w:lvl w:ilvl="0">
      <w:start w:val="1"/>
      <w:numFmt w:val="lowerLetter"/>
      <w:lvlText w:val="%1)"/>
      <w:lvlJc w:val="left"/>
      <w:pPr>
        <w:tabs>
          <w:tab w:val="num" w:pos="0"/>
        </w:tabs>
        <w:ind w:left="1068" w:hanging="360"/>
      </w:pPr>
      <w:rPr>
        <w:rFonts w:ascii="Arial" w:eastAsia="Times New Roman" w:hAnsi="Arial" w:cs="Arial"/>
      </w:rPr>
    </w:lvl>
  </w:abstractNum>
  <w:abstractNum w:abstractNumId="19" w15:restartNumberingAfterBreak="0">
    <w:nsid w:val="00000073"/>
    <w:multiLevelType w:val="singleLevel"/>
    <w:tmpl w:val="00000073"/>
    <w:name w:val="WW8Num131"/>
    <w:lvl w:ilvl="0">
      <w:start w:val="1"/>
      <w:numFmt w:val="decimal"/>
      <w:lvlText w:val="%1)"/>
      <w:lvlJc w:val="left"/>
      <w:pPr>
        <w:tabs>
          <w:tab w:val="num" w:pos="0"/>
        </w:tabs>
        <w:ind w:left="360" w:hanging="360"/>
      </w:pPr>
    </w:lvl>
  </w:abstractNum>
  <w:abstractNum w:abstractNumId="20" w15:restartNumberingAfterBreak="0">
    <w:nsid w:val="00000076"/>
    <w:multiLevelType w:val="singleLevel"/>
    <w:tmpl w:val="00000076"/>
    <w:name w:val="WW8Num134"/>
    <w:lvl w:ilvl="0">
      <w:start w:val="1"/>
      <w:numFmt w:val="lowerLetter"/>
      <w:lvlText w:val="%1)"/>
      <w:lvlJc w:val="left"/>
      <w:pPr>
        <w:tabs>
          <w:tab w:val="num" w:pos="0"/>
        </w:tabs>
        <w:ind w:left="1068" w:hanging="360"/>
      </w:pPr>
      <w:rPr>
        <w:rFonts w:ascii="Arial" w:eastAsia="Times New Roman" w:hAnsi="Arial" w:cs="Arial"/>
      </w:rPr>
    </w:lvl>
  </w:abstractNum>
  <w:abstractNum w:abstractNumId="21" w15:restartNumberingAfterBreak="0">
    <w:nsid w:val="03045ADB"/>
    <w:multiLevelType w:val="hybridMultilevel"/>
    <w:tmpl w:val="7C70336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04833D8F"/>
    <w:multiLevelType w:val="hybridMultilevel"/>
    <w:tmpl w:val="C1EE5690"/>
    <w:lvl w:ilvl="0" w:tplc="E8E07C1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3" w15:restartNumberingAfterBreak="0">
    <w:nsid w:val="06A236D1"/>
    <w:multiLevelType w:val="hybridMultilevel"/>
    <w:tmpl w:val="7EA4D424"/>
    <w:lvl w:ilvl="0" w:tplc="04150005">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4" w15:restartNumberingAfterBreak="0">
    <w:nsid w:val="0CDB612F"/>
    <w:multiLevelType w:val="hybridMultilevel"/>
    <w:tmpl w:val="15EC4E76"/>
    <w:lvl w:ilvl="0" w:tplc="899E1D36">
      <w:start w:val="1"/>
      <w:numFmt w:val="bullet"/>
      <w:lvlText w:val="-"/>
      <w:lvlJc w:val="left"/>
      <w:pPr>
        <w:ind w:left="1287" w:hanging="360"/>
      </w:pPr>
      <w:rPr>
        <w:rFonts w:ascii="Courier New" w:hAnsi="Courier New"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5" w15:restartNumberingAfterBreak="0">
    <w:nsid w:val="16643F83"/>
    <w:multiLevelType w:val="multilevel"/>
    <w:tmpl w:val="DDFCA1A6"/>
    <w:lvl w:ilvl="0">
      <w:start w:val="1"/>
      <w:numFmt w:val="decimal"/>
      <w:pStyle w:val="Nagwek1"/>
      <w:lvlText w:val="%1."/>
      <w:lvlJc w:val="left"/>
      <w:pPr>
        <w:tabs>
          <w:tab w:val="num" w:pos="432"/>
        </w:tabs>
        <w:ind w:left="432" w:hanging="432"/>
      </w:pPr>
      <w:rPr>
        <w:rFonts w:hint="default"/>
      </w:rPr>
    </w:lvl>
    <w:lvl w:ilvl="1">
      <w:start w:val="1"/>
      <w:numFmt w:val="decimal"/>
      <w:pStyle w:val="Nagwek2"/>
      <w:lvlText w:val="%1.%2."/>
      <w:lvlJc w:val="left"/>
      <w:pPr>
        <w:tabs>
          <w:tab w:val="num" w:pos="1713"/>
        </w:tabs>
        <w:ind w:left="1560" w:hanging="567"/>
      </w:pPr>
      <w:rPr>
        <w:rFonts w:hint="default"/>
        <w:lang w:val="pl-PL"/>
      </w:rPr>
    </w:lvl>
    <w:lvl w:ilvl="2">
      <w:start w:val="1"/>
      <w:numFmt w:val="decimal"/>
      <w:pStyle w:val="Nagwek3"/>
      <w:lvlText w:val="%1.%2.%3"/>
      <w:lvlJc w:val="left"/>
      <w:pPr>
        <w:tabs>
          <w:tab w:val="num" w:pos="720"/>
        </w:tabs>
        <w:ind w:left="720" w:hanging="720"/>
      </w:pPr>
      <w:rPr>
        <w:rFonts w:hint="default"/>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6" w15:restartNumberingAfterBreak="0">
    <w:nsid w:val="16CF4644"/>
    <w:multiLevelType w:val="hybridMultilevel"/>
    <w:tmpl w:val="DDFC8F18"/>
    <w:lvl w:ilvl="0" w:tplc="04150005">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7" w15:restartNumberingAfterBreak="0">
    <w:nsid w:val="17F95E7F"/>
    <w:multiLevelType w:val="hybridMultilevel"/>
    <w:tmpl w:val="FA2E64E6"/>
    <w:lvl w:ilvl="0" w:tplc="04150005">
      <w:start w:val="1"/>
      <w:numFmt w:val="bullet"/>
      <w:lvlText w:val=""/>
      <w:lvlJc w:val="left"/>
      <w:pPr>
        <w:ind w:left="1350" w:hanging="360"/>
      </w:pPr>
      <w:rPr>
        <w:rFonts w:ascii="Wingdings" w:hAnsi="Wingdings" w:hint="default"/>
      </w:rPr>
    </w:lvl>
    <w:lvl w:ilvl="1" w:tplc="04150003" w:tentative="1">
      <w:start w:val="1"/>
      <w:numFmt w:val="bullet"/>
      <w:lvlText w:val="o"/>
      <w:lvlJc w:val="left"/>
      <w:pPr>
        <w:ind w:left="2070" w:hanging="360"/>
      </w:pPr>
      <w:rPr>
        <w:rFonts w:ascii="Courier New" w:hAnsi="Courier New" w:cs="Courier New" w:hint="default"/>
      </w:rPr>
    </w:lvl>
    <w:lvl w:ilvl="2" w:tplc="04150005" w:tentative="1">
      <w:start w:val="1"/>
      <w:numFmt w:val="bullet"/>
      <w:lvlText w:val=""/>
      <w:lvlJc w:val="left"/>
      <w:pPr>
        <w:ind w:left="2790" w:hanging="360"/>
      </w:pPr>
      <w:rPr>
        <w:rFonts w:ascii="Wingdings" w:hAnsi="Wingdings" w:hint="default"/>
      </w:rPr>
    </w:lvl>
    <w:lvl w:ilvl="3" w:tplc="04150001" w:tentative="1">
      <w:start w:val="1"/>
      <w:numFmt w:val="bullet"/>
      <w:lvlText w:val=""/>
      <w:lvlJc w:val="left"/>
      <w:pPr>
        <w:ind w:left="3510" w:hanging="360"/>
      </w:pPr>
      <w:rPr>
        <w:rFonts w:ascii="Symbol" w:hAnsi="Symbol" w:hint="default"/>
      </w:rPr>
    </w:lvl>
    <w:lvl w:ilvl="4" w:tplc="04150003" w:tentative="1">
      <w:start w:val="1"/>
      <w:numFmt w:val="bullet"/>
      <w:lvlText w:val="o"/>
      <w:lvlJc w:val="left"/>
      <w:pPr>
        <w:ind w:left="4230" w:hanging="360"/>
      </w:pPr>
      <w:rPr>
        <w:rFonts w:ascii="Courier New" w:hAnsi="Courier New" w:cs="Courier New" w:hint="default"/>
      </w:rPr>
    </w:lvl>
    <w:lvl w:ilvl="5" w:tplc="04150005" w:tentative="1">
      <w:start w:val="1"/>
      <w:numFmt w:val="bullet"/>
      <w:lvlText w:val=""/>
      <w:lvlJc w:val="left"/>
      <w:pPr>
        <w:ind w:left="4950" w:hanging="360"/>
      </w:pPr>
      <w:rPr>
        <w:rFonts w:ascii="Wingdings" w:hAnsi="Wingdings" w:hint="default"/>
      </w:rPr>
    </w:lvl>
    <w:lvl w:ilvl="6" w:tplc="04150001" w:tentative="1">
      <w:start w:val="1"/>
      <w:numFmt w:val="bullet"/>
      <w:lvlText w:val=""/>
      <w:lvlJc w:val="left"/>
      <w:pPr>
        <w:ind w:left="5670" w:hanging="360"/>
      </w:pPr>
      <w:rPr>
        <w:rFonts w:ascii="Symbol" w:hAnsi="Symbol" w:hint="default"/>
      </w:rPr>
    </w:lvl>
    <w:lvl w:ilvl="7" w:tplc="04150003" w:tentative="1">
      <w:start w:val="1"/>
      <w:numFmt w:val="bullet"/>
      <w:lvlText w:val="o"/>
      <w:lvlJc w:val="left"/>
      <w:pPr>
        <w:ind w:left="6390" w:hanging="360"/>
      </w:pPr>
      <w:rPr>
        <w:rFonts w:ascii="Courier New" w:hAnsi="Courier New" w:cs="Courier New" w:hint="default"/>
      </w:rPr>
    </w:lvl>
    <w:lvl w:ilvl="8" w:tplc="04150005" w:tentative="1">
      <w:start w:val="1"/>
      <w:numFmt w:val="bullet"/>
      <w:lvlText w:val=""/>
      <w:lvlJc w:val="left"/>
      <w:pPr>
        <w:ind w:left="7110" w:hanging="360"/>
      </w:pPr>
      <w:rPr>
        <w:rFonts w:ascii="Wingdings" w:hAnsi="Wingdings" w:hint="default"/>
      </w:rPr>
    </w:lvl>
  </w:abstractNum>
  <w:abstractNum w:abstractNumId="28" w15:restartNumberingAfterBreak="0">
    <w:nsid w:val="190208EC"/>
    <w:multiLevelType w:val="hybridMultilevel"/>
    <w:tmpl w:val="DD5EEB04"/>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190A3DFB"/>
    <w:multiLevelType w:val="hybridMultilevel"/>
    <w:tmpl w:val="13B4216E"/>
    <w:lvl w:ilvl="0" w:tplc="04150005">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1E50104A"/>
    <w:multiLevelType w:val="hybridMultilevel"/>
    <w:tmpl w:val="2BA48846"/>
    <w:lvl w:ilvl="0" w:tplc="04150005">
      <w:start w:val="1"/>
      <w:numFmt w:val="bullet"/>
      <w:lvlText w:val=""/>
      <w:lvlJc w:val="left"/>
      <w:pPr>
        <w:ind w:left="1287" w:hanging="360"/>
      </w:pPr>
      <w:rPr>
        <w:rFonts w:ascii="Wingdings" w:hAnsi="Wingdings" w:hint="default"/>
        <w:color w:val="auto"/>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1" w15:restartNumberingAfterBreak="0">
    <w:nsid w:val="22F84BF0"/>
    <w:multiLevelType w:val="hybridMultilevel"/>
    <w:tmpl w:val="038666E0"/>
    <w:lvl w:ilvl="0" w:tplc="B7F85C6A">
      <w:start w:val="1"/>
      <w:numFmt w:val="decimal"/>
      <w:lvlText w:val="%1)"/>
      <w:lvlJc w:val="left"/>
      <w:pPr>
        <w:ind w:left="360" w:hanging="360"/>
      </w:pPr>
      <w:rPr>
        <w:rFont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27F64E22"/>
    <w:multiLevelType w:val="hybridMultilevel"/>
    <w:tmpl w:val="503CA1A6"/>
    <w:lvl w:ilvl="0" w:tplc="04150005">
      <w:start w:val="1"/>
      <w:numFmt w:val="bullet"/>
      <w:lvlText w:val=""/>
      <w:lvlJc w:val="left"/>
      <w:pPr>
        <w:ind w:left="720" w:hanging="360"/>
      </w:pPr>
      <w:rPr>
        <w:rFonts w:ascii="Wingdings" w:hAnsi="Wingdings" w:hint="default"/>
      </w:rPr>
    </w:lvl>
    <w:lvl w:ilvl="1" w:tplc="38207682">
      <w:start w:val="1"/>
      <w:numFmt w:val="bullet"/>
      <w:lvlText w:val="−"/>
      <w:lvlJc w:val="left"/>
      <w:pPr>
        <w:ind w:left="1440" w:hanging="360"/>
      </w:pPr>
      <w:rPr>
        <w:rFonts w:ascii="Times New Roman" w:hAnsi="Times New Roman"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CEC0BFE"/>
    <w:multiLevelType w:val="hybridMultilevel"/>
    <w:tmpl w:val="739CA30E"/>
    <w:lvl w:ilvl="0" w:tplc="04150005">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350C4BBA"/>
    <w:multiLevelType w:val="hybridMultilevel"/>
    <w:tmpl w:val="D610C68C"/>
    <w:lvl w:ilvl="0" w:tplc="38207682">
      <w:start w:val="1"/>
      <w:numFmt w:val="bullet"/>
      <w:lvlText w:val="−"/>
      <w:lvlJc w:val="left"/>
      <w:pPr>
        <w:ind w:left="1287" w:hanging="360"/>
      </w:pPr>
      <w:rPr>
        <w:rFonts w:ascii="Times New Roman" w:hAnsi="Times New Roman" w:cs="Times New Roman"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5" w15:restartNumberingAfterBreak="0">
    <w:nsid w:val="39F77BC5"/>
    <w:multiLevelType w:val="hybridMultilevel"/>
    <w:tmpl w:val="F42C06C4"/>
    <w:lvl w:ilvl="0" w:tplc="7C88FEE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3F1E2B66"/>
    <w:multiLevelType w:val="hybridMultilevel"/>
    <w:tmpl w:val="29EE1BCA"/>
    <w:lvl w:ilvl="0" w:tplc="899E1D36">
      <w:start w:val="1"/>
      <w:numFmt w:val="bullet"/>
      <w:lvlText w:val="-"/>
      <w:lvlJc w:val="left"/>
      <w:pPr>
        <w:ind w:left="1287" w:hanging="360"/>
      </w:pPr>
      <w:rPr>
        <w:rFonts w:ascii="Courier New" w:hAnsi="Courier New"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7" w15:restartNumberingAfterBreak="0">
    <w:nsid w:val="402803EA"/>
    <w:multiLevelType w:val="hybridMultilevel"/>
    <w:tmpl w:val="CEFEA1A4"/>
    <w:lvl w:ilvl="0" w:tplc="899E1D36">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15:restartNumberingAfterBreak="0">
    <w:nsid w:val="419D53B3"/>
    <w:multiLevelType w:val="hybridMultilevel"/>
    <w:tmpl w:val="9F2A89A8"/>
    <w:lvl w:ilvl="0" w:tplc="38207682">
      <w:start w:val="1"/>
      <w:numFmt w:val="bullet"/>
      <w:lvlText w:val="−"/>
      <w:lvlJc w:val="left"/>
      <w:pPr>
        <w:ind w:left="1077" w:hanging="360"/>
      </w:pPr>
      <w:rPr>
        <w:rFonts w:ascii="Times New Roman" w:hAnsi="Times New Roman" w:cs="Times New Roman"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9" w15:restartNumberingAfterBreak="0">
    <w:nsid w:val="41CE476C"/>
    <w:multiLevelType w:val="hybridMultilevel"/>
    <w:tmpl w:val="87181FFC"/>
    <w:lvl w:ilvl="0" w:tplc="04150005">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0" w15:restartNumberingAfterBreak="0">
    <w:nsid w:val="4A8C3199"/>
    <w:multiLevelType w:val="hybridMultilevel"/>
    <w:tmpl w:val="F9889118"/>
    <w:lvl w:ilvl="0" w:tplc="38207682">
      <w:start w:val="1"/>
      <w:numFmt w:val="bullet"/>
      <w:lvlText w:val="−"/>
      <w:lvlJc w:val="left"/>
      <w:pPr>
        <w:ind w:left="720" w:hanging="360"/>
      </w:pPr>
      <w:rPr>
        <w:rFonts w:ascii="Times New Roman" w:hAnsi="Times New Roman" w:cs="Times New Roman" w:hint="default"/>
      </w:rPr>
    </w:lvl>
    <w:lvl w:ilvl="1" w:tplc="38207682">
      <w:start w:val="1"/>
      <w:numFmt w:val="bullet"/>
      <w:lvlText w:val="−"/>
      <w:lvlJc w:val="left"/>
      <w:pPr>
        <w:ind w:left="1440" w:hanging="360"/>
      </w:pPr>
      <w:rPr>
        <w:rFonts w:ascii="Times New Roman" w:hAnsi="Times New Roman"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4E752A82"/>
    <w:multiLevelType w:val="hybridMultilevel"/>
    <w:tmpl w:val="08004BE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05F0300"/>
    <w:multiLevelType w:val="singleLevel"/>
    <w:tmpl w:val="707485A4"/>
    <w:lvl w:ilvl="0">
      <w:start w:val="2"/>
      <w:numFmt w:val="upperRoman"/>
      <w:pStyle w:val="Styl3"/>
      <w:lvlText w:val="%1."/>
      <w:lvlJc w:val="left"/>
      <w:pPr>
        <w:tabs>
          <w:tab w:val="num" w:pos="720"/>
        </w:tabs>
        <w:ind w:left="720" w:hanging="720"/>
      </w:pPr>
      <w:rPr>
        <w:rFonts w:hint="default"/>
      </w:rPr>
    </w:lvl>
  </w:abstractNum>
  <w:abstractNum w:abstractNumId="43" w15:restartNumberingAfterBreak="0">
    <w:nsid w:val="52AA1BD5"/>
    <w:multiLevelType w:val="hybridMultilevel"/>
    <w:tmpl w:val="16065720"/>
    <w:lvl w:ilvl="0" w:tplc="04150005">
      <w:start w:val="1"/>
      <w:numFmt w:val="bullet"/>
      <w:lvlText w:val=""/>
      <w:lvlJc w:val="left"/>
      <w:pPr>
        <w:ind w:left="1287" w:hanging="360"/>
      </w:pPr>
      <w:rPr>
        <w:rFonts w:ascii="Wingdings" w:hAnsi="Wingdings" w:hint="default"/>
      </w:rPr>
    </w:lvl>
    <w:lvl w:ilvl="1" w:tplc="38207682">
      <w:start w:val="1"/>
      <w:numFmt w:val="bullet"/>
      <w:lvlText w:val="−"/>
      <w:lvlJc w:val="left"/>
      <w:pPr>
        <w:ind w:left="2007" w:hanging="360"/>
      </w:pPr>
      <w:rPr>
        <w:rFonts w:ascii="Times New Roman" w:hAnsi="Times New Roman" w:cs="Times New Roman"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4" w15:restartNumberingAfterBreak="0">
    <w:nsid w:val="71D53B3C"/>
    <w:multiLevelType w:val="hybridMultilevel"/>
    <w:tmpl w:val="793C99D2"/>
    <w:lvl w:ilvl="0" w:tplc="04150005">
      <w:start w:val="1"/>
      <w:numFmt w:val="bullet"/>
      <w:lvlText w:val=""/>
      <w:lvlJc w:val="left"/>
      <w:pPr>
        <w:ind w:left="720" w:hanging="360"/>
      </w:pPr>
      <w:rPr>
        <w:rFonts w:ascii="Wingdings" w:hAnsi="Wingdings" w:hint="default"/>
      </w:rPr>
    </w:lvl>
    <w:lvl w:ilvl="1" w:tplc="38207682">
      <w:start w:val="1"/>
      <w:numFmt w:val="bullet"/>
      <w:lvlText w:val="−"/>
      <w:lvlJc w:val="left"/>
      <w:pPr>
        <w:ind w:left="1440" w:hanging="360"/>
      </w:pPr>
      <w:rPr>
        <w:rFonts w:ascii="Times New Roman" w:hAnsi="Times New Roman"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5"/>
  </w:num>
  <w:num w:numId="2">
    <w:abstractNumId w:val="42"/>
  </w:num>
  <w:num w:numId="3">
    <w:abstractNumId w:val="1"/>
  </w:num>
  <w:num w:numId="4">
    <w:abstractNumId w:val="41"/>
  </w:num>
  <w:num w:numId="5">
    <w:abstractNumId w:val="43"/>
  </w:num>
  <w:num w:numId="6">
    <w:abstractNumId w:val="28"/>
  </w:num>
  <w:num w:numId="7">
    <w:abstractNumId w:val="0"/>
  </w:num>
  <w:num w:numId="8">
    <w:abstractNumId w:val="38"/>
  </w:num>
  <w:num w:numId="9">
    <w:abstractNumId w:val="33"/>
  </w:num>
  <w:num w:numId="10">
    <w:abstractNumId w:val="32"/>
  </w:num>
  <w:num w:numId="11">
    <w:abstractNumId w:val="22"/>
  </w:num>
  <w:num w:numId="12">
    <w:abstractNumId w:val="26"/>
  </w:num>
  <w:num w:numId="13">
    <w:abstractNumId w:val="29"/>
  </w:num>
  <w:num w:numId="14">
    <w:abstractNumId w:val="37"/>
  </w:num>
  <w:num w:numId="15">
    <w:abstractNumId w:val="31"/>
  </w:num>
  <w:num w:numId="16">
    <w:abstractNumId w:val="23"/>
  </w:num>
  <w:num w:numId="17">
    <w:abstractNumId w:val="24"/>
  </w:num>
  <w:num w:numId="18">
    <w:abstractNumId w:val="39"/>
  </w:num>
  <w:num w:numId="19">
    <w:abstractNumId w:val="36"/>
  </w:num>
  <w:num w:numId="20">
    <w:abstractNumId w:val="30"/>
  </w:num>
  <w:num w:numId="21">
    <w:abstractNumId w:val="25"/>
  </w:num>
  <w:num w:numId="22">
    <w:abstractNumId w:val="25"/>
  </w:num>
  <w:num w:numId="23">
    <w:abstractNumId w:val="34"/>
  </w:num>
  <w:num w:numId="24">
    <w:abstractNumId w:val="35"/>
  </w:num>
  <w:num w:numId="25">
    <w:abstractNumId w:val="21"/>
  </w:num>
  <w:num w:numId="26">
    <w:abstractNumId w:val="44"/>
  </w:num>
  <w:num w:numId="27">
    <w:abstractNumId w:val="40"/>
  </w:num>
  <w:num w:numId="28">
    <w:abstractNumId w:val="2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10"/>
  <w:displayHorizontalDrawingGridEvery w:val="2"/>
  <w:noPunctuationKerning/>
  <w:characterSpacingControl w:val="doNotCompress"/>
  <w:hdrShapeDefaults>
    <o:shapedefaults v:ext="edit" spidmax="2049">
      <o:colormru v:ext="edit" colors="red,#c30,#f30,#960,#6f3,#f60,#c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1EC"/>
    <w:rsid w:val="00000039"/>
    <w:rsid w:val="00000582"/>
    <w:rsid w:val="00000680"/>
    <w:rsid w:val="00000704"/>
    <w:rsid w:val="00000915"/>
    <w:rsid w:val="00000C5E"/>
    <w:rsid w:val="00001A9C"/>
    <w:rsid w:val="00001C3F"/>
    <w:rsid w:val="00001E4C"/>
    <w:rsid w:val="00001E76"/>
    <w:rsid w:val="000027F3"/>
    <w:rsid w:val="00002B49"/>
    <w:rsid w:val="000030B6"/>
    <w:rsid w:val="000035B1"/>
    <w:rsid w:val="00003C67"/>
    <w:rsid w:val="0000411C"/>
    <w:rsid w:val="00004840"/>
    <w:rsid w:val="000048CA"/>
    <w:rsid w:val="000049B5"/>
    <w:rsid w:val="00004F2C"/>
    <w:rsid w:val="000054AF"/>
    <w:rsid w:val="000066B0"/>
    <w:rsid w:val="00006814"/>
    <w:rsid w:val="00006F0A"/>
    <w:rsid w:val="0000707E"/>
    <w:rsid w:val="0000795D"/>
    <w:rsid w:val="00007D8D"/>
    <w:rsid w:val="00007F24"/>
    <w:rsid w:val="00010C70"/>
    <w:rsid w:val="00010CA9"/>
    <w:rsid w:val="00010CAD"/>
    <w:rsid w:val="00010CBB"/>
    <w:rsid w:val="000111E1"/>
    <w:rsid w:val="00011464"/>
    <w:rsid w:val="0001191D"/>
    <w:rsid w:val="00011B83"/>
    <w:rsid w:val="00012203"/>
    <w:rsid w:val="0001262B"/>
    <w:rsid w:val="000127C7"/>
    <w:rsid w:val="0001353A"/>
    <w:rsid w:val="0001362C"/>
    <w:rsid w:val="00013630"/>
    <w:rsid w:val="00013804"/>
    <w:rsid w:val="000142F0"/>
    <w:rsid w:val="00014632"/>
    <w:rsid w:val="000149D0"/>
    <w:rsid w:val="00015037"/>
    <w:rsid w:val="00015CB1"/>
    <w:rsid w:val="00015D7E"/>
    <w:rsid w:val="000162D8"/>
    <w:rsid w:val="00016A9A"/>
    <w:rsid w:val="00017784"/>
    <w:rsid w:val="000177FE"/>
    <w:rsid w:val="00017FAB"/>
    <w:rsid w:val="000200FD"/>
    <w:rsid w:val="00020323"/>
    <w:rsid w:val="00020D75"/>
    <w:rsid w:val="0002157F"/>
    <w:rsid w:val="00021A74"/>
    <w:rsid w:val="00021FA8"/>
    <w:rsid w:val="000227CA"/>
    <w:rsid w:val="00022FFC"/>
    <w:rsid w:val="00023085"/>
    <w:rsid w:val="000230FA"/>
    <w:rsid w:val="00023149"/>
    <w:rsid w:val="00023520"/>
    <w:rsid w:val="00023DDA"/>
    <w:rsid w:val="000240DA"/>
    <w:rsid w:val="000248C3"/>
    <w:rsid w:val="0002520F"/>
    <w:rsid w:val="00025A81"/>
    <w:rsid w:val="00025C25"/>
    <w:rsid w:val="00025C4F"/>
    <w:rsid w:val="00025FF2"/>
    <w:rsid w:val="0002615C"/>
    <w:rsid w:val="000266D9"/>
    <w:rsid w:val="00026F13"/>
    <w:rsid w:val="00027D91"/>
    <w:rsid w:val="00027E05"/>
    <w:rsid w:val="000309EF"/>
    <w:rsid w:val="00030ABB"/>
    <w:rsid w:val="00030F97"/>
    <w:rsid w:val="00031087"/>
    <w:rsid w:val="00031368"/>
    <w:rsid w:val="00031B17"/>
    <w:rsid w:val="00031F55"/>
    <w:rsid w:val="0003243C"/>
    <w:rsid w:val="00032552"/>
    <w:rsid w:val="00032917"/>
    <w:rsid w:val="00032CE1"/>
    <w:rsid w:val="00032E40"/>
    <w:rsid w:val="00032EC0"/>
    <w:rsid w:val="00032FD8"/>
    <w:rsid w:val="000334A3"/>
    <w:rsid w:val="00033875"/>
    <w:rsid w:val="00033A3D"/>
    <w:rsid w:val="00034AAE"/>
    <w:rsid w:val="0003552B"/>
    <w:rsid w:val="00035640"/>
    <w:rsid w:val="000356BA"/>
    <w:rsid w:val="0003572C"/>
    <w:rsid w:val="00035C70"/>
    <w:rsid w:val="00035D1F"/>
    <w:rsid w:val="00036CE4"/>
    <w:rsid w:val="00037C3A"/>
    <w:rsid w:val="00037F5A"/>
    <w:rsid w:val="00040260"/>
    <w:rsid w:val="000403F5"/>
    <w:rsid w:val="0004051E"/>
    <w:rsid w:val="000406C6"/>
    <w:rsid w:val="0004194D"/>
    <w:rsid w:val="00041F1E"/>
    <w:rsid w:val="00041FFD"/>
    <w:rsid w:val="000427FB"/>
    <w:rsid w:val="000435D3"/>
    <w:rsid w:val="000436D8"/>
    <w:rsid w:val="00043AE7"/>
    <w:rsid w:val="000448E2"/>
    <w:rsid w:val="00045416"/>
    <w:rsid w:val="00045610"/>
    <w:rsid w:val="00045AA1"/>
    <w:rsid w:val="00045B05"/>
    <w:rsid w:val="00045D6E"/>
    <w:rsid w:val="000469DD"/>
    <w:rsid w:val="00046E85"/>
    <w:rsid w:val="00046FEC"/>
    <w:rsid w:val="00047137"/>
    <w:rsid w:val="00047675"/>
    <w:rsid w:val="000504B3"/>
    <w:rsid w:val="000508F2"/>
    <w:rsid w:val="00050908"/>
    <w:rsid w:val="000517A8"/>
    <w:rsid w:val="00051A18"/>
    <w:rsid w:val="00051B3E"/>
    <w:rsid w:val="00051F1B"/>
    <w:rsid w:val="0005217C"/>
    <w:rsid w:val="00052B2E"/>
    <w:rsid w:val="000538E6"/>
    <w:rsid w:val="00053AFD"/>
    <w:rsid w:val="00053F7E"/>
    <w:rsid w:val="00054814"/>
    <w:rsid w:val="00054816"/>
    <w:rsid w:val="00054CB8"/>
    <w:rsid w:val="00054FAB"/>
    <w:rsid w:val="000550B0"/>
    <w:rsid w:val="00055266"/>
    <w:rsid w:val="00056288"/>
    <w:rsid w:val="000564F4"/>
    <w:rsid w:val="00056577"/>
    <w:rsid w:val="00056C00"/>
    <w:rsid w:val="000573A9"/>
    <w:rsid w:val="0005766D"/>
    <w:rsid w:val="00057965"/>
    <w:rsid w:val="00060003"/>
    <w:rsid w:val="000615A0"/>
    <w:rsid w:val="00061B44"/>
    <w:rsid w:val="00061F37"/>
    <w:rsid w:val="0006210C"/>
    <w:rsid w:val="000626F7"/>
    <w:rsid w:val="000631EB"/>
    <w:rsid w:val="00063314"/>
    <w:rsid w:val="000636AC"/>
    <w:rsid w:val="00063CA7"/>
    <w:rsid w:val="0006442C"/>
    <w:rsid w:val="000649AC"/>
    <w:rsid w:val="000655E0"/>
    <w:rsid w:val="0006605D"/>
    <w:rsid w:val="0006629E"/>
    <w:rsid w:val="0006665A"/>
    <w:rsid w:val="00066831"/>
    <w:rsid w:val="00066B9E"/>
    <w:rsid w:val="00066E16"/>
    <w:rsid w:val="00067A5D"/>
    <w:rsid w:val="000700C4"/>
    <w:rsid w:val="00070DB3"/>
    <w:rsid w:val="00070E38"/>
    <w:rsid w:val="00071218"/>
    <w:rsid w:val="00071DB1"/>
    <w:rsid w:val="000721E3"/>
    <w:rsid w:val="0007230C"/>
    <w:rsid w:val="000728F0"/>
    <w:rsid w:val="000729BC"/>
    <w:rsid w:val="00073142"/>
    <w:rsid w:val="0007319A"/>
    <w:rsid w:val="0007337C"/>
    <w:rsid w:val="00073C70"/>
    <w:rsid w:val="00074922"/>
    <w:rsid w:val="00074D98"/>
    <w:rsid w:val="00075233"/>
    <w:rsid w:val="0007582F"/>
    <w:rsid w:val="00075B12"/>
    <w:rsid w:val="00075ED5"/>
    <w:rsid w:val="00075FB7"/>
    <w:rsid w:val="000764F0"/>
    <w:rsid w:val="0007679B"/>
    <w:rsid w:val="00076D86"/>
    <w:rsid w:val="00077D75"/>
    <w:rsid w:val="00080656"/>
    <w:rsid w:val="000815CD"/>
    <w:rsid w:val="000822D6"/>
    <w:rsid w:val="000823A4"/>
    <w:rsid w:val="00082CB3"/>
    <w:rsid w:val="00083173"/>
    <w:rsid w:val="000831F4"/>
    <w:rsid w:val="00083AE7"/>
    <w:rsid w:val="00083EFE"/>
    <w:rsid w:val="0008451B"/>
    <w:rsid w:val="00084726"/>
    <w:rsid w:val="00084CBF"/>
    <w:rsid w:val="00084D70"/>
    <w:rsid w:val="00085001"/>
    <w:rsid w:val="00085E97"/>
    <w:rsid w:val="000863E4"/>
    <w:rsid w:val="0008651B"/>
    <w:rsid w:val="00086625"/>
    <w:rsid w:val="00086E10"/>
    <w:rsid w:val="000874B0"/>
    <w:rsid w:val="00087B1D"/>
    <w:rsid w:val="00090A76"/>
    <w:rsid w:val="000912CE"/>
    <w:rsid w:val="0009151E"/>
    <w:rsid w:val="0009160F"/>
    <w:rsid w:val="00091747"/>
    <w:rsid w:val="000917C6"/>
    <w:rsid w:val="000919A2"/>
    <w:rsid w:val="00091AC1"/>
    <w:rsid w:val="00091FB3"/>
    <w:rsid w:val="000920FD"/>
    <w:rsid w:val="000924F2"/>
    <w:rsid w:val="000925EC"/>
    <w:rsid w:val="0009280A"/>
    <w:rsid w:val="0009292A"/>
    <w:rsid w:val="00092C87"/>
    <w:rsid w:val="00092D23"/>
    <w:rsid w:val="00093934"/>
    <w:rsid w:val="00093ABF"/>
    <w:rsid w:val="00093C95"/>
    <w:rsid w:val="000947D0"/>
    <w:rsid w:val="0009503A"/>
    <w:rsid w:val="00095280"/>
    <w:rsid w:val="000953FB"/>
    <w:rsid w:val="00095F57"/>
    <w:rsid w:val="00096108"/>
    <w:rsid w:val="00096677"/>
    <w:rsid w:val="00096CC6"/>
    <w:rsid w:val="00097040"/>
    <w:rsid w:val="00097273"/>
    <w:rsid w:val="000973D8"/>
    <w:rsid w:val="000975B1"/>
    <w:rsid w:val="00097DA5"/>
    <w:rsid w:val="000A000F"/>
    <w:rsid w:val="000A013E"/>
    <w:rsid w:val="000A0365"/>
    <w:rsid w:val="000A0484"/>
    <w:rsid w:val="000A0785"/>
    <w:rsid w:val="000A1638"/>
    <w:rsid w:val="000A1870"/>
    <w:rsid w:val="000A1CB3"/>
    <w:rsid w:val="000A1F89"/>
    <w:rsid w:val="000A225E"/>
    <w:rsid w:val="000A2355"/>
    <w:rsid w:val="000A24BD"/>
    <w:rsid w:val="000A25E5"/>
    <w:rsid w:val="000A2C0A"/>
    <w:rsid w:val="000A4065"/>
    <w:rsid w:val="000A4A82"/>
    <w:rsid w:val="000A4C07"/>
    <w:rsid w:val="000A5731"/>
    <w:rsid w:val="000A5BE3"/>
    <w:rsid w:val="000A5D9A"/>
    <w:rsid w:val="000A65E7"/>
    <w:rsid w:val="000A6D7E"/>
    <w:rsid w:val="000A6EC3"/>
    <w:rsid w:val="000A70D1"/>
    <w:rsid w:val="000A72F0"/>
    <w:rsid w:val="000A77C1"/>
    <w:rsid w:val="000B0666"/>
    <w:rsid w:val="000B072F"/>
    <w:rsid w:val="000B0F1D"/>
    <w:rsid w:val="000B0FC9"/>
    <w:rsid w:val="000B11D8"/>
    <w:rsid w:val="000B13DA"/>
    <w:rsid w:val="000B1C3D"/>
    <w:rsid w:val="000B1CC5"/>
    <w:rsid w:val="000B2534"/>
    <w:rsid w:val="000B2615"/>
    <w:rsid w:val="000B2A1D"/>
    <w:rsid w:val="000B2A5A"/>
    <w:rsid w:val="000B2E15"/>
    <w:rsid w:val="000B341E"/>
    <w:rsid w:val="000B4ADC"/>
    <w:rsid w:val="000B4BC8"/>
    <w:rsid w:val="000B4F93"/>
    <w:rsid w:val="000B52C3"/>
    <w:rsid w:val="000B6085"/>
    <w:rsid w:val="000B6FA0"/>
    <w:rsid w:val="000B72B4"/>
    <w:rsid w:val="000B75B8"/>
    <w:rsid w:val="000C0221"/>
    <w:rsid w:val="000C0420"/>
    <w:rsid w:val="000C06BA"/>
    <w:rsid w:val="000C0C19"/>
    <w:rsid w:val="000C0D2B"/>
    <w:rsid w:val="000C14EA"/>
    <w:rsid w:val="000C188C"/>
    <w:rsid w:val="000C1B2F"/>
    <w:rsid w:val="000C1EDE"/>
    <w:rsid w:val="000C223F"/>
    <w:rsid w:val="000C2D0D"/>
    <w:rsid w:val="000C2FFD"/>
    <w:rsid w:val="000C304F"/>
    <w:rsid w:val="000C30AC"/>
    <w:rsid w:val="000C36D9"/>
    <w:rsid w:val="000C4E23"/>
    <w:rsid w:val="000C5214"/>
    <w:rsid w:val="000C57EB"/>
    <w:rsid w:val="000C638B"/>
    <w:rsid w:val="000C6E0D"/>
    <w:rsid w:val="000C6E5C"/>
    <w:rsid w:val="000C6EED"/>
    <w:rsid w:val="000C7999"/>
    <w:rsid w:val="000D014C"/>
    <w:rsid w:val="000D0B7F"/>
    <w:rsid w:val="000D1214"/>
    <w:rsid w:val="000D15F5"/>
    <w:rsid w:val="000D167F"/>
    <w:rsid w:val="000D1739"/>
    <w:rsid w:val="000D1C99"/>
    <w:rsid w:val="000D201D"/>
    <w:rsid w:val="000D3B1B"/>
    <w:rsid w:val="000D3B41"/>
    <w:rsid w:val="000D3BE2"/>
    <w:rsid w:val="000D4D52"/>
    <w:rsid w:val="000D5195"/>
    <w:rsid w:val="000D5BD2"/>
    <w:rsid w:val="000D67EA"/>
    <w:rsid w:val="000D6EE8"/>
    <w:rsid w:val="000D6F9F"/>
    <w:rsid w:val="000D7087"/>
    <w:rsid w:val="000D70B0"/>
    <w:rsid w:val="000D7769"/>
    <w:rsid w:val="000D7822"/>
    <w:rsid w:val="000D790C"/>
    <w:rsid w:val="000E0E85"/>
    <w:rsid w:val="000E1171"/>
    <w:rsid w:val="000E196A"/>
    <w:rsid w:val="000E2F0A"/>
    <w:rsid w:val="000E310B"/>
    <w:rsid w:val="000E35F9"/>
    <w:rsid w:val="000E3722"/>
    <w:rsid w:val="000E3ECF"/>
    <w:rsid w:val="000E4272"/>
    <w:rsid w:val="000E4502"/>
    <w:rsid w:val="000E4993"/>
    <w:rsid w:val="000E4A3F"/>
    <w:rsid w:val="000E4B07"/>
    <w:rsid w:val="000E4BA4"/>
    <w:rsid w:val="000E4F74"/>
    <w:rsid w:val="000E4FDD"/>
    <w:rsid w:val="000E5804"/>
    <w:rsid w:val="000E593C"/>
    <w:rsid w:val="000E62B1"/>
    <w:rsid w:val="000E6AAE"/>
    <w:rsid w:val="000E6EE7"/>
    <w:rsid w:val="000E709B"/>
    <w:rsid w:val="000E760C"/>
    <w:rsid w:val="000E7794"/>
    <w:rsid w:val="000E7ADE"/>
    <w:rsid w:val="000E7E18"/>
    <w:rsid w:val="000F013E"/>
    <w:rsid w:val="000F03DA"/>
    <w:rsid w:val="000F0493"/>
    <w:rsid w:val="000F0640"/>
    <w:rsid w:val="000F07B4"/>
    <w:rsid w:val="000F1897"/>
    <w:rsid w:val="000F2108"/>
    <w:rsid w:val="000F24D5"/>
    <w:rsid w:val="000F2982"/>
    <w:rsid w:val="000F3E2D"/>
    <w:rsid w:val="000F414D"/>
    <w:rsid w:val="000F41EC"/>
    <w:rsid w:val="000F43B1"/>
    <w:rsid w:val="000F4D77"/>
    <w:rsid w:val="000F52DC"/>
    <w:rsid w:val="000F57A8"/>
    <w:rsid w:val="000F5815"/>
    <w:rsid w:val="000F6462"/>
    <w:rsid w:val="000F6723"/>
    <w:rsid w:val="000F6F4D"/>
    <w:rsid w:val="000F7FCC"/>
    <w:rsid w:val="00100107"/>
    <w:rsid w:val="00100720"/>
    <w:rsid w:val="00100B77"/>
    <w:rsid w:val="0010169D"/>
    <w:rsid w:val="00101748"/>
    <w:rsid w:val="00101E65"/>
    <w:rsid w:val="00102B4A"/>
    <w:rsid w:val="00102B5B"/>
    <w:rsid w:val="0010320F"/>
    <w:rsid w:val="001037C0"/>
    <w:rsid w:val="00103937"/>
    <w:rsid w:val="001045AE"/>
    <w:rsid w:val="00104796"/>
    <w:rsid w:val="0010511E"/>
    <w:rsid w:val="00105858"/>
    <w:rsid w:val="001059A3"/>
    <w:rsid w:val="00105A8D"/>
    <w:rsid w:val="00105B0A"/>
    <w:rsid w:val="001060F2"/>
    <w:rsid w:val="00106390"/>
    <w:rsid w:val="00106636"/>
    <w:rsid w:val="0010675C"/>
    <w:rsid w:val="00106D39"/>
    <w:rsid w:val="00107BB6"/>
    <w:rsid w:val="0011188B"/>
    <w:rsid w:val="00111D70"/>
    <w:rsid w:val="00111DA3"/>
    <w:rsid w:val="00111E8E"/>
    <w:rsid w:val="0011218C"/>
    <w:rsid w:val="00112672"/>
    <w:rsid w:val="001133CA"/>
    <w:rsid w:val="0011356F"/>
    <w:rsid w:val="001140A3"/>
    <w:rsid w:val="0011446D"/>
    <w:rsid w:val="00114729"/>
    <w:rsid w:val="00114A85"/>
    <w:rsid w:val="00115B47"/>
    <w:rsid w:val="00116C11"/>
    <w:rsid w:val="00116E24"/>
    <w:rsid w:val="00117191"/>
    <w:rsid w:val="0011727A"/>
    <w:rsid w:val="00117E39"/>
    <w:rsid w:val="00120278"/>
    <w:rsid w:val="00120EAC"/>
    <w:rsid w:val="001210B8"/>
    <w:rsid w:val="00121220"/>
    <w:rsid w:val="00121356"/>
    <w:rsid w:val="00121623"/>
    <w:rsid w:val="00121C10"/>
    <w:rsid w:val="00122134"/>
    <w:rsid w:val="00122201"/>
    <w:rsid w:val="0012220E"/>
    <w:rsid w:val="00122288"/>
    <w:rsid w:val="001223D4"/>
    <w:rsid w:val="00122A47"/>
    <w:rsid w:val="00122C5C"/>
    <w:rsid w:val="00122D97"/>
    <w:rsid w:val="00123523"/>
    <w:rsid w:val="001238FF"/>
    <w:rsid w:val="00123DA2"/>
    <w:rsid w:val="00124F4B"/>
    <w:rsid w:val="001256EE"/>
    <w:rsid w:val="0012585E"/>
    <w:rsid w:val="001261D1"/>
    <w:rsid w:val="00126546"/>
    <w:rsid w:val="001276A1"/>
    <w:rsid w:val="0012771E"/>
    <w:rsid w:val="001277EC"/>
    <w:rsid w:val="0013029A"/>
    <w:rsid w:val="001319B7"/>
    <w:rsid w:val="00131ECD"/>
    <w:rsid w:val="00132269"/>
    <w:rsid w:val="001323C6"/>
    <w:rsid w:val="00132827"/>
    <w:rsid w:val="00132D1B"/>
    <w:rsid w:val="00132F19"/>
    <w:rsid w:val="00132FFA"/>
    <w:rsid w:val="0013305A"/>
    <w:rsid w:val="0013397D"/>
    <w:rsid w:val="00133D27"/>
    <w:rsid w:val="00134569"/>
    <w:rsid w:val="00134CD3"/>
    <w:rsid w:val="00134FA8"/>
    <w:rsid w:val="001351FC"/>
    <w:rsid w:val="00135469"/>
    <w:rsid w:val="001354D9"/>
    <w:rsid w:val="00135820"/>
    <w:rsid w:val="00135E7E"/>
    <w:rsid w:val="0013669C"/>
    <w:rsid w:val="00136F87"/>
    <w:rsid w:val="0013737B"/>
    <w:rsid w:val="00137390"/>
    <w:rsid w:val="001374B0"/>
    <w:rsid w:val="00137E9C"/>
    <w:rsid w:val="00140974"/>
    <w:rsid w:val="00140BF8"/>
    <w:rsid w:val="00140C43"/>
    <w:rsid w:val="00140D39"/>
    <w:rsid w:val="0014125D"/>
    <w:rsid w:val="0014135F"/>
    <w:rsid w:val="0014137F"/>
    <w:rsid w:val="00141518"/>
    <w:rsid w:val="00141546"/>
    <w:rsid w:val="0014196F"/>
    <w:rsid w:val="001419E6"/>
    <w:rsid w:val="00141A07"/>
    <w:rsid w:val="00141D17"/>
    <w:rsid w:val="001427A5"/>
    <w:rsid w:val="00142C13"/>
    <w:rsid w:val="00142D00"/>
    <w:rsid w:val="001433DE"/>
    <w:rsid w:val="00143D39"/>
    <w:rsid w:val="00143E3E"/>
    <w:rsid w:val="00144553"/>
    <w:rsid w:val="001446AA"/>
    <w:rsid w:val="001452D9"/>
    <w:rsid w:val="001454B3"/>
    <w:rsid w:val="001472F9"/>
    <w:rsid w:val="001475B1"/>
    <w:rsid w:val="00147708"/>
    <w:rsid w:val="001478B9"/>
    <w:rsid w:val="00147AC5"/>
    <w:rsid w:val="00147CBE"/>
    <w:rsid w:val="00147D9D"/>
    <w:rsid w:val="00147DA6"/>
    <w:rsid w:val="00150250"/>
    <w:rsid w:val="00150BBF"/>
    <w:rsid w:val="00150EE9"/>
    <w:rsid w:val="0015194D"/>
    <w:rsid w:val="0015213C"/>
    <w:rsid w:val="001523EF"/>
    <w:rsid w:val="0015251D"/>
    <w:rsid w:val="0015259F"/>
    <w:rsid w:val="0015297E"/>
    <w:rsid w:val="00152D8B"/>
    <w:rsid w:val="001531EF"/>
    <w:rsid w:val="0015387B"/>
    <w:rsid w:val="00153936"/>
    <w:rsid w:val="00153D8C"/>
    <w:rsid w:val="00154246"/>
    <w:rsid w:val="0015493B"/>
    <w:rsid w:val="00154CA4"/>
    <w:rsid w:val="00154E97"/>
    <w:rsid w:val="00154EC7"/>
    <w:rsid w:val="001551B0"/>
    <w:rsid w:val="00156081"/>
    <w:rsid w:val="001560AA"/>
    <w:rsid w:val="001560F4"/>
    <w:rsid w:val="0015627C"/>
    <w:rsid w:val="00156469"/>
    <w:rsid w:val="00156815"/>
    <w:rsid w:val="001574AC"/>
    <w:rsid w:val="00157E86"/>
    <w:rsid w:val="00157FD8"/>
    <w:rsid w:val="001604E2"/>
    <w:rsid w:val="00160A30"/>
    <w:rsid w:val="00160DFD"/>
    <w:rsid w:val="00161032"/>
    <w:rsid w:val="0016199C"/>
    <w:rsid w:val="00162686"/>
    <w:rsid w:val="00162B30"/>
    <w:rsid w:val="00162DCF"/>
    <w:rsid w:val="00163821"/>
    <w:rsid w:val="00163B9A"/>
    <w:rsid w:val="00163E2E"/>
    <w:rsid w:val="0016427F"/>
    <w:rsid w:val="0016470A"/>
    <w:rsid w:val="00164C9B"/>
    <w:rsid w:val="00164D55"/>
    <w:rsid w:val="001650CE"/>
    <w:rsid w:val="00165207"/>
    <w:rsid w:val="00166456"/>
    <w:rsid w:val="00166B0D"/>
    <w:rsid w:val="00166B41"/>
    <w:rsid w:val="00166F4C"/>
    <w:rsid w:val="00167194"/>
    <w:rsid w:val="00167884"/>
    <w:rsid w:val="00167980"/>
    <w:rsid w:val="001701B8"/>
    <w:rsid w:val="00170552"/>
    <w:rsid w:val="0017074B"/>
    <w:rsid w:val="001708F0"/>
    <w:rsid w:val="00171234"/>
    <w:rsid w:val="001713EB"/>
    <w:rsid w:val="001720D6"/>
    <w:rsid w:val="00172218"/>
    <w:rsid w:val="0017276F"/>
    <w:rsid w:val="001737D3"/>
    <w:rsid w:val="00173D4B"/>
    <w:rsid w:val="00173FF5"/>
    <w:rsid w:val="00174A85"/>
    <w:rsid w:val="00174C0E"/>
    <w:rsid w:val="00175870"/>
    <w:rsid w:val="00175A5D"/>
    <w:rsid w:val="001760BA"/>
    <w:rsid w:val="001760D7"/>
    <w:rsid w:val="00176125"/>
    <w:rsid w:val="00176488"/>
    <w:rsid w:val="0017658F"/>
    <w:rsid w:val="00176A10"/>
    <w:rsid w:val="00176CFB"/>
    <w:rsid w:val="00176D87"/>
    <w:rsid w:val="001772B8"/>
    <w:rsid w:val="00177D3F"/>
    <w:rsid w:val="00180218"/>
    <w:rsid w:val="001802C4"/>
    <w:rsid w:val="00180A06"/>
    <w:rsid w:val="00180C63"/>
    <w:rsid w:val="00181300"/>
    <w:rsid w:val="00181333"/>
    <w:rsid w:val="00181770"/>
    <w:rsid w:val="00181868"/>
    <w:rsid w:val="00181A9A"/>
    <w:rsid w:val="00181BC9"/>
    <w:rsid w:val="00182183"/>
    <w:rsid w:val="001829F3"/>
    <w:rsid w:val="001831CD"/>
    <w:rsid w:val="001832FF"/>
    <w:rsid w:val="0018471C"/>
    <w:rsid w:val="00184965"/>
    <w:rsid w:val="00184BB3"/>
    <w:rsid w:val="00184F7F"/>
    <w:rsid w:val="001850DD"/>
    <w:rsid w:val="00185C96"/>
    <w:rsid w:val="00185CA6"/>
    <w:rsid w:val="001867C1"/>
    <w:rsid w:val="001875B0"/>
    <w:rsid w:val="001877CC"/>
    <w:rsid w:val="001879D3"/>
    <w:rsid w:val="00190157"/>
    <w:rsid w:val="00190C5E"/>
    <w:rsid w:val="00190F40"/>
    <w:rsid w:val="00191931"/>
    <w:rsid w:val="001921CB"/>
    <w:rsid w:val="001928AC"/>
    <w:rsid w:val="00192F6A"/>
    <w:rsid w:val="00193042"/>
    <w:rsid w:val="00193446"/>
    <w:rsid w:val="00193B6F"/>
    <w:rsid w:val="00193C3E"/>
    <w:rsid w:val="00193CEB"/>
    <w:rsid w:val="0019466C"/>
    <w:rsid w:val="001946BD"/>
    <w:rsid w:val="00196549"/>
    <w:rsid w:val="001966AF"/>
    <w:rsid w:val="0019687C"/>
    <w:rsid w:val="001968C2"/>
    <w:rsid w:val="00196921"/>
    <w:rsid w:val="00196A08"/>
    <w:rsid w:val="00196BD5"/>
    <w:rsid w:val="00197AAC"/>
    <w:rsid w:val="00197B64"/>
    <w:rsid w:val="00197F1A"/>
    <w:rsid w:val="00197FA7"/>
    <w:rsid w:val="001A015C"/>
    <w:rsid w:val="001A044C"/>
    <w:rsid w:val="001A088D"/>
    <w:rsid w:val="001A0AEB"/>
    <w:rsid w:val="001A0E59"/>
    <w:rsid w:val="001A1671"/>
    <w:rsid w:val="001A24C4"/>
    <w:rsid w:val="001A26A8"/>
    <w:rsid w:val="001A29D3"/>
    <w:rsid w:val="001A2B42"/>
    <w:rsid w:val="001A339D"/>
    <w:rsid w:val="001A33FF"/>
    <w:rsid w:val="001A3A0C"/>
    <w:rsid w:val="001A4356"/>
    <w:rsid w:val="001A4384"/>
    <w:rsid w:val="001A457F"/>
    <w:rsid w:val="001A477E"/>
    <w:rsid w:val="001A484B"/>
    <w:rsid w:val="001A4E28"/>
    <w:rsid w:val="001A4F97"/>
    <w:rsid w:val="001A52D6"/>
    <w:rsid w:val="001A53B1"/>
    <w:rsid w:val="001A53FE"/>
    <w:rsid w:val="001A60CA"/>
    <w:rsid w:val="001A7716"/>
    <w:rsid w:val="001B0164"/>
    <w:rsid w:val="001B02E9"/>
    <w:rsid w:val="001B0592"/>
    <w:rsid w:val="001B0B6E"/>
    <w:rsid w:val="001B0E08"/>
    <w:rsid w:val="001B158D"/>
    <w:rsid w:val="001B175E"/>
    <w:rsid w:val="001B21AF"/>
    <w:rsid w:val="001B2C1C"/>
    <w:rsid w:val="001B2D95"/>
    <w:rsid w:val="001B2E40"/>
    <w:rsid w:val="001B35D8"/>
    <w:rsid w:val="001B389C"/>
    <w:rsid w:val="001B3CB1"/>
    <w:rsid w:val="001B3CF2"/>
    <w:rsid w:val="001B3F75"/>
    <w:rsid w:val="001B3FBE"/>
    <w:rsid w:val="001B4216"/>
    <w:rsid w:val="001B4A57"/>
    <w:rsid w:val="001B5CF7"/>
    <w:rsid w:val="001B5EED"/>
    <w:rsid w:val="001B62BD"/>
    <w:rsid w:val="001B6531"/>
    <w:rsid w:val="001B6892"/>
    <w:rsid w:val="001B6958"/>
    <w:rsid w:val="001B6FA6"/>
    <w:rsid w:val="001B78DC"/>
    <w:rsid w:val="001B7D66"/>
    <w:rsid w:val="001C04EB"/>
    <w:rsid w:val="001C0655"/>
    <w:rsid w:val="001C19C2"/>
    <w:rsid w:val="001C2B9B"/>
    <w:rsid w:val="001C3533"/>
    <w:rsid w:val="001C3B3B"/>
    <w:rsid w:val="001C5172"/>
    <w:rsid w:val="001C558F"/>
    <w:rsid w:val="001C5734"/>
    <w:rsid w:val="001C59CB"/>
    <w:rsid w:val="001C6365"/>
    <w:rsid w:val="001C63C3"/>
    <w:rsid w:val="001C6DB0"/>
    <w:rsid w:val="001C7756"/>
    <w:rsid w:val="001C7871"/>
    <w:rsid w:val="001D00FE"/>
    <w:rsid w:val="001D09E7"/>
    <w:rsid w:val="001D1288"/>
    <w:rsid w:val="001D135F"/>
    <w:rsid w:val="001D15B1"/>
    <w:rsid w:val="001D1D76"/>
    <w:rsid w:val="001D2689"/>
    <w:rsid w:val="001D2B09"/>
    <w:rsid w:val="001D4C11"/>
    <w:rsid w:val="001D4C55"/>
    <w:rsid w:val="001D5018"/>
    <w:rsid w:val="001D5028"/>
    <w:rsid w:val="001D5176"/>
    <w:rsid w:val="001D5333"/>
    <w:rsid w:val="001D5335"/>
    <w:rsid w:val="001D553E"/>
    <w:rsid w:val="001D55D1"/>
    <w:rsid w:val="001D6470"/>
    <w:rsid w:val="001D67A1"/>
    <w:rsid w:val="001D6847"/>
    <w:rsid w:val="001D6F54"/>
    <w:rsid w:val="001D740B"/>
    <w:rsid w:val="001D75A3"/>
    <w:rsid w:val="001E0233"/>
    <w:rsid w:val="001E0DC3"/>
    <w:rsid w:val="001E10F2"/>
    <w:rsid w:val="001E1431"/>
    <w:rsid w:val="001E151C"/>
    <w:rsid w:val="001E173B"/>
    <w:rsid w:val="001E2D8E"/>
    <w:rsid w:val="001E3459"/>
    <w:rsid w:val="001E373E"/>
    <w:rsid w:val="001E4324"/>
    <w:rsid w:val="001E4DE7"/>
    <w:rsid w:val="001E4ECD"/>
    <w:rsid w:val="001E5570"/>
    <w:rsid w:val="001E6300"/>
    <w:rsid w:val="001E6A48"/>
    <w:rsid w:val="001E6AE2"/>
    <w:rsid w:val="001E6F49"/>
    <w:rsid w:val="001E6F73"/>
    <w:rsid w:val="001E720B"/>
    <w:rsid w:val="001E7949"/>
    <w:rsid w:val="001E7BDB"/>
    <w:rsid w:val="001E7DC5"/>
    <w:rsid w:val="001F0420"/>
    <w:rsid w:val="001F07CC"/>
    <w:rsid w:val="001F1262"/>
    <w:rsid w:val="001F13A8"/>
    <w:rsid w:val="001F1D40"/>
    <w:rsid w:val="001F1E69"/>
    <w:rsid w:val="001F2110"/>
    <w:rsid w:val="001F3441"/>
    <w:rsid w:val="001F3F98"/>
    <w:rsid w:val="001F4336"/>
    <w:rsid w:val="001F4850"/>
    <w:rsid w:val="001F4D45"/>
    <w:rsid w:val="001F59CE"/>
    <w:rsid w:val="001F5C60"/>
    <w:rsid w:val="001F6200"/>
    <w:rsid w:val="001F676F"/>
    <w:rsid w:val="001F7384"/>
    <w:rsid w:val="001F743D"/>
    <w:rsid w:val="001F759E"/>
    <w:rsid w:val="001F75B1"/>
    <w:rsid w:val="001F7E36"/>
    <w:rsid w:val="00200375"/>
    <w:rsid w:val="00200636"/>
    <w:rsid w:val="00200874"/>
    <w:rsid w:val="00200B9B"/>
    <w:rsid w:val="00200CB4"/>
    <w:rsid w:val="00200F19"/>
    <w:rsid w:val="00201DFC"/>
    <w:rsid w:val="0020245F"/>
    <w:rsid w:val="00202774"/>
    <w:rsid w:val="002034AC"/>
    <w:rsid w:val="002035DC"/>
    <w:rsid w:val="00204A34"/>
    <w:rsid w:val="00204BF5"/>
    <w:rsid w:val="00204DB9"/>
    <w:rsid w:val="002058E3"/>
    <w:rsid w:val="00205B6F"/>
    <w:rsid w:val="00205CB0"/>
    <w:rsid w:val="00205FD6"/>
    <w:rsid w:val="0020620D"/>
    <w:rsid w:val="00206428"/>
    <w:rsid w:val="002065B7"/>
    <w:rsid w:val="002067C7"/>
    <w:rsid w:val="00206CF5"/>
    <w:rsid w:val="00207123"/>
    <w:rsid w:val="0020756B"/>
    <w:rsid w:val="00207B81"/>
    <w:rsid w:val="00207CEE"/>
    <w:rsid w:val="002101D8"/>
    <w:rsid w:val="00210B4F"/>
    <w:rsid w:val="0021113B"/>
    <w:rsid w:val="002113DC"/>
    <w:rsid w:val="0021192C"/>
    <w:rsid w:val="00212505"/>
    <w:rsid w:val="00212850"/>
    <w:rsid w:val="00212866"/>
    <w:rsid w:val="00212C89"/>
    <w:rsid w:val="0021321F"/>
    <w:rsid w:val="002134F8"/>
    <w:rsid w:val="0021465C"/>
    <w:rsid w:val="002147F5"/>
    <w:rsid w:val="00214DE3"/>
    <w:rsid w:val="00214F42"/>
    <w:rsid w:val="00214FAA"/>
    <w:rsid w:val="002154FB"/>
    <w:rsid w:val="002155F5"/>
    <w:rsid w:val="00215864"/>
    <w:rsid w:val="00215E22"/>
    <w:rsid w:val="00216979"/>
    <w:rsid w:val="00216C4D"/>
    <w:rsid w:val="00216C81"/>
    <w:rsid w:val="00216CD5"/>
    <w:rsid w:val="00217189"/>
    <w:rsid w:val="00220384"/>
    <w:rsid w:val="00220436"/>
    <w:rsid w:val="00220784"/>
    <w:rsid w:val="00220E6C"/>
    <w:rsid w:val="002217F5"/>
    <w:rsid w:val="00221A11"/>
    <w:rsid w:val="00221B00"/>
    <w:rsid w:val="00222C57"/>
    <w:rsid w:val="00222DE4"/>
    <w:rsid w:val="00223FFC"/>
    <w:rsid w:val="002249B0"/>
    <w:rsid w:val="00224E37"/>
    <w:rsid w:val="00225268"/>
    <w:rsid w:val="0022537E"/>
    <w:rsid w:val="00225475"/>
    <w:rsid w:val="002255D2"/>
    <w:rsid w:val="00225922"/>
    <w:rsid w:val="002259CF"/>
    <w:rsid w:val="00225A3E"/>
    <w:rsid w:val="00225F99"/>
    <w:rsid w:val="002261A6"/>
    <w:rsid w:val="002264D7"/>
    <w:rsid w:val="0022696E"/>
    <w:rsid w:val="00226BE8"/>
    <w:rsid w:val="00226C8B"/>
    <w:rsid w:val="002276DD"/>
    <w:rsid w:val="0022785B"/>
    <w:rsid w:val="00227880"/>
    <w:rsid w:val="00227992"/>
    <w:rsid w:val="00227A81"/>
    <w:rsid w:val="00230500"/>
    <w:rsid w:val="00231084"/>
    <w:rsid w:val="002320F4"/>
    <w:rsid w:val="00232A5A"/>
    <w:rsid w:val="00232B61"/>
    <w:rsid w:val="00232E7E"/>
    <w:rsid w:val="00233842"/>
    <w:rsid w:val="0023399D"/>
    <w:rsid w:val="00233C5F"/>
    <w:rsid w:val="00233D69"/>
    <w:rsid w:val="00234002"/>
    <w:rsid w:val="0023420B"/>
    <w:rsid w:val="002345EA"/>
    <w:rsid w:val="002346F0"/>
    <w:rsid w:val="00234A6F"/>
    <w:rsid w:val="00234D41"/>
    <w:rsid w:val="0023522D"/>
    <w:rsid w:val="00236774"/>
    <w:rsid w:val="00237377"/>
    <w:rsid w:val="0023776F"/>
    <w:rsid w:val="00237780"/>
    <w:rsid w:val="00237884"/>
    <w:rsid w:val="00237E25"/>
    <w:rsid w:val="002410EF"/>
    <w:rsid w:val="0024174B"/>
    <w:rsid w:val="00241A22"/>
    <w:rsid w:val="00241A55"/>
    <w:rsid w:val="00242035"/>
    <w:rsid w:val="002420DA"/>
    <w:rsid w:val="00242257"/>
    <w:rsid w:val="002424D6"/>
    <w:rsid w:val="00242DA5"/>
    <w:rsid w:val="00242E8C"/>
    <w:rsid w:val="00242E9B"/>
    <w:rsid w:val="002433C4"/>
    <w:rsid w:val="002435AF"/>
    <w:rsid w:val="002439C4"/>
    <w:rsid w:val="00243A97"/>
    <w:rsid w:val="00243A9C"/>
    <w:rsid w:val="00244061"/>
    <w:rsid w:val="00244373"/>
    <w:rsid w:val="002444C3"/>
    <w:rsid w:val="00244F86"/>
    <w:rsid w:val="00245171"/>
    <w:rsid w:val="002459E8"/>
    <w:rsid w:val="00245B35"/>
    <w:rsid w:val="00245EB0"/>
    <w:rsid w:val="00246875"/>
    <w:rsid w:val="00246C97"/>
    <w:rsid w:val="00247964"/>
    <w:rsid w:val="00247C8C"/>
    <w:rsid w:val="00247E27"/>
    <w:rsid w:val="00250085"/>
    <w:rsid w:val="00250A04"/>
    <w:rsid w:val="00250A0F"/>
    <w:rsid w:val="00251363"/>
    <w:rsid w:val="002519D4"/>
    <w:rsid w:val="002520A4"/>
    <w:rsid w:val="00252A7C"/>
    <w:rsid w:val="00252C4E"/>
    <w:rsid w:val="00252DCE"/>
    <w:rsid w:val="0025334A"/>
    <w:rsid w:val="0025350E"/>
    <w:rsid w:val="002538F2"/>
    <w:rsid w:val="0025454F"/>
    <w:rsid w:val="00254AF3"/>
    <w:rsid w:val="00254BC2"/>
    <w:rsid w:val="00254C83"/>
    <w:rsid w:val="00254CD1"/>
    <w:rsid w:val="002553C2"/>
    <w:rsid w:val="00255919"/>
    <w:rsid w:val="00255EE9"/>
    <w:rsid w:val="00255F6E"/>
    <w:rsid w:val="002562FC"/>
    <w:rsid w:val="00256FD4"/>
    <w:rsid w:val="002577E1"/>
    <w:rsid w:val="00257C98"/>
    <w:rsid w:val="00257FF9"/>
    <w:rsid w:val="00260234"/>
    <w:rsid w:val="002606EB"/>
    <w:rsid w:val="002607CD"/>
    <w:rsid w:val="00260803"/>
    <w:rsid w:val="00260B5F"/>
    <w:rsid w:val="00260C91"/>
    <w:rsid w:val="0026114A"/>
    <w:rsid w:val="00261906"/>
    <w:rsid w:val="0026242F"/>
    <w:rsid w:val="00262540"/>
    <w:rsid w:val="00262636"/>
    <w:rsid w:val="0026287B"/>
    <w:rsid w:val="00262BB0"/>
    <w:rsid w:val="00262BC9"/>
    <w:rsid w:val="00262F87"/>
    <w:rsid w:val="0026379D"/>
    <w:rsid w:val="00264593"/>
    <w:rsid w:val="002645DE"/>
    <w:rsid w:val="002645EF"/>
    <w:rsid w:val="00264F6A"/>
    <w:rsid w:val="00265E7B"/>
    <w:rsid w:val="00265FFB"/>
    <w:rsid w:val="00266041"/>
    <w:rsid w:val="002660C0"/>
    <w:rsid w:val="0026619D"/>
    <w:rsid w:val="00266506"/>
    <w:rsid w:val="00266D99"/>
    <w:rsid w:val="00266EB9"/>
    <w:rsid w:val="00266FEF"/>
    <w:rsid w:val="00267014"/>
    <w:rsid w:val="00267F82"/>
    <w:rsid w:val="0027040C"/>
    <w:rsid w:val="00270455"/>
    <w:rsid w:val="00270C0C"/>
    <w:rsid w:val="0027118B"/>
    <w:rsid w:val="002713DD"/>
    <w:rsid w:val="002715DD"/>
    <w:rsid w:val="00271FAF"/>
    <w:rsid w:val="002724CD"/>
    <w:rsid w:val="00272502"/>
    <w:rsid w:val="002728F4"/>
    <w:rsid w:val="00272DA6"/>
    <w:rsid w:val="00272E19"/>
    <w:rsid w:val="0027394B"/>
    <w:rsid w:val="00273E27"/>
    <w:rsid w:val="00274170"/>
    <w:rsid w:val="002749F0"/>
    <w:rsid w:val="00275148"/>
    <w:rsid w:val="002751D4"/>
    <w:rsid w:val="002759D8"/>
    <w:rsid w:val="00275BC4"/>
    <w:rsid w:val="00275FAA"/>
    <w:rsid w:val="002764DE"/>
    <w:rsid w:val="0027689F"/>
    <w:rsid w:val="00276A0E"/>
    <w:rsid w:val="0027785C"/>
    <w:rsid w:val="002800B8"/>
    <w:rsid w:val="002800CC"/>
    <w:rsid w:val="00280395"/>
    <w:rsid w:val="00280534"/>
    <w:rsid w:val="0028063B"/>
    <w:rsid w:val="00280961"/>
    <w:rsid w:val="002815C9"/>
    <w:rsid w:val="002816BF"/>
    <w:rsid w:val="0028194C"/>
    <w:rsid w:val="00282773"/>
    <w:rsid w:val="00282C33"/>
    <w:rsid w:val="00282DE1"/>
    <w:rsid w:val="0028325E"/>
    <w:rsid w:val="00283455"/>
    <w:rsid w:val="00283AF2"/>
    <w:rsid w:val="00283CFF"/>
    <w:rsid w:val="00284DEF"/>
    <w:rsid w:val="00284E09"/>
    <w:rsid w:val="00285249"/>
    <w:rsid w:val="002855A2"/>
    <w:rsid w:val="002857C3"/>
    <w:rsid w:val="002863FA"/>
    <w:rsid w:val="0028662B"/>
    <w:rsid w:val="00286B9B"/>
    <w:rsid w:val="002872F9"/>
    <w:rsid w:val="00287997"/>
    <w:rsid w:val="00290B5E"/>
    <w:rsid w:val="002913A0"/>
    <w:rsid w:val="0029209B"/>
    <w:rsid w:val="00292541"/>
    <w:rsid w:val="00292896"/>
    <w:rsid w:val="00292B87"/>
    <w:rsid w:val="002930FE"/>
    <w:rsid w:val="00293108"/>
    <w:rsid w:val="002942F3"/>
    <w:rsid w:val="00294704"/>
    <w:rsid w:val="002948D2"/>
    <w:rsid w:val="0029495B"/>
    <w:rsid w:val="002949C6"/>
    <w:rsid w:val="00294CFF"/>
    <w:rsid w:val="00295860"/>
    <w:rsid w:val="00295A58"/>
    <w:rsid w:val="00295F29"/>
    <w:rsid w:val="002960F7"/>
    <w:rsid w:val="002964F0"/>
    <w:rsid w:val="00296BB6"/>
    <w:rsid w:val="00296CDB"/>
    <w:rsid w:val="00296D6D"/>
    <w:rsid w:val="002973B6"/>
    <w:rsid w:val="0029788C"/>
    <w:rsid w:val="002979D9"/>
    <w:rsid w:val="00297C1B"/>
    <w:rsid w:val="00297D40"/>
    <w:rsid w:val="00297D84"/>
    <w:rsid w:val="002A0440"/>
    <w:rsid w:val="002A0D85"/>
    <w:rsid w:val="002A0D98"/>
    <w:rsid w:val="002A1826"/>
    <w:rsid w:val="002A1C98"/>
    <w:rsid w:val="002A1E5B"/>
    <w:rsid w:val="002A23CA"/>
    <w:rsid w:val="002A305A"/>
    <w:rsid w:val="002A343B"/>
    <w:rsid w:val="002A348B"/>
    <w:rsid w:val="002A37AF"/>
    <w:rsid w:val="002A3826"/>
    <w:rsid w:val="002A3EF5"/>
    <w:rsid w:val="002A470D"/>
    <w:rsid w:val="002A4A39"/>
    <w:rsid w:val="002A5028"/>
    <w:rsid w:val="002A51B9"/>
    <w:rsid w:val="002A5805"/>
    <w:rsid w:val="002A5F75"/>
    <w:rsid w:val="002A6620"/>
    <w:rsid w:val="002A6784"/>
    <w:rsid w:val="002A7280"/>
    <w:rsid w:val="002A7BEB"/>
    <w:rsid w:val="002B0049"/>
    <w:rsid w:val="002B0693"/>
    <w:rsid w:val="002B094E"/>
    <w:rsid w:val="002B17AE"/>
    <w:rsid w:val="002B1F15"/>
    <w:rsid w:val="002B2B40"/>
    <w:rsid w:val="002B308E"/>
    <w:rsid w:val="002B38B4"/>
    <w:rsid w:val="002B3A46"/>
    <w:rsid w:val="002B3E2B"/>
    <w:rsid w:val="002B404D"/>
    <w:rsid w:val="002B4612"/>
    <w:rsid w:val="002B4909"/>
    <w:rsid w:val="002B4DE0"/>
    <w:rsid w:val="002B5240"/>
    <w:rsid w:val="002B5658"/>
    <w:rsid w:val="002B5EC8"/>
    <w:rsid w:val="002B5FE5"/>
    <w:rsid w:val="002B6186"/>
    <w:rsid w:val="002B7D33"/>
    <w:rsid w:val="002B7DF2"/>
    <w:rsid w:val="002B7FC6"/>
    <w:rsid w:val="002C021C"/>
    <w:rsid w:val="002C0A8C"/>
    <w:rsid w:val="002C1187"/>
    <w:rsid w:val="002C1DBB"/>
    <w:rsid w:val="002C23A1"/>
    <w:rsid w:val="002C29D9"/>
    <w:rsid w:val="002C39C8"/>
    <w:rsid w:val="002C4622"/>
    <w:rsid w:val="002C46C0"/>
    <w:rsid w:val="002C47AA"/>
    <w:rsid w:val="002C4B4B"/>
    <w:rsid w:val="002C5082"/>
    <w:rsid w:val="002C5463"/>
    <w:rsid w:val="002C5845"/>
    <w:rsid w:val="002C65ED"/>
    <w:rsid w:val="002C6F43"/>
    <w:rsid w:val="002C75CF"/>
    <w:rsid w:val="002C7AA3"/>
    <w:rsid w:val="002C7D22"/>
    <w:rsid w:val="002C7D35"/>
    <w:rsid w:val="002C7F7C"/>
    <w:rsid w:val="002D03DC"/>
    <w:rsid w:val="002D0B6B"/>
    <w:rsid w:val="002D1B52"/>
    <w:rsid w:val="002D2357"/>
    <w:rsid w:val="002D27B1"/>
    <w:rsid w:val="002D27C8"/>
    <w:rsid w:val="002D3373"/>
    <w:rsid w:val="002D34F6"/>
    <w:rsid w:val="002D38A9"/>
    <w:rsid w:val="002D38F5"/>
    <w:rsid w:val="002D3AB8"/>
    <w:rsid w:val="002D3F9F"/>
    <w:rsid w:val="002D4140"/>
    <w:rsid w:val="002D4281"/>
    <w:rsid w:val="002D4EF4"/>
    <w:rsid w:val="002D56D3"/>
    <w:rsid w:val="002D5E89"/>
    <w:rsid w:val="002D62E9"/>
    <w:rsid w:val="002D6690"/>
    <w:rsid w:val="002D6BC8"/>
    <w:rsid w:val="002D6D28"/>
    <w:rsid w:val="002D6F49"/>
    <w:rsid w:val="002D703E"/>
    <w:rsid w:val="002D74A2"/>
    <w:rsid w:val="002E03A7"/>
    <w:rsid w:val="002E0B3B"/>
    <w:rsid w:val="002E0E28"/>
    <w:rsid w:val="002E1FE3"/>
    <w:rsid w:val="002E29EE"/>
    <w:rsid w:val="002E2DA8"/>
    <w:rsid w:val="002E324E"/>
    <w:rsid w:val="002E3412"/>
    <w:rsid w:val="002E34EB"/>
    <w:rsid w:val="002E376F"/>
    <w:rsid w:val="002E3B21"/>
    <w:rsid w:val="002E3D28"/>
    <w:rsid w:val="002E4D7A"/>
    <w:rsid w:val="002E4DA5"/>
    <w:rsid w:val="002E4E56"/>
    <w:rsid w:val="002E4F0C"/>
    <w:rsid w:val="002E50FE"/>
    <w:rsid w:val="002E5C44"/>
    <w:rsid w:val="002E6DC4"/>
    <w:rsid w:val="002E738D"/>
    <w:rsid w:val="002E78CA"/>
    <w:rsid w:val="002F039F"/>
    <w:rsid w:val="002F087C"/>
    <w:rsid w:val="002F0B23"/>
    <w:rsid w:val="002F156F"/>
    <w:rsid w:val="002F20E1"/>
    <w:rsid w:val="002F227B"/>
    <w:rsid w:val="002F25CF"/>
    <w:rsid w:val="002F2A78"/>
    <w:rsid w:val="002F2B32"/>
    <w:rsid w:val="002F2BCC"/>
    <w:rsid w:val="002F30DB"/>
    <w:rsid w:val="002F3119"/>
    <w:rsid w:val="002F3407"/>
    <w:rsid w:val="002F342D"/>
    <w:rsid w:val="002F3E6B"/>
    <w:rsid w:val="002F40B6"/>
    <w:rsid w:val="002F46CE"/>
    <w:rsid w:val="002F47AB"/>
    <w:rsid w:val="002F6129"/>
    <w:rsid w:val="002F6D02"/>
    <w:rsid w:val="002F704C"/>
    <w:rsid w:val="002F70DC"/>
    <w:rsid w:val="002F7A22"/>
    <w:rsid w:val="002F7B95"/>
    <w:rsid w:val="002F7CEB"/>
    <w:rsid w:val="003000BF"/>
    <w:rsid w:val="003008C5"/>
    <w:rsid w:val="00300A00"/>
    <w:rsid w:val="0030187F"/>
    <w:rsid w:val="00301E32"/>
    <w:rsid w:val="00302360"/>
    <w:rsid w:val="0030274A"/>
    <w:rsid w:val="0030277A"/>
    <w:rsid w:val="00302834"/>
    <w:rsid w:val="003028C8"/>
    <w:rsid w:val="00302979"/>
    <w:rsid w:val="00302B3F"/>
    <w:rsid w:val="00303088"/>
    <w:rsid w:val="00303143"/>
    <w:rsid w:val="00303B65"/>
    <w:rsid w:val="00304824"/>
    <w:rsid w:val="00304D58"/>
    <w:rsid w:val="00304F08"/>
    <w:rsid w:val="00305528"/>
    <w:rsid w:val="0030593B"/>
    <w:rsid w:val="00305A8A"/>
    <w:rsid w:val="003065C2"/>
    <w:rsid w:val="00306664"/>
    <w:rsid w:val="00306754"/>
    <w:rsid w:val="003068C9"/>
    <w:rsid w:val="00307405"/>
    <w:rsid w:val="00307B0F"/>
    <w:rsid w:val="00307BCC"/>
    <w:rsid w:val="00307C70"/>
    <w:rsid w:val="00310629"/>
    <w:rsid w:val="003107B5"/>
    <w:rsid w:val="003107D0"/>
    <w:rsid w:val="00310936"/>
    <w:rsid w:val="00310CA5"/>
    <w:rsid w:val="00311037"/>
    <w:rsid w:val="003111E7"/>
    <w:rsid w:val="003114AB"/>
    <w:rsid w:val="00311672"/>
    <w:rsid w:val="00311A6D"/>
    <w:rsid w:val="00311E1A"/>
    <w:rsid w:val="003123BA"/>
    <w:rsid w:val="003124D3"/>
    <w:rsid w:val="00312556"/>
    <w:rsid w:val="0031269D"/>
    <w:rsid w:val="00312709"/>
    <w:rsid w:val="00312F4B"/>
    <w:rsid w:val="003132CD"/>
    <w:rsid w:val="0031339A"/>
    <w:rsid w:val="0031379B"/>
    <w:rsid w:val="00314409"/>
    <w:rsid w:val="00314611"/>
    <w:rsid w:val="00314B1D"/>
    <w:rsid w:val="00314CF2"/>
    <w:rsid w:val="00314E9E"/>
    <w:rsid w:val="003153F5"/>
    <w:rsid w:val="0031561E"/>
    <w:rsid w:val="003158A8"/>
    <w:rsid w:val="00316948"/>
    <w:rsid w:val="003169F9"/>
    <w:rsid w:val="00316AA5"/>
    <w:rsid w:val="00316B22"/>
    <w:rsid w:val="00316CE4"/>
    <w:rsid w:val="00316D12"/>
    <w:rsid w:val="003173EE"/>
    <w:rsid w:val="00320463"/>
    <w:rsid w:val="003204A1"/>
    <w:rsid w:val="00320F29"/>
    <w:rsid w:val="00321F4C"/>
    <w:rsid w:val="003221AB"/>
    <w:rsid w:val="0032273B"/>
    <w:rsid w:val="00322DEC"/>
    <w:rsid w:val="00322ED3"/>
    <w:rsid w:val="0032303D"/>
    <w:rsid w:val="00324DF1"/>
    <w:rsid w:val="00325429"/>
    <w:rsid w:val="00325943"/>
    <w:rsid w:val="003259FC"/>
    <w:rsid w:val="003264E9"/>
    <w:rsid w:val="003272F7"/>
    <w:rsid w:val="00327B6C"/>
    <w:rsid w:val="0033005E"/>
    <w:rsid w:val="0033146A"/>
    <w:rsid w:val="00331825"/>
    <w:rsid w:val="00331A93"/>
    <w:rsid w:val="00331C82"/>
    <w:rsid w:val="00332904"/>
    <w:rsid w:val="00333807"/>
    <w:rsid w:val="0033418C"/>
    <w:rsid w:val="00334E75"/>
    <w:rsid w:val="00334F98"/>
    <w:rsid w:val="00334FF5"/>
    <w:rsid w:val="003357D9"/>
    <w:rsid w:val="00335A8E"/>
    <w:rsid w:val="00335EAF"/>
    <w:rsid w:val="0033657F"/>
    <w:rsid w:val="00336A2B"/>
    <w:rsid w:val="00336AFE"/>
    <w:rsid w:val="00336B6B"/>
    <w:rsid w:val="00336EB0"/>
    <w:rsid w:val="0033707D"/>
    <w:rsid w:val="0033789B"/>
    <w:rsid w:val="00337A60"/>
    <w:rsid w:val="00337A89"/>
    <w:rsid w:val="00337BEC"/>
    <w:rsid w:val="00340062"/>
    <w:rsid w:val="0034055B"/>
    <w:rsid w:val="00341785"/>
    <w:rsid w:val="00341957"/>
    <w:rsid w:val="00342288"/>
    <w:rsid w:val="003425ED"/>
    <w:rsid w:val="00342D90"/>
    <w:rsid w:val="0034303C"/>
    <w:rsid w:val="00343446"/>
    <w:rsid w:val="0034368F"/>
    <w:rsid w:val="0034391C"/>
    <w:rsid w:val="00343960"/>
    <w:rsid w:val="00343999"/>
    <w:rsid w:val="00343FC7"/>
    <w:rsid w:val="003443A7"/>
    <w:rsid w:val="003443BD"/>
    <w:rsid w:val="003447B5"/>
    <w:rsid w:val="0034537A"/>
    <w:rsid w:val="00346577"/>
    <w:rsid w:val="003468CC"/>
    <w:rsid w:val="00346EF0"/>
    <w:rsid w:val="00347E5A"/>
    <w:rsid w:val="00347FAF"/>
    <w:rsid w:val="0035005E"/>
    <w:rsid w:val="003501CA"/>
    <w:rsid w:val="0035060F"/>
    <w:rsid w:val="00350E30"/>
    <w:rsid w:val="003512FD"/>
    <w:rsid w:val="00351C32"/>
    <w:rsid w:val="00351CE5"/>
    <w:rsid w:val="00351D3A"/>
    <w:rsid w:val="003526E2"/>
    <w:rsid w:val="003527EC"/>
    <w:rsid w:val="0035285E"/>
    <w:rsid w:val="00352E71"/>
    <w:rsid w:val="0035377D"/>
    <w:rsid w:val="00354420"/>
    <w:rsid w:val="003545CE"/>
    <w:rsid w:val="00354600"/>
    <w:rsid w:val="00354F29"/>
    <w:rsid w:val="0035507C"/>
    <w:rsid w:val="003550D4"/>
    <w:rsid w:val="0035589C"/>
    <w:rsid w:val="00355968"/>
    <w:rsid w:val="00355B55"/>
    <w:rsid w:val="003566AF"/>
    <w:rsid w:val="003566B2"/>
    <w:rsid w:val="003571C1"/>
    <w:rsid w:val="0035746F"/>
    <w:rsid w:val="00357BF3"/>
    <w:rsid w:val="003609AF"/>
    <w:rsid w:val="00360B7E"/>
    <w:rsid w:val="003617F6"/>
    <w:rsid w:val="0036184D"/>
    <w:rsid w:val="00362CC8"/>
    <w:rsid w:val="00362CCD"/>
    <w:rsid w:val="00362F57"/>
    <w:rsid w:val="0036387B"/>
    <w:rsid w:val="00363BB7"/>
    <w:rsid w:val="003644B5"/>
    <w:rsid w:val="003656D0"/>
    <w:rsid w:val="003661B6"/>
    <w:rsid w:val="00366678"/>
    <w:rsid w:val="00366EAA"/>
    <w:rsid w:val="0036710F"/>
    <w:rsid w:val="0036715E"/>
    <w:rsid w:val="003705D4"/>
    <w:rsid w:val="003709CE"/>
    <w:rsid w:val="00370AD2"/>
    <w:rsid w:val="00370C34"/>
    <w:rsid w:val="00371BBD"/>
    <w:rsid w:val="00371E23"/>
    <w:rsid w:val="0037203C"/>
    <w:rsid w:val="0037277D"/>
    <w:rsid w:val="00372CF8"/>
    <w:rsid w:val="003731BD"/>
    <w:rsid w:val="003733BB"/>
    <w:rsid w:val="00373434"/>
    <w:rsid w:val="00373B99"/>
    <w:rsid w:val="00374725"/>
    <w:rsid w:val="0037515C"/>
    <w:rsid w:val="00375BAA"/>
    <w:rsid w:val="00375EB1"/>
    <w:rsid w:val="003762A1"/>
    <w:rsid w:val="00376BB0"/>
    <w:rsid w:val="00376D5E"/>
    <w:rsid w:val="00377763"/>
    <w:rsid w:val="003777F1"/>
    <w:rsid w:val="00377974"/>
    <w:rsid w:val="00377B3F"/>
    <w:rsid w:val="00377DF1"/>
    <w:rsid w:val="00377E0D"/>
    <w:rsid w:val="00377F72"/>
    <w:rsid w:val="00380746"/>
    <w:rsid w:val="00381005"/>
    <w:rsid w:val="003810F4"/>
    <w:rsid w:val="00381911"/>
    <w:rsid w:val="00381CFD"/>
    <w:rsid w:val="00382A33"/>
    <w:rsid w:val="00382B7B"/>
    <w:rsid w:val="003831D2"/>
    <w:rsid w:val="00383B57"/>
    <w:rsid w:val="00383E80"/>
    <w:rsid w:val="00384015"/>
    <w:rsid w:val="003844AB"/>
    <w:rsid w:val="0038451D"/>
    <w:rsid w:val="003846A6"/>
    <w:rsid w:val="00384939"/>
    <w:rsid w:val="00384FF1"/>
    <w:rsid w:val="00385AD4"/>
    <w:rsid w:val="00385C90"/>
    <w:rsid w:val="0038625B"/>
    <w:rsid w:val="00386460"/>
    <w:rsid w:val="003866C1"/>
    <w:rsid w:val="00386AE5"/>
    <w:rsid w:val="00386B82"/>
    <w:rsid w:val="00386BA7"/>
    <w:rsid w:val="00386C82"/>
    <w:rsid w:val="00386F3E"/>
    <w:rsid w:val="003877ED"/>
    <w:rsid w:val="00387951"/>
    <w:rsid w:val="00390078"/>
    <w:rsid w:val="0039052F"/>
    <w:rsid w:val="00390D99"/>
    <w:rsid w:val="00390E0C"/>
    <w:rsid w:val="00391350"/>
    <w:rsid w:val="00391878"/>
    <w:rsid w:val="003918AC"/>
    <w:rsid w:val="00391C9A"/>
    <w:rsid w:val="00391E14"/>
    <w:rsid w:val="00391FF7"/>
    <w:rsid w:val="0039278C"/>
    <w:rsid w:val="00393213"/>
    <w:rsid w:val="003932E9"/>
    <w:rsid w:val="00394340"/>
    <w:rsid w:val="0039443E"/>
    <w:rsid w:val="00394E52"/>
    <w:rsid w:val="003954E9"/>
    <w:rsid w:val="0039590B"/>
    <w:rsid w:val="00395C0D"/>
    <w:rsid w:val="00395E5D"/>
    <w:rsid w:val="00395E66"/>
    <w:rsid w:val="003962B2"/>
    <w:rsid w:val="0039631E"/>
    <w:rsid w:val="0039662D"/>
    <w:rsid w:val="00396711"/>
    <w:rsid w:val="0039717A"/>
    <w:rsid w:val="00397A77"/>
    <w:rsid w:val="00397E1A"/>
    <w:rsid w:val="003A0B88"/>
    <w:rsid w:val="003A12A4"/>
    <w:rsid w:val="003A1578"/>
    <w:rsid w:val="003A2132"/>
    <w:rsid w:val="003A21C7"/>
    <w:rsid w:val="003A34D5"/>
    <w:rsid w:val="003A3D44"/>
    <w:rsid w:val="003A3DFA"/>
    <w:rsid w:val="003A3E8B"/>
    <w:rsid w:val="003A41C5"/>
    <w:rsid w:val="003A41E0"/>
    <w:rsid w:val="003A4C4F"/>
    <w:rsid w:val="003A5624"/>
    <w:rsid w:val="003A6044"/>
    <w:rsid w:val="003A6192"/>
    <w:rsid w:val="003A6438"/>
    <w:rsid w:val="003A6CA4"/>
    <w:rsid w:val="003A76B8"/>
    <w:rsid w:val="003A772D"/>
    <w:rsid w:val="003A7964"/>
    <w:rsid w:val="003A7D08"/>
    <w:rsid w:val="003A7D89"/>
    <w:rsid w:val="003A7F35"/>
    <w:rsid w:val="003B039E"/>
    <w:rsid w:val="003B062E"/>
    <w:rsid w:val="003B09D9"/>
    <w:rsid w:val="003B12F6"/>
    <w:rsid w:val="003B1EA1"/>
    <w:rsid w:val="003B269D"/>
    <w:rsid w:val="003B26F7"/>
    <w:rsid w:val="003B2A5A"/>
    <w:rsid w:val="003B2B8D"/>
    <w:rsid w:val="003B2C11"/>
    <w:rsid w:val="003B2C60"/>
    <w:rsid w:val="003B329A"/>
    <w:rsid w:val="003B37C2"/>
    <w:rsid w:val="003B3C26"/>
    <w:rsid w:val="003B3D0B"/>
    <w:rsid w:val="003B3FE1"/>
    <w:rsid w:val="003B4182"/>
    <w:rsid w:val="003B49C0"/>
    <w:rsid w:val="003B4A64"/>
    <w:rsid w:val="003B520D"/>
    <w:rsid w:val="003B53F2"/>
    <w:rsid w:val="003B5419"/>
    <w:rsid w:val="003B5CD0"/>
    <w:rsid w:val="003B6577"/>
    <w:rsid w:val="003B662B"/>
    <w:rsid w:val="003B665D"/>
    <w:rsid w:val="003B6993"/>
    <w:rsid w:val="003B6CA4"/>
    <w:rsid w:val="003B7CA2"/>
    <w:rsid w:val="003B7D0B"/>
    <w:rsid w:val="003B7E7F"/>
    <w:rsid w:val="003B7F3A"/>
    <w:rsid w:val="003C0104"/>
    <w:rsid w:val="003C026B"/>
    <w:rsid w:val="003C074C"/>
    <w:rsid w:val="003C1AD7"/>
    <w:rsid w:val="003C2981"/>
    <w:rsid w:val="003C394F"/>
    <w:rsid w:val="003C46C6"/>
    <w:rsid w:val="003C4700"/>
    <w:rsid w:val="003C4833"/>
    <w:rsid w:val="003C4DBF"/>
    <w:rsid w:val="003C5F5F"/>
    <w:rsid w:val="003C613B"/>
    <w:rsid w:val="003C67BB"/>
    <w:rsid w:val="003C6E6F"/>
    <w:rsid w:val="003C7488"/>
    <w:rsid w:val="003C78F2"/>
    <w:rsid w:val="003C7945"/>
    <w:rsid w:val="003D02F9"/>
    <w:rsid w:val="003D073B"/>
    <w:rsid w:val="003D0E7A"/>
    <w:rsid w:val="003D1061"/>
    <w:rsid w:val="003D1DC7"/>
    <w:rsid w:val="003D2081"/>
    <w:rsid w:val="003D2A0B"/>
    <w:rsid w:val="003D2EBC"/>
    <w:rsid w:val="003D3629"/>
    <w:rsid w:val="003D370E"/>
    <w:rsid w:val="003D41DB"/>
    <w:rsid w:val="003D54A9"/>
    <w:rsid w:val="003D5AC8"/>
    <w:rsid w:val="003D6518"/>
    <w:rsid w:val="003D6AD5"/>
    <w:rsid w:val="003D6ADC"/>
    <w:rsid w:val="003D735A"/>
    <w:rsid w:val="003E03C5"/>
    <w:rsid w:val="003E0C9A"/>
    <w:rsid w:val="003E168C"/>
    <w:rsid w:val="003E1EF1"/>
    <w:rsid w:val="003E230B"/>
    <w:rsid w:val="003E25E4"/>
    <w:rsid w:val="003E29B4"/>
    <w:rsid w:val="003E2C65"/>
    <w:rsid w:val="003E3416"/>
    <w:rsid w:val="003E3CC8"/>
    <w:rsid w:val="003E409A"/>
    <w:rsid w:val="003E40B0"/>
    <w:rsid w:val="003E443A"/>
    <w:rsid w:val="003E4AEB"/>
    <w:rsid w:val="003E4BF6"/>
    <w:rsid w:val="003E561F"/>
    <w:rsid w:val="003E5B42"/>
    <w:rsid w:val="003E5C15"/>
    <w:rsid w:val="003E5C7B"/>
    <w:rsid w:val="003E631B"/>
    <w:rsid w:val="003E6E74"/>
    <w:rsid w:val="003E6F5E"/>
    <w:rsid w:val="003E7504"/>
    <w:rsid w:val="003E7D7D"/>
    <w:rsid w:val="003F0038"/>
    <w:rsid w:val="003F0263"/>
    <w:rsid w:val="003F09EC"/>
    <w:rsid w:val="003F0F8A"/>
    <w:rsid w:val="003F0F9A"/>
    <w:rsid w:val="003F15BD"/>
    <w:rsid w:val="003F1ADB"/>
    <w:rsid w:val="003F21C3"/>
    <w:rsid w:val="003F2539"/>
    <w:rsid w:val="003F2AD0"/>
    <w:rsid w:val="003F2B9D"/>
    <w:rsid w:val="003F326B"/>
    <w:rsid w:val="003F363D"/>
    <w:rsid w:val="003F3777"/>
    <w:rsid w:val="003F3F85"/>
    <w:rsid w:val="003F4593"/>
    <w:rsid w:val="003F4BC0"/>
    <w:rsid w:val="003F4CFB"/>
    <w:rsid w:val="003F5988"/>
    <w:rsid w:val="003F5C0D"/>
    <w:rsid w:val="003F6334"/>
    <w:rsid w:val="003F675D"/>
    <w:rsid w:val="003F7277"/>
    <w:rsid w:val="003F74F7"/>
    <w:rsid w:val="003F7541"/>
    <w:rsid w:val="003F772B"/>
    <w:rsid w:val="003F7D07"/>
    <w:rsid w:val="003F7E52"/>
    <w:rsid w:val="00401D81"/>
    <w:rsid w:val="0040207B"/>
    <w:rsid w:val="00402685"/>
    <w:rsid w:val="0040286F"/>
    <w:rsid w:val="004028B9"/>
    <w:rsid w:val="0040291E"/>
    <w:rsid w:val="00402E3C"/>
    <w:rsid w:val="00403040"/>
    <w:rsid w:val="004032DD"/>
    <w:rsid w:val="00403963"/>
    <w:rsid w:val="00403D1A"/>
    <w:rsid w:val="00403E75"/>
    <w:rsid w:val="00403F6F"/>
    <w:rsid w:val="0040400E"/>
    <w:rsid w:val="00404136"/>
    <w:rsid w:val="00404276"/>
    <w:rsid w:val="004045A6"/>
    <w:rsid w:val="004061B4"/>
    <w:rsid w:val="004074CE"/>
    <w:rsid w:val="0040783F"/>
    <w:rsid w:val="00407E99"/>
    <w:rsid w:val="004109A4"/>
    <w:rsid w:val="00410B05"/>
    <w:rsid w:val="00410F6F"/>
    <w:rsid w:val="004115D7"/>
    <w:rsid w:val="00411728"/>
    <w:rsid w:val="00411D39"/>
    <w:rsid w:val="00412BF9"/>
    <w:rsid w:val="00412DD7"/>
    <w:rsid w:val="00412E6D"/>
    <w:rsid w:val="0041314B"/>
    <w:rsid w:val="00413317"/>
    <w:rsid w:val="0041393A"/>
    <w:rsid w:val="00413EBD"/>
    <w:rsid w:val="0041461F"/>
    <w:rsid w:val="00415472"/>
    <w:rsid w:val="00415598"/>
    <w:rsid w:val="00415811"/>
    <w:rsid w:val="0041590D"/>
    <w:rsid w:val="004163E1"/>
    <w:rsid w:val="004165A3"/>
    <w:rsid w:val="004165BD"/>
    <w:rsid w:val="00416976"/>
    <w:rsid w:val="00417572"/>
    <w:rsid w:val="004175DE"/>
    <w:rsid w:val="0041783A"/>
    <w:rsid w:val="004179E4"/>
    <w:rsid w:val="00417B46"/>
    <w:rsid w:val="00417EF5"/>
    <w:rsid w:val="0042017C"/>
    <w:rsid w:val="004204B7"/>
    <w:rsid w:val="0042059E"/>
    <w:rsid w:val="00420639"/>
    <w:rsid w:val="00420BC4"/>
    <w:rsid w:val="004213F9"/>
    <w:rsid w:val="0042162C"/>
    <w:rsid w:val="004219AC"/>
    <w:rsid w:val="00422219"/>
    <w:rsid w:val="0042242E"/>
    <w:rsid w:val="004225EB"/>
    <w:rsid w:val="00422E74"/>
    <w:rsid w:val="00423339"/>
    <w:rsid w:val="00423406"/>
    <w:rsid w:val="0042347A"/>
    <w:rsid w:val="004239E7"/>
    <w:rsid w:val="00423DFF"/>
    <w:rsid w:val="00424313"/>
    <w:rsid w:val="00424556"/>
    <w:rsid w:val="00424A72"/>
    <w:rsid w:val="004251ED"/>
    <w:rsid w:val="0042533B"/>
    <w:rsid w:val="0042559E"/>
    <w:rsid w:val="004261A6"/>
    <w:rsid w:val="00426709"/>
    <w:rsid w:val="00426A85"/>
    <w:rsid w:val="00426AA8"/>
    <w:rsid w:val="00426B88"/>
    <w:rsid w:val="0042721B"/>
    <w:rsid w:val="00427B4A"/>
    <w:rsid w:val="00427CE6"/>
    <w:rsid w:val="00427D03"/>
    <w:rsid w:val="004300F2"/>
    <w:rsid w:val="004303CA"/>
    <w:rsid w:val="0043063E"/>
    <w:rsid w:val="00430644"/>
    <w:rsid w:val="00430791"/>
    <w:rsid w:val="00430F86"/>
    <w:rsid w:val="00431880"/>
    <w:rsid w:val="00432ABD"/>
    <w:rsid w:val="00432CCF"/>
    <w:rsid w:val="00432EE9"/>
    <w:rsid w:val="0043327E"/>
    <w:rsid w:val="00433862"/>
    <w:rsid w:val="00434B9C"/>
    <w:rsid w:val="00434E23"/>
    <w:rsid w:val="00434E2E"/>
    <w:rsid w:val="00434F2E"/>
    <w:rsid w:val="00434FA8"/>
    <w:rsid w:val="0043520D"/>
    <w:rsid w:val="004355A2"/>
    <w:rsid w:val="00435861"/>
    <w:rsid w:val="00435C82"/>
    <w:rsid w:val="00437C00"/>
    <w:rsid w:val="00437DB2"/>
    <w:rsid w:val="00437FE9"/>
    <w:rsid w:val="0044008F"/>
    <w:rsid w:val="004401BB"/>
    <w:rsid w:val="00440406"/>
    <w:rsid w:val="004418AE"/>
    <w:rsid w:val="00441CAF"/>
    <w:rsid w:val="004420AD"/>
    <w:rsid w:val="004422B2"/>
    <w:rsid w:val="00442D16"/>
    <w:rsid w:val="00442D42"/>
    <w:rsid w:val="0044304C"/>
    <w:rsid w:val="00443230"/>
    <w:rsid w:val="00443643"/>
    <w:rsid w:val="004437CD"/>
    <w:rsid w:val="00443B40"/>
    <w:rsid w:val="004441D5"/>
    <w:rsid w:val="004448DA"/>
    <w:rsid w:val="0044515E"/>
    <w:rsid w:val="0044577B"/>
    <w:rsid w:val="00446177"/>
    <w:rsid w:val="0044686A"/>
    <w:rsid w:val="004469DD"/>
    <w:rsid w:val="00446B9C"/>
    <w:rsid w:val="00446D6B"/>
    <w:rsid w:val="00447650"/>
    <w:rsid w:val="00447D4E"/>
    <w:rsid w:val="004501CB"/>
    <w:rsid w:val="00450DE3"/>
    <w:rsid w:val="00450ED0"/>
    <w:rsid w:val="0045122A"/>
    <w:rsid w:val="00451461"/>
    <w:rsid w:val="004518E2"/>
    <w:rsid w:val="00452B3B"/>
    <w:rsid w:val="00452F19"/>
    <w:rsid w:val="00453112"/>
    <w:rsid w:val="00453465"/>
    <w:rsid w:val="0045392A"/>
    <w:rsid w:val="00453B09"/>
    <w:rsid w:val="00453F54"/>
    <w:rsid w:val="00455B31"/>
    <w:rsid w:val="00456053"/>
    <w:rsid w:val="0045624F"/>
    <w:rsid w:val="00456921"/>
    <w:rsid w:val="00456D34"/>
    <w:rsid w:val="0045762F"/>
    <w:rsid w:val="00457914"/>
    <w:rsid w:val="004579E3"/>
    <w:rsid w:val="00457BAC"/>
    <w:rsid w:val="00457C5F"/>
    <w:rsid w:val="00457E94"/>
    <w:rsid w:val="00460B2D"/>
    <w:rsid w:val="00460CE1"/>
    <w:rsid w:val="00460F4F"/>
    <w:rsid w:val="00461C02"/>
    <w:rsid w:val="00461CA7"/>
    <w:rsid w:val="0046370A"/>
    <w:rsid w:val="00463B39"/>
    <w:rsid w:val="00463C28"/>
    <w:rsid w:val="004644A5"/>
    <w:rsid w:val="00464E68"/>
    <w:rsid w:val="00465545"/>
    <w:rsid w:val="0046649A"/>
    <w:rsid w:val="0046664E"/>
    <w:rsid w:val="00466752"/>
    <w:rsid w:val="00466A99"/>
    <w:rsid w:val="00466D8A"/>
    <w:rsid w:val="00467399"/>
    <w:rsid w:val="00467841"/>
    <w:rsid w:val="0046791E"/>
    <w:rsid w:val="00467ABD"/>
    <w:rsid w:val="00467E44"/>
    <w:rsid w:val="00470011"/>
    <w:rsid w:val="004700B0"/>
    <w:rsid w:val="004702D1"/>
    <w:rsid w:val="0047032C"/>
    <w:rsid w:val="00470437"/>
    <w:rsid w:val="004704BC"/>
    <w:rsid w:val="00470617"/>
    <w:rsid w:val="0047064E"/>
    <w:rsid w:val="004707E7"/>
    <w:rsid w:val="00470B05"/>
    <w:rsid w:val="00470C1F"/>
    <w:rsid w:val="00470DFC"/>
    <w:rsid w:val="00470E21"/>
    <w:rsid w:val="004726BE"/>
    <w:rsid w:val="00473A84"/>
    <w:rsid w:val="004743A6"/>
    <w:rsid w:val="004743C8"/>
    <w:rsid w:val="00474535"/>
    <w:rsid w:val="00474D00"/>
    <w:rsid w:val="00474D01"/>
    <w:rsid w:val="00474D12"/>
    <w:rsid w:val="00474F20"/>
    <w:rsid w:val="00474F5A"/>
    <w:rsid w:val="00475580"/>
    <w:rsid w:val="004761A8"/>
    <w:rsid w:val="004761C0"/>
    <w:rsid w:val="0047644A"/>
    <w:rsid w:val="00476514"/>
    <w:rsid w:val="00476B71"/>
    <w:rsid w:val="0047708B"/>
    <w:rsid w:val="0047719A"/>
    <w:rsid w:val="00477336"/>
    <w:rsid w:val="00480751"/>
    <w:rsid w:val="004808E1"/>
    <w:rsid w:val="00480939"/>
    <w:rsid w:val="00480B45"/>
    <w:rsid w:val="00480FAC"/>
    <w:rsid w:val="00481346"/>
    <w:rsid w:val="00481BFD"/>
    <w:rsid w:val="00481FC8"/>
    <w:rsid w:val="00482389"/>
    <w:rsid w:val="00482716"/>
    <w:rsid w:val="00482A55"/>
    <w:rsid w:val="00483866"/>
    <w:rsid w:val="00483A98"/>
    <w:rsid w:val="00483B2D"/>
    <w:rsid w:val="00483E7B"/>
    <w:rsid w:val="0048433A"/>
    <w:rsid w:val="00484D4A"/>
    <w:rsid w:val="00485807"/>
    <w:rsid w:val="00486118"/>
    <w:rsid w:val="004861BB"/>
    <w:rsid w:val="00486894"/>
    <w:rsid w:val="0048716B"/>
    <w:rsid w:val="004873C9"/>
    <w:rsid w:val="0048773C"/>
    <w:rsid w:val="00487846"/>
    <w:rsid w:val="00487D3C"/>
    <w:rsid w:val="00487E50"/>
    <w:rsid w:val="00487F76"/>
    <w:rsid w:val="004903CF"/>
    <w:rsid w:val="0049062B"/>
    <w:rsid w:val="004906BC"/>
    <w:rsid w:val="00490D97"/>
    <w:rsid w:val="00491B42"/>
    <w:rsid w:val="00492338"/>
    <w:rsid w:val="0049264F"/>
    <w:rsid w:val="00492779"/>
    <w:rsid w:val="00492C4C"/>
    <w:rsid w:val="00492F77"/>
    <w:rsid w:val="00493212"/>
    <w:rsid w:val="00493BCE"/>
    <w:rsid w:val="004941CA"/>
    <w:rsid w:val="00494A1B"/>
    <w:rsid w:val="00494E0C"/>
    <w:rsid w:val="00495294"/>
    <w:rsid w:val="004957F4"/>
    <w:rsid w:val="00495AB9"/>
    <w:rsid w:val="00495BC2"/>
    <w:rsid w:val="00495C3F"/>
    <w:rsid w:val="00495E41"/>
    <w:rsid w:val="00496110"/>
    <w:rsid w:val="00496603"/>
    <w:rsid w:val="00496EB0"/>
    <w:rsid w:val="0049740F"/>
    <w:rsid w:val="0049753B"/>
    <w:rsid w:val="00497BD9"/>
    <w:rsid w:val="004A016A"/>
    <w:rsid w:val="004A1853"/>
    <w:rsid w:val="004A262C"/>
    <w:rsid w:val="004A2975"/>
    <w:rsid w:val="004A29FE"/>
    <w:rsid w:val="004A2D76"/>
    <w:rsid w:val="004A3659"/>
    <w:rsid w:val="004A39B0"/>
    <w:rsid w:val="004A3DDC"/>
    <w:rsid w:val="004A44A3"/>
    <w:rsid w:val="004A4F72"/>
    <w:rsid w:val="004A5247"/>
    <w:rsid w:val="004A5333"/>
    <w:rsid w:val="004A55DD"/>
    <w:rsid w:val="004A63E9"/>
    <w:rsid w:val="004A6993"/>
    <w:rsid w:val="004A6D23"/>
    <w:rsid w:val="004A6E7B"/>
    <w:rsid w:val="004A722C"/>
    <w:rsid w:val="004A7C40"/>
    <w:rsid w:val="004A7DE8"/>
    <w:rsid w:val="004B021B"/>
    <w:rsid w:val="004B0444"/>
    <w:rsid w:val="004B0577"/>
    <w:rsid w:val="004B05BC"/>
    <w:rsid w:val="004B0C01"/>
    <w:rsid w:val="004B14D3"/>
    <w:rsid w:val="004B1910"/>
    <w:rsid w:val="004B1EB9"/>
    <w:rsid w:val="004B2212"/>
    <w:rsid w:val="004B2750"/>
    <w:rsid w:val="004B2DD0"/>
    <w:rsid w:val="004B3453"/>
    <w:rsid w:val="004B3656"/>
    <w:rsid w:val="004B38F9"/>
    <w:rsid w:val="004B3920"/>
    <w:rsid w:val="004B3E21"/>
    <w:rsid w:val="004B4171"/>
    <w:rsid w:val="004B45F2"/>
    <w:rsid w:val="004B4696"/>
    <w:rsid w:val="004B4BAF"/>
    <w:rsid w:val="004B55EB"/>
    <w:rsid w:val="004B5834"/>
    <w:rsid w:val="004B5BCF"/>
    <w:rsid w:val="004B6105"/>
    <w:rsid w:val="004B65AC"/>
    <w:rsid w:val="004B6677"/>
    <w:rsid w:val="004B74D3"/>
    <w:rsid w:val="004B7CCA"/>
    <w:rsid w:val="004C0D0A"/>
    <w:rsid w:val="004C0F5B"/>
    <w:rsid w:val="004C10FC"/>
    <w:rsid w:val="004C12BC"/>
    <w:rsid w:val="004C1DC3"/>
    <w:rsid w:val="004C240E"/>
    <w:rsid w:val="004C295B"/>
    <w:rsid w:val="004C2BFF"/>
    <w:rsid w:val="004C2F8F"/>
    <w:rsid w:val="004C3090"/>
    <w:rsid w:val="004C30D6"/>
    <w:rsid w:val="004C316C"/>
    <w:rsid w:val="004C3B99"/>
    <w:rsid w:val="004C3EF1"/>
    <w:rsid w:val="004C4077"/>
    <w:rsid w:val="004C4776"/>
    <w:rsid w:val="004C4868"/>
    <w:rsid w:val="004C4897"/>
    <w:rsid w:val="004C4C99"/>
    <w:rsid w:val="004C56B1"/>
    <w:rsid w:val="004C5710"/>
    <w:rsid w:val="004C60CA"/>
    <w:rsid w:val="004C6552"/>
    <w:rsid w:val="004C745C"/>
    <w:rsid w:val="004C77CD"/>
    <w:rsid w:val="004C7886"/>
    <w:rsid w:val="004C7F4C"/>
    <w:rsid w:val="004D018D"/>
    <w:rsid w:val="004D0332"/>
    <w:rsid w:val="004D0656"/>
    <w:rsid w:val="004D0A8A"/>
    <w:rsid w:val="004D0BEA"/>
    <w:rsid w:val="004D0BEC"/>
    <w:rsid w:val="004D142A"/>
    <w:rsid w:val="004D15D0"/>
    <w:rsid w:val="004D29D2"/>
    <w:rsid w:val="004D2A69"/>
    <w:rsid w:val="004D2F73"/>
    <w:rsid w:val="004D34CF"/>
    <w:rsid w:val="004D437D"/>
    <w:rsid w:val="004D4E04"/>
    <w:rsid w:val="004D4EDF"/>
    <w:rsid w:val="004D5CEE"/>
    <w:rsid w:val="004D6AA9"/>
    <w:rsid w:val="004D6C5F"/>
    <w:rsid w:val="004D6FC8"/>
    <w:rsid w:val="004D7DFB"/>
    <w:rsid w:val="004E0175"/>
    <w:rsid w:val="004E0580"/>
    <w:rsid w:val="004E06BA"/>
    <w:rsid w:val="004E0A48"/>
    <w:rsid w:val="004E18AC"/>
    <w:rsid w:val="004E1C4C"/>
    <w:rsid w:val="004E1F38"/>
    <w:rsid w:val="004E2B59"/>
    <w:rsid w:val="004E2EC3"/>
    <w:rsid w:val="004E2F7E"/>
    <w:rsid w:val="004E3323"/>
    <w:rsid w:val="004E34C8"/>
    <w:rsid w:val="004E3A32"/>
    <w:rsid w:val="004E41A3"/>
    <w:rsid w:val="004E425A"/>
    <w:rsid w:val="004E55ED"/>
    <w:rsid w:val="004E596D"/>
    <w:rsid w:val="004E63A1"/>
    <w:rsid w:val="004E64D0"/>
    <w:rsid w:val="004E6617"/>
    <w:rsid w:val="004E667E"/>
    <w:rsid w:val="004E6CFF"/>
    <w:rsid w:val="004E6FB2"/>
    <w:rsid w:val="004E751C"/>
    <w:rsid w:val="004E7625"/>
    <w:rsid w:val="004E7C69"/>
    <w:rsid w:val="004E7F53"/>
    <w:rsid w:val="004F1614"/>
    <w:rsid w:val="004F1F13"/>
    <w:rsid w:val="004F1F67"/>
    <w:rsid w:val="004F23AB"/>
    <w:rsid w:val="004F30BD"/>
    <w:rsid w:val="004F5178"/>
    <w:rsid w:val="004F5264"/>
    <w:rsid w:val="004F59E0"/>
    <w:rsid w:val="004F5E25"/>
    <w:rsid w:val="004F6197"/>
    <w:rsid w:val="004F6B6A"/>
    <w:rsid w:val="004F6FF5"/>
    <w:rsid w:val="004F70D2"/>
    <w:rsid w:val="004F749B"/>
    <w:rsid w:val="004F789C"/>
    <w:rsid w:val="00500DA6"/>
    <w:rsid w:val="00500EAA"/>
    <w:rsid w:val="005011A2"/>
    <w:rsid w:val="0050226A"/>
    <w:rsid w:val="0050227E"/>
    <w:rsid w:val="005023EF"/>
    <w:rsid w:val="00503B2D"/>
    <w:rsid w:val="00503D53"/>
    <w:rsid w:val="00503D68"/>
    <w:rsid w:val="005044A1"/>
    <w:rsid w:val="005044E2"/>
    <w:rsid w:val="0050459C"/>
    <w:rsid w:val="005046A7"/>
    <w:rsid w:val="00504868"/>
    <w:rsid w:val="00504BD2"/>
    <w:rsid w:val="00505762"/>
    <w:rsid w:val="00506267"/>
    <w:rsid w:val="0050652B"/>
    <w:rsid w:val="005065AD"/>
    <w:rsid w:val="00506646"/>
    <w:rsid w:val="005067A2"/>
    <w:rsid w:val="00506F8D"/>
    <w:rsid w:val="00507377"/>
    <w:rsid w:val="005076DC"/>
    <w:rsid w:val="00507F59"/>
    <w:rsid w:val="00510879"/>
    <w:rsid w:val="00510A17"/>
    <w:rsid w:val="00510F9C"/>
    <w:rsid w:val="005112F9"/>
    <w:rsid w:val="00511C36"/>
    <w:rsid w:val="005123C4"/>
    <w:rsid w:val="00512E69"/>
    <w:rsid w:val="005132EE"/>
    <w:rsid w:val="005135E8"/>
    <w:rsid w:val="0051437B"/>
    <w:rsid w:val="005147CB"/>
    <w:rsid w:val="00514EF1"/>
    <w:rsid w:val="005154D6"/>
    <w:rsid w:val="005159F5"/>
    <w:rsid w:val="00515CF5"/>
    <w:rsid w:val="00517E41"/>
    <w:rsid w:val="0052029E"/>
    <w:rsid w:val="00520451"/>
    <w:rsid w:val="0052112B"/>
    <w:rsid w:val="00521467"/>
    <w:rsid w:val="005217B6"/>
    <w:rsid w:val="00521B8C"/>
    <w:rsid w:val="00521F19"/>
    <w:rsid w:val="00521FD8"/>
    <w:rsid w:val="00521FEC"/>
    <w:rsid w:val="005228AF"/>
    <w:rsid w:val="00522B70"/>
    <w:rsid w:val="00522E7E"/>
    <w:rsid w:val="00523E09"/>
    <w:rsid w:val="00523F5B"/>
    <w:rsid w:val="005241BC"/>
    <w:rsid w:val="00524226"/>
    <w:rsid w:val="005242A2"/>
    <w:rsid w:val="0052460F"/>
    <w:rsid w:val="00524884"/>
    <w:rsid w:val="005256BA"/>
    <w:rsid w:val="00525814"/>
    <w:rsid w:val="00525885"/>
    <w:rsid w:val="0052589E"/>
    <w:rsid w:val="0052643D"/>
    <w:rsid w:val="005266CE"/>
    <w:rsid w:val="005268B3"/>
    <w:rsid w:val="00526B52"/>
    <w:rsid w:val="00526BAB"/>
    <w:rsid w:val="00526FBF"/>
    <w:rsid w:val="00527B92"/>
    <w:rsid w:val="00527FE5"/>
    <w:rsid w:val="00530D90"/>
    <w:rsid w:val="00531454"/>
    <w:rsid w:val="005314BE"/>
    <w:rsid w:val="005317AD"/>
    <w:rsid w:val="005319D1"/>
    <w:rsid w:val="00531BC4"/>
    <w:rsid w:val="00532409"/>
    <w:rsid w:val="0053277F"/>
    <w:rsid w:val="00532CDB"/>
    <w:rsid w:val="00533D75"/>
    <w:rsid w:val="00534017"/>
    <w:rsid w:val="005342CF"/>
    <w:rsid w:val="005343B5"/>
    <w:rsid w:val="00535063"/>
    <w:rsid w:val="00535365"/>
    <w:rsid w:val="005353C0"/>
    <w:rsid w:val="005355A4"/>
    <w:rsid w:val="00535E79"/>
    <w:rsid w:val="00535F4D"/>
    <w:rsid w:val="0053623C"/>
    <w:rsid w:val="00536F4A"/>
    <w:rsid w:val="00536F6C"/>
    <w:rsid w:val="00536FD1"/>
    <w:rsid w:val="0053708F"/>
    <w:rsid w:val="005371DC"/>
    <w:rsid w:val="00537E34"/>
    <w:rsid w:val="0054028A"/>
    <w:rsid w:val="005409D6"/>
    <w:rsid w:val="00540E60"/>
    <w:rsid w:val="0054198B"/>
    <w:rsid w:val="00541BE0"/>
    <w:rsid w:val="00542047"/>
    <w:rsid w:val="005420E4"/>
    <w:rsid w:val="00542995"/>
    <w:rsid w:val="00542C12"/>
    <w:rsid w:val="00542E8A"/>
    <w:rsid w:val="0054330D"/>
    <w:rsid w:val="00543681"/>
    <w:rsid w:val="00543701"/>
    <w:rsid w:val="00543721"/>
    <w:rsid w:val="0054396A"/>
    <w:rsid w:val="005440FC"/>
    <w:rsid w:val="00544167"/>
    <w:rsid w:val="0054420A"/>
    <w:rsid w:val="00544EC1"/>
    <w:rsid w:val="00545038"/>
    <w:rsid w:val="00545123"/>
    <w:rsid w:val="00545C89"/>
    <w:rsid w:val="005468BB"/>
    <w:rsid w:val="005474C3"/>
    <w:rsid w:val="00547ADE"/>
    <w:rsid w:val="00550682"/>
    <w:rsid w:val="00550BBA"/>
    <w:rsid w:val="0055151D"/>
    <w:rsid w:val="005525CD"/>
    <w:rsid w:val="005525EF"/>
    <w:rsid w:val="00552D44"/>
    <w:rsid w:val="00552E1B"/>
    <w:rsid w:val="005534B3"/>
    <w:rsid w:val="00553BA3"/>
    <w:rsid w:val="00553F0E"/>
    <w:rsid w:val="005544DF"/>
    <w:rsid w:val="005549EE"/>
    <w:rsid w:val="00555003"/>
    <w:rsid w:val="00555281"/>
    <w:rsid w:val="005555BD"/>
    <w:rsid w:val="00555968"/>
    <w:rsid w:val="00555F3D"/>
    <w:rsid w:val="00555FA0"/>
    <w:rsid w:val="00555FC2"/>
    <w:rsid w:val="00556CD3"/>
    <w:rsid w:val="00556CE3"/>
    <w:rsid w:val="0055723B"/>
    <w:rsid w:val="00557ADA"/>
    <w:rsid w:val="00557CF3"/>
    <w:rsid w:val="00560D0F"/>
    <w:rsid w:val="00560D21"/>
    <w:rsid w:val="00560E04"/>
    <w:rsid w:val="005615F9"/>
    <w:rsid w:val="00561686"/>
    <w:rsid w:val="005620BF"/>
    <w:rsid w:val="00562403"/>
    <w:rsid w:val="005625C0"/>
    <w:rsid w:val="00562754"/>
    <w:rsid w:val="005629EB"/>
    <w:rsid w:val="00562AA2"/>
    <w:rsid w:val="00562BD2"/>
    <w:rsid w:val="00563272"/>
    <w:rsid w:val="0056372B"/>
    <w:rsid w:val="00563C62"/>
    <w:rsid w:val="00563FFE"/>
    <w:rsid w:val="00564164"/>
    <w:rsid w:val="00564DE4"/>
    <w:rsid w:val="00564F09"/>
    <w:rsid w:val="00565091"/>
    <w:rsid w:val="005655DE"/>
    <w:rsid w:val="0056563E"/>
    <w:rsid w:val="00565646"/>
    <w:rsid w:val="0056570F"/>
    <w:rsid w:val="00565757"/>
    <w:rsid w:val="005657B2"/>
    <w:rsid w:val="00565A9A"/>
    <w:rsid w:val="00565E45"/>
    <w:rsid w:val="00565F81"/>
    <w:rsid w:val="00566BCE"/>
    <w:rsid w:val="005676AC"/>
    <w:rsid w:val="005701AD"/>
    <w:rsid w:val="00570721"/>
    <w:rsid w:val="005709FF"/>
    <w:rsid w:val="00570AE5"/>
    <w:rsid w:val="00570B2B"/>
    <w:rsid w:val="00570B56"/>
    <w:rsid w:val="00570C47"/>
    <w:rsid w:val="00570ED3"/>
    <w:rsid w:val="00571996"/>
    <w:rsid w:val="00572032"/>
    <w:rsid w:val="005727C0"/>
    <w:rsid w:val="00572BD5"/>
    <w:rsid w:val="00572FB6"/>
    <w:rsid w:val="005730D7"/>
    <w:rsid w:val="00573311"/>
    <w:rsid w:val="00573670"/>
    <w:rsid w:val="0057383C"/>
    <w:rsid w:val="005739D5"/>
    <w:rsid w:val="00573B42"/>
    <w:rsid w:val="00574493"/>
    <w:rsid w:val="005758D3"/>
    <w:rsid w:val="00575D9E"/>
    <w:rsid w:val="00576199"/>
    <w:rsid w:val="0057623D"/>
    <w:rsid w:val="00576289"/>
    <w:rsid w:val="005763AE"/>
    <w:rsid w:val="00576C2F"/>
    <w:rsid w:val="00576E5D"/>
    <w:rsid w:val="005777A5"/>
    <w:rsid w:val="00577E7B"/>
    <w:rsid w:val="0058016A"/>
    <w:rsid w:val="00580452"/>
    <w:rsid w:val="005805D3"/>
    <w:rsid w:val="0058085D"/>
    <w:rsid w:val="0058103E"/>
    <w:rsid w:val="00581392"/>
    <w:rsid w:val="00582553"/>
    <w:rsid w:val="0058351E"/>
    <w:rsid w:val="0058376A"/>
    <w:rsid w:val="005837D9"/>
    <w:rsid w:val="00583DA8"/>
    <w:rsid w:val="005844A3"/>
    <w:rsid w:val="0058498D"/>
    <w:rsid w:val="00584D18"/>
    <w:rsid w:val="00584F09"/>
    <w:rsid w:val="00585053"/>
    <w:rsid w:val="005852CF"/>
    <w:rsid w:val="0058561B"/>
    <w:rsid w:val="00585C6D"/>
    <w:rsid w:val="00585CC7"/>
    <w:rsid w:val="00587064"/>
    <w:rsid w:val="00587135"/>
    <w:rsid w:val="00587887"/>
    <w:rsid w:val="00587A6E"/>
    <w:rsid w:val="00587F0C"/>
    <w:rsid w:val="00590660"/>
    <w:rsid w:val="0059081F"/>
    <w:rsid w:val="005909C9"/>
    <w:rsid w:val="005910F4"/>
    <w:rsid w:val="00591352"/>
    <w:rsid w:val="00592083"/>
    <w:rsid w:val="00592A67"/>
    <w:rsid w:val="00592C8B"/>
    <w:rsid w:val="00592D30"/>
    <w:rsid w:val="005931E7"/>
    <w:rsid w:val="00593B6E"/>
    <w:rsid w:val="005944ED"/>
    <w:rsid w:val="005945A1"/>
    <w:rsid w:val="00594C60"/>
    <w:rsid w:val="005950A5"/>
    <w:rsid w:val="00595498"/>
    <w:rsid w:val="0059550F"/>
    <w:rsid w:val="00595986"/>
    <w:rsid w:val="00595EC5"/>
    <w:rsid w:val="00596140"/>
    <w:rsid w:val="00596369"/>
    <w:rsid w:val="00596994"/>
    <w:rsid w:val="00596F3B"/>
    <w:rsid w:val="005A0E13"/>
    <w:rsid w:val="005A1238"/>
    <w:rsid w:val="005A1481"/>
    <w:rsid w:val="005A1547"/>
    <w:rsid w:val="005A18C7"/>
    <w:rsid w:val="005A19D8"/>
    <w:rsid w:val="005A1C28"/>
    <w:rsid w:val="005A3971"/>
    <w:rsid w:val="005A39FD"/>
    <w:rsid w:val="005A3B2C"/>
    <w:rsid w:val="005A4DF3"/>
    <w:rsid w:val="005A4E76"/>
    <w:rsid w:val="005A4FFE"/>
    <w:rsid w:val="005A5363"/>
    <w:rsid w:val="005A5E34"/>
    <w:rsid w:val="005A6553"/>
    <w:rsid w:val="005A66CE"/>
    <w:rsid w:val="005A7505"/>
    <w:rsid w:val="005A7901"/>
    <w:rsid w:val="005A7BD2"/>
    <w:rsid w:val="005A7BE8"/>
    <w:rsid w:val="005A7C45"/>
    <w:rsid w:val="005A7D94"/>
    <w:rsid w:val="005B0375"/>
    <w:rsid w:val="005B0450"/>
    <w:rsid w:val="005B1141"/>
    <w:rsid w:val="005B160B"/>
    <w:rsid w:val="005B233A"/>
    <w:rsid w:val="005B2A42"/>
    <w:rsid w:val="005B2E2E"/>
    <w:rsid w:val="005B33A1"/>
    <w:rsid w:val="005B3521"/>
    <w:rsid w:val="005B3AAE"/>
    <w:rsid w:val="005B3B0E"/>
    <w:rsid w:val="005B3DA8"/>
    <w:rsid w:val="005B4459"/>
    <w:rsid w:val="005B487F"/>
    <w:rsid w:val="005B4C6B"/>
    <w:rsid w:val="005B58F8"/>
    <w:rsid w:val="005B5A6E"/>
    <w:rsid w:val="005B606A"/>
    <w:rsid w:val="005B6A0B"/>
    <w:rsid w:val="005B6A75"/>
    <w:rsid w:val="005B7635"/>
    <w:rsid w:val="005B7D42"/>
    <w:rsid w:val="005B7E0F"/>
    <w:rsid w:val="005C02EA"/>
    <w:rsid w:val="005C0443"/>
    <w:rsid w:val="005C0EC3"/>
    <w:rsid w:val="005C1098"/>
    <w:rsid w:val="005C35AC"/>
    <w:rsid w:val="005C36F4"/>
    <w:rsid w:val="005C476B"/>
    <w:rsid w:val="005C4BFC"/>
    <w:rsid w:val="005C5045"/>
    <w:rsid w:val="005C554D"/>
    <w:rsid w:val="005C5643"/>
    <w:rsid w:val="005C5A56"/>
    <w:rsid w:val="005C5C42"/>
    <w:rsid w:val="005C5E3A"/>
    <w:rsid w:val="005C5EEE"/>
    <w:rsid w:val="005C6335"/>
    <w:rsid w:val="005C6B2A"/>
    <w:rsid w:val="005C71FD"/>
    <w:rsid w:val="005C7EB2"/>
    <w:rsid w:val="005C7ECF"/>
    <w:rsid w:val="005D031F"/>
    <w:rsid w:val="005D04B5"/>
    <w:rsid w:val="005D05B5"/>
    <w:rsid w:val="005D070A"/>
    <w:rsid w:val="005D075D"/>
    <w:rsid w:val="005D10B7"/>
    <w:rsid w:val="005D1375"/>
    <w:rsid w:val="005D1A3B"/>
    <w:rsid w:val="005D1BEE"/>
    <w:rsid w:val="005D2C5E"/>
    <w:rsid w:val="005D2CA1"/>
    <w:rsid w:val="005D30AE"/>
    <w:rsid w:val="005D3211"/>
    <w:rsid w:val="005D33DC"/>
    <w:rsid w:val="005D3894"/>
    <w:rsid w:val="005D3EA4"/>
    <w:rsid w:val="005D42F9"/>
    <w:rsid w:val="005D43E8"/>
    <w:rsid w:val="005D486F"/>
    <w:rsid w:val="005D5690"/>
    <w:rsid w:val="005D56D5"/>
    <w:rsid w:val="005D5707"/>
    <w:rsid w:val="005D5990"/>
    <w:rsid w:val="005D6049"/>
    <w:rsid w:val="005D61EB"/>
    <w:rsid w:val="005D62F0"/>
    <w:rsid w:val="005D65A9"/>
    <w:rsid w:val="005D67EF"/>
    <w:rsid w:val="005D70FF"/>
    <w:rsid w:val="005D7764"/>
    <w:rsid w:val="005E0522"/>
    <w:rsid w:val="005E094D"/>
    <w:rsid w:val="005E0961"/>
    <w:rsid w:val="005E12D0"/>
    <w:rsid w:val="005E13F7"/>
    <w:rsid w:val="005E168B"/>
    <w:rsid w:val="005E1907"/>
    <w:rsid w:val="005E1C55"/>
    <w:rsid w:val="005E1C7F"/>
    <w:rsid w:val="005E1CEE"/>
    <w:rsid w:val="005E3D30"/>
    <w:rsid w:val="005E461A"/>
    <w:rsid w:val="005E568D"/>
    <w:rsid w:val="005E57DC"/>
    <w:rsid w:val="005E5928"/>
    <w:rsid w:val="005E5FAE"/>
    <w:rsid w:val="005E613A"/>
    <w:rsid w:val="005E6360"/>
    <w:rsid w:val="005E6546"/>
    <w:rsid w:val="005E7A44"/>
    <w:rsid w:val="005E7BBD"/>
    <w:rsid w:val="005F019A"/>
    <w:rsid w:val="005F03D1"/>
    <w:rsid w:val="005F12C0"/>
    <w:rsid w:val="005F1A73"/>
    <w:rsid w:val="005F3771"/>
    <w:rsid w:val="005F38AB"/>
    <w:rsid w:val="005F38DC"/>
    <w:rsid w:val="005F3BBC"/>
    <w:rsid w:val="005F40E8"/>
    <w:rsid w:val="005F4628"/>
    <w:rsid w:val="005F511E"/>
    <w:rsid w:val="005F513C"/>
    <w:rsid w:val="005F5635"/>
    <w:rsid w:val="005F6600"/>
    <w:rsid w:val="005F6D3A"/>
    <w:rsid w:val="005F6DE3"/>
    <w:rsid w:val="005F72B0"/>
    <w:rsid w:val="005F7695"/>
    <w:rsid w:val="005F793F"/>
    <w:rsid w:val="005F7F19"/>
    <w:rsid w:val="0060007F"/>
    <w:rsid w:val="00600256"/>
    <w:rsid w:val="006004F6"/>
    <w:rsid w:val="00600F3C"/>
    <w:rsid w:val="00601955"/>
    <w:rsid w:val="006019FE"/>
    <w:rsid w:val="0060246C"/>
    <w:rsid w:val="00603A54"/>
    <w:rsid w:val="0060452F"/>
    <w:rsid w:val="00604A55"/>
    <w:rsid w:val="00605146"/>
    <w:rsid w:val="00605231"/>
    <w:rsid w:val="00605305"/>
    <w:rsid w:val="00605D22"/>
    <w:rsid w:val="006060F3"/>
    <w:rsid w:val="006063CB"/>
    <w:rsid w:val="00606D00"/>
    <w:rsid w:val="00607213"/>
    <w:rsid w:val="00607225"/>
    <w:rsid w:val="00607EAF"/>
    <w:rsid w:val="00610565"/>
    <w:rsid w:val="00610566"/>
    <w:rsid w:val="00610BEE"/>
    <w:rsid w:val="00610E6D"/>
    <w:rsid w:val="0061120E"/>
    <w:rsid w:val="00611425"/>
    <w:rsid w:val="00611927"/>
    <w:rsid w:val="006120C5"/>
    <w:rsid w:val="00612C33"/>
    <w:rsid w:val="00612D7D"/>
    <w:rsid w:val="00612F1F"/>
    <w:rsid w:val="006135D7"/>
    <w:rsid w:val="006139A1"/>
    <w:rsid w:val="006142C6"/>
    <w:rsid w:val="00614965"/>
    <w:rsid w:val="00614F24"/>
    <w:rsid w:val="00616186"/>
    <w:rsid w:val="00616708"/>
    <w:rsid w:val="00616BC7"/>
    <w:rsid w:val="00616DCD"/>
    <w:rsid w:val="00616FFA"/>
    <w:rsid w:val="00617358"/>
    <w:rsid w:val="00617645"/>
    <w:rsid w:val="0061790B"/>
    <w:rsid w:val="00617A95"/>
    <w:rsid w:val="00617B25"/>
    <w:rsid w:val="0062056D"/>
    <w:rsid w:val="00620C75"/>
    <w:rsid w:val="0062120A"/>
    <w:rsid w:val="006213D6"/>
    <w:rsid w:val="00621477"/>
    <w:rsid w:val="00621D11"/>
    <w:rsid w:val="00622268"/>
    <w:rsid w:val="006223CB"/>
    <w:rsid w:val="006229E6"/>
    <w:rsid w:val="006233BE"/>
    <w:rsid w:val="00623CB3"/>
    <w:rsid w:val="00623E32"/>
    <w:rsid w:val="00623F29"/>
    <w:rsid w:val="006241CF"/>
    <w:rsid w:val="00624403"/>
    <w:rsid w:val="0062454B"/>
    <w:rsid w:val="0062466B"/>
    <w:rsid w:val="00624B9D"/>
    <w:rsid w:val="006258AC"/>
    <w:rsid w:val="00625B99"/>
    <w:rsid w:val="00626303"/>
    <w:rsid w:val="00626350"/>
    <w:rsid w:val="00627555"/>
    <w:rsid w:val="0062759B"/>
    <w:rsid w:val="00630256"/>
    <w:rsid w:val="00630D1E"/>
    <w:rsid w:val="0063113E"/>
    <w:rsid w:val="006314FE"/>
    <w:rsid w:val="00631AD0"/>
    <w:rsid w:val="00632597"/>
    <w:rsid w:val="00632866"/>
    <w:rsid w:val="0063304B"/>
    <w:rsid w:val="00633296"/>
    <w:rsid w:val="00633EDD"/>
    <w:rsid w:val="0063401F"/>
    <w:rsid w:val="0063469D"/>
    <w:rsid w:val="006349BA"/>
    <w:rsid w:val="00634B36"/>
    <w:rsid w:val="00634D53"/>
    <w:rsid w:val="00634FE6"/>
    <w:rsid w:val="00635329"/>
    <w:rsid w:val="006356CE"/>
    <w:rsid w:val="00635BF2"/>
    <w:rsid w:val="00635D41"/>
    <w:rsid w:val="00636E94"/>
    <w:rsid w:val="00637FC0"/>
    <w:rsid w:val="00640E74"/>
    <w:rsid w:val="006413D4"/>
    <w:rsid w:val="006414F8"/>
    <w:rsid w:val="0064193E"/>
    <w:rsid w:val="00641961"/>
    <w:rsid w:val="0064231C"/>
    <w:rsid w:val="0064283A"/>
    <w:rsid w:val="00642881"/>
    <w:rsid w:val="006429B8"/>
    <w:rsid w:val="00642FBB"/>
    <w:rsid w:val="0064341C"/>
    <w:rsid w:val="00643946"/>
    <w:rsid w:val="00644BEA"/>
    <w:rsid w:val="00644E07"/>
    <w:rsid w:val="00645066"/>
    <w:rsid w:val="0064544F"/>
    <w:rsid w:val="00645B1B"/>
    <w:rsid w:val="00645BD2"/>
    <w:rsid w:val="00646554"/>
    <w:rsid w:val="00646833"/>
    <w:rsid w:val="00646A62"/>
    <w:rsid w:val="00646ABD"/>
    <w:rsid w:val="00646D28"/>
    <w:rsid w:val="006470ED"/>
    <w:rsid w:val="006471CD"/>
    <w:rsid w:val="006473F6"/>
    <w:rsid w:val="00647442"/>
    <w:rsid w:val="00647563"/>
    <w:rsid w:val="0064759E"/>
    <w:rsid w:val="006476FD"/>
    <w:rsid w:val="0065016B"/>
    <w:rsid w:val="006501EC"/>
    <w:rsid w:val="006512AA"/>
    <w:rsid w:val="006519AA"/>
    <w:rsid w:val="006520F5"/>
    <w:rsid w:val="00652C9D"/>
    <w:rsid w:val="00653095"/>
    <w:rsid w:val="006534AC"/>
    <w:rsid w:val="006538C0"/>
    <w:rsid w:val="00655140"/>
    <w:rsid w:val="006557BB"/>
    <w:rsid w:val="00655EC1"/>
    <w:rsid w:val="006565A9"/>
    <w:rsid w:val="00656E0A"/>
    <w:rsid w:val="006572AF"/>
    <w:rsid w:val="0065773D"/>
    <w:rsid w:val="00657C18"/>
    <w:rsid w:val="00657E4F"/>
    <w:rsid w:val="00657EA5"/>
    <w:rsid w:val="00660150"/>
    <w:rsid w:val="00660240"/>
    <w:rsid w:val="00660409"/>
    <w:rsid w:val="00660778"/>
    <w:rsid w:val="00660FA9"/>
    <w:rsid w:val="00661F7A"/>
    <w:rsid w:val="0066242D"/>
    <w:rsid w:val="00662596"/>
    <w:rsid w:val="006627FF"/>
    <w:rsid w:val="00662B20"/>
    <w:rsid w:val="00663409"/>
    <w:rsid w:val="006642F5"/>
    <w:rsid w:val="00664566"/>
    <w:rsid w:val="00664BBA"/>
    <w:rsid w:val="00664BE6"/>
    <w:rsid w:val="00664F56"/>
    <w:rsid w:val="0066547A"/>
    <w:rsid w:val="00665777"/>
    <w:rsid w:val="00665EE3"/>
    <w:rsid w:val="00666194"/>
    <w:rsid w:val="00666677"/>
    <w:rsid w:val="00666A6C"/>
    <w:rsid w:val="00666E84"/>
    <w:rsid w:val="00667022"/>
    <w:rsid w:val="006670DB"/>
    <w:rsid w:val="00667483"/>
    <w:rsid w:val="006676A3"/>
    <w:rsid w:val="00667C0E"/>
    <w:rsid w:val="00667DC8"/>
    <w:rsid w:val="00667F36"/>
    <w:rsid w:val="00670115"/>
    <w:rsid w:val="006701CC"/>
    <w:rsid w:val="00670278"/>
    <w:rsid w:val="00670824"/>
    <w:rsid w:val="00671334"/>
    <w:rsid w:val="0067180B"/>
    <w:rsid w:val="00671B6C"/>
    <w:rsid w:val="00672B3B"/>
    <w:rsid w:val="00672E75"/>
    <w:rsid w:val="00673733"/>
    <w:rsid w:val="006740AC"/>
    <w:rsid w:val="0067479B"/>
    <w:rsid w:val="00674B29"/>
    <w:rsid w:val="00674E92"/>
    <w:rsid w:val="0067532C"/>
    <w:rsid w:val="00675379"/>
    <w:rsid w:val="00675894"/>
    <w:rsid w:val="0067589F"/>
    <w:rsid w:val="00675B54"/>
    <w:rsid w:val="00675ECB"/>
    <w:rsid w:val="006764C9"/>
    <w:rsid w:val="006765E1"/>
    <w:rsid w:val="0067754D"/>
    <w:rsid w:val="00677B4D"/>
    <w:rsid w:val="00677E5F"/>
    <w:rsid w:val="0068097D"/>
    <w:rsid w:val="00680FB6"/>
    <w:rsid w:val="00681392"/>
    <w:rsid w:val="00681F36"/>
    <w:rsid w:val="00681F8C"/>
    <w:rsid w:val="00681FD5"/>
    <w:rsid w:val="006820DF"/>
    <w:rsid w:val="006821D9"/>
    <w:rsid w:val="00682437"/>
    <w:rsid w:val="0068253E"/>
    <w:rsid w:val="0068266B"/>
    <w:rsid w:val="00682821"/>
    <w:rsid w:val="00682E93"/>
    <w:rsid w:val="00683B3D"/>
    <w:rsid w:val="006842E6"/>
    <w:rsid w:val="00684E27"/>
    <w:rsid w:val="00685D44"/>
    <w:rsid w:val="00686432"/>
    <w:rsid w:val="00686588"/>
    <w:rsid w:val="006872E0"/>
    <w:rsid w:val="00687E0F"/>
    <w:rsid w:val="00690258"/>
    <w:rsid w:val="006902C6"/>
    <w:rsid w:val="00690350"/>
    <w:rsid w:val="0069039E"/>
    <w:rsid w:val="006903C9"/>
    <w:rsid w:val="006906D7"/>
    <w:rsid w:val="00690742"/>
    <w:rsid w:val="00690DC1"/>
    <w:rsid w:val="00691151"/>
    <w:rsid w:val="00691356"/>
    <w:rsid w:val="006924DC"/>
    <w:rsid w:val="00692CDA"/>
    <w:rsid w:val="006931AF"/>
    <w:rsid w:val="00693869"/>
    <w:rsid w:val="00693BC0"/>
    <w:rsid w:val="00693C3D"/>
    <w:rsid w:val="00694BBD"/>
    <w:rsid w:val="00694EA5"/>
    <w:rsid w:val="0069542F"/>
    <w:rsid w:val="00695AAA"/>
    <w:rsid w:val="00695BA4"/>
    <w:rsid w:val="00695F90"/>
    <w:rsid w:val="0069681F"/>
    <w:rsid w:val="00696B45"/>
    <w:rsid w:val="006978B7"/>
    <w:rsid w:val="00697C7C"/>
    <w:rsid w:val="00697F44"/>
    <w:rsid w:val="006A0196"/>
    <w:rsid w:val="006A023C"/>
    <w:rsid w:val="006A0393"/>
    <w:rsid w:val="006A07CA"/>
    <w:rsid w:val="006A08DE"/>
    <w:rsid w:val="006A1604"/>
    <w:rsid w:val="006A2038"/>
    <w:rsid w:val="006A2185"/>
    <w:rsid w:val="006A23F9"/>
    <w:rsid w:val="006A26A5"/>
    <w:rsid w:val="006A28AE"/>
    <w:rsid w:val="006A2F84"/>
    <w:rsid w:val="006A3577"/>
    <w:rsid w:val="006A3891"/>
    <w:rsid w:val="006A3CD3"/>
    <w:rsid w:val="006A3CED"/>
    <w:rsid w:val="006A44D0"/>
    <w:rsid w:val="006A45CC"/>
    <w:rsid w:val="006A486F"/>
    <w:rsid w:val="006A5357"/>
    <w:rsid w:val="006A5A0C"/>
    <w:rsid w:val="006A5C3A"/>
    <w:rsid w:val="006A60AE"/>
    <w:rsid w:val="006A62DC"/>
    <w:rsid w:val="006A71CD"/>
    <w:rsid w:val="006A76F2"/>
    <w:rsid w:val="006A77AE"/>
    <w:rsid w:val="006B02CD"/>
    <w:rsid w:val="006B052B"/>
    <w:rsid w:val="006B05DF"/>
    <w:rsid w:val="006B0624"/>
    <w:rsid w:val="006B0E2C"/>
    <w:rsid w:val="006B0F1A"/>
    <w:rsid w:val="006B10A9"/>
    <w:rsid w:val="006B164F"/>
    <w:rsid w:val="006B19EA"/>
    <w:rsid w:val="006B230E"/>
    <w:rsid w:val="006B25DE"/>
    <w:rsid w:val="006B2DB7"/>
    <w:rsid w:val="006B3158"/>
    <w:rsid w:val="006B3352"/>
    <w:rsid w:val="006B3397"/>
    <w:rsid w:val="006B33D9"/>
    <w:rsid w:val="006B388F"/>
    <w:rsid w:val="006B48CC"/>
    <w:rsid w:val="006B5108"/>
    <w:rsid w:val="006B5331"/>
    <w:rsid w:val="006B564F"/>
    <w:rsid w:val="006B56DB"/>
    <w:rsid w:val="006B5AD0"/>
    <w:rsid w:val="006B64A9"/>
    <w:rsid w:val="006B6518"/>
    <w:rsid w:val="006B789B"/>
    <w:rsid w:val="006B7EE2"/>
    <w:rsid w:val="006C0616"/>
    <w:rsid w:val="006C06F9"/>
    <w:rsid w:val="006C17D2"/>
    <w:rsid w:val="006C17FA"/>
    <w:rsid w:val="006C2EB4"/>
    <w:rsid w:val="006C2ED9"/>
    <w:rsid w:val="006C35D7"/>
    <w:rsid w:val="006C37B6"/>
    <w:rsid w:val="006C3A0B"/>
    <w:rsid w:val="006C44C6"/>
    <w:rsid w:val="006C4637"/>
    <w:rsid w:val="006C4997"/>
    <w:rsid w:val="006C4AC7"/>
    <w:rsid w:val="006C4C12"/>
    <w:rsid w:val="006C4D94"/>
    <w:rsid w:val="006C4FEC"/>
    <w:rsid w:val="006C508E"/>
    <w:rsid w:val="006C5940"/>
    <w:rsid w:val="006C5A77"/>
    <w:rsid w:val="006C6049"/>
    <w:rsid w:val="006C6237"/>
    <w:rsid w:val="006C652A"/>
    <w:rsid w:val="006C69BE"/>
    <w:rsid w:val="006C6A29"/>
    <w:rsid w:val="006C6C49"/>
    <w:rsid w:val="006C6DF9"/>
    <w:rsid w:val="006C7206"/>
    <w:rsid w:val="006C7903"/>
    <w:rsid w:val="006D0110"/>
    <w:rsid w:val="006D0123"/>
    <w:rsid w:val="006D0A17"/>
    <w:rsid w:val="006D0AEF"/>
    <w:rsid w:val="006D0B14"/>
    <w:rsid w:val="006D0B58"/>
    <w:rsid w:val="006D0CBE"/>
    <w:rsid w:val="006D1E8F"/>
    <w:rsid w:val="006D1E97"/>
    <w:rsid w:val="006D2129"/>
    <w:rsid w:val="006D2649"/>
    <w:rsid w:val="006D2967"/>
    <w:rsid w:val="006D29A3"/>
    <w:rsid w:val="006D3435"/>
    <w:rsid w:val="006D4370"/>
    <w:rsid w:val="006D4567"/>
    <w:rsid w:val="006D4706"/>
    <w:rsid w:val="006D49E0"/>
    <w:rsid w:val="006D5270"/>
    <w:rsid w:val="006D57FD"/>
    <w:rsid w:val="006D588D"/>
    <w:rsid w:val="006D5A20"/>
    <w:rsid w:val="006D5EF9"/>
    <w:rsid w:val="006D6183"/>
    <w:rsid w:val="006D6E16"/>
    <w:rsid w:val="006E02BE"/>
    <w:rsid w:val="006E03EC"/>
    <w:rsid w:val="006E0597"/>
    <w:rsid w:val="006E08A5"/>
    <w:rsid w:val="006E0FDF"/>
    <w:rsid w:val="006E109D"/>
    <w:rsid w:val="006E1130"/>
    <w:rsid w:val="006E1667"/>
    <w:rsid w:val="006E1C76"/>
    <w:rsid w:val="006E284D"/>
    <w:rsid w:val="006E2AB3"/>
    <w:rsid w:val="006E3004"/>
    <w:rsid w:val="006E3277"/>
    <w:rsid w:val="006E3951"/>
    <w:rsid w:val="006E49AB"/>
    <w:rsid w:val="006E4AC3"/>
    <w:rsid w:val="006E4F72"/>
    <w:rsid w:val="006E534E"/>
    <w:rsid w:val="006E59E3"/>
    <w:rsid w:val="006E5AC6"/>
    <w:rsid w:val="006E5E72"/>
    <w:rsid w:val="006E5EA9"/>
    <w:rsid w:val="006E5FFF"/>
    <w:rsid w:val="006E6531"/>
    <w:rsid w:val="006E6559"/>
    <w:rsid w:val="006E6AA2"/>
    <w:rsid w:val="006E6F0E"/>
    <w:rsid w:val="006E6FDD"/>
    <w:rsid w:val="006E6FF4"/>
    <w:rsid w:val="006E7559"/>
    <w:rsid w:val="006F08CF"/>
    <w:rsid w:val="006F1279"/>
    <w:rsid w:val="006F129C"/>
    <w:rsid w:val="006F150F"/>
    <w:rsid w:val="006F2680"/>
    <w:rsid w:val="006F270A"/>
    <w:rsid w:val="006F2BD4"/>
    <w:rsid w:val="006F32C4"/>
    <w:rsid w:val="006F3445"/>
    <w:rsid w:val="006F3599"/>
    <w:rsid w:val="006F37D3"/>
    <w:rsid w:val="006F3860"/>
    <w:rsid w:val="006F468D"/>
    <w:rsid w:val="006F5276"/>
    <w:rsid w:val="006F5301"/>
    <w:rsid w:val="006F5D0F"/>
    <w:rsid w:val="006F5E62"/>
    <w:rsid w:val="006F6476"/>
    <w:rsid w:val="006F6E39"/>
    <w:rsid w:val="006F75BA"/>
    <w:rsid w:val="006F75CD"/>
    <w:rsid w:val="006F75D0"/>
    <w:rsid w:val="006F79A9"/>
    <w:rsid w:val="007001F4"/>
    <w:rsid w:val="00700461"/>
    <w:rsid w:val="007008F9"/>
    <w:rsid w:val="00700F2E"/>
    <w:rsid w:val="00701530"/>
    <w:rsid w:val="0070155F"/>
    <w:rsid w:val="007015D8"/>
    <w:rsid w:val="00701633"/>
    <w:rsid w:val="00701842"/>
    <w:rsid w:val="00701AEE"/>
    <w:rsid w:val="00701CC8"/>
    <w:rsid w:val="00701E87"/>
    <w:rsid w:val="00702A14"/>
    <w:rsid w:val="00702B79"/>
    <w:rsid w:val="007032CB"/>
    <w:rsid w:val="00703B0C"/>
    <w:rsid w:val="007047AF"/>
    <w:rsid w:val="00704961"/>
    <w:rsid w:val="0070499B"/>
    <w:rsid w:val="00704CC4"/>
    <w:rsid w:val="00704F4E"/>
    <w:rsid w:val="00705612"/>
    <w:rsid w:val="00705987"/>
    <w:rsid w:val="00705B82"/>
    <w:rsid w:val="0070627A"/>
    <w:rsid w:val="00706389"/>
    <w:rsid w:val="007070D0"/>
    <w:rsid w:val="007078B7"/>
    <w:rsid w:val="00707941"/>
    <w:rsid w:val="00707B98"/>
    <w:rsid w:val="00707F9D"/>
    <w:rsid w:val="0071000D"/>
    <w:rsid w:val="00710438"/>
    <w:rsid w:val="007105C3"/>
    <w:rsid w:val="00710616"/>
    <w:rsid w:val="00710619"/>
    <w:rsid w:val="007107EE"/>
    <w:rsid w:val="007110C1"/>
    <w:rsid w:val="00712569"/>
    <w:rsid w:val="00712839"/>
    <w:rsid w:val="00712CF9"/>
    <w:rsid w:val="007130B6"/>
    <w:rsid w:val="0071333A"/>
    <w:rsid w:val="00713609"/>
    <w:rsid w:val="00713BB9"/>
    <w:rsid w:val="00714176"/>
    <w:rsid w:val="00714476"/>
    <w:rsid w:val="00714BE8"/>
    <w:rsid w:val="007152E8"/>
    <w:rsid w:val="00715880"/>
    <w:rsid w:val="00715D9B"/>
    <w:rsid w:val="00715EE5"/>
    <w:rsid w:val="00716572"/>
    <w:rsid w:val="00716639"/>
    <w:rsid w:val="00716872"/>
    <w:rsid w:val="00716DAC"/>
    <w:rsid w:val="007172AF"/>
    <w:rsid w:val="00717462"/>
    <w:rsid w:val="00717817"/>
    <w:rsid w:val="00717904"/>
    <w:rsid w:val="0072067B"/>
    <w:rsid w:val="00720C22"/>
    <w:rsid w:val="00720FAD"/>
    <w:rsid w:val="00722454"/>
    <w:rsid w:val="00722491"/>
    <w:rsid w:val="00722718"/>
    <w:rsid w:val="007227AE"/>
    <w:rsid w:val="007231DB"/>
    <w:rsid w:val="0072398D"/>
    <w:rsid w:val="0072439C"/>
    <w:rsid w:val="00724A58"/>
    <w:rsid w:val="007250B1"/>
    <w:rsid w:val="0072543A"/>
    <w:rsid w:val="007256A1"/>
    <w:rsid w:val="00725A54"/>
    <w:rsid w:val="00725EE0"/>
    <w:rsid w:val="00726BD7"/>
    <w:rsid w:val="00726EB2"/>
    <w:rsid w:val="0072787C"/>
    <w:rsid w:val="00727BFE"/>
    <w:rsid w:val="00727DC1"/>
    <w:rsid w:val="0073197D"/>
    <w:rsid w:val="007327C2"/>
    <w:rsid w:val="0073307B"/>
    <w:rsid w:val="00733153"/>
    <w:rsid w:val="0073325E"/>
    <w:rsid w:val="00733743"/>
    <w:rsid w:val="00733D98"/>
    <w:rsid w:val="0073436A"/>
    <w:rsid w:val="00734A3C"/>
    <w:rsid w:val="007353DD"/>
    <w:rsid w:val="007354DA"/>
    <w:rsid w:val="00735B26"/>
    <w:rsid w:val="007367A4"/>
    <w:rsid w:val="00736823"/>
    <w:rsid w:val="00736C1B"/>
    <w:rsid w:val="00737527"/>
    <w:rsid w:val="00737681"/>
    <w:rsid w:val="00740856"/>
    <w:rsid w:val="00740946"/>
    <w:rsid w:val="00740D58"/>
    <w:rsid w:val="00740DE5"/>
    <w:rsid w:val="00741187"/>
    <w:rsid w:val="007411D8"/>
    <w:rsid w:val="00741447"/>
    <w:rsid w:val="00741980"/>
    <w:rsid w:val="0074215D"/>
    <w:rsid w:val="00742D6A"/>
    <w:rsid w:val="007433E5"/>
    <w:rsid w:val="0074388E"/>
    <w:rsid w:val="00744961"/>
    <w:rsid w:val="00744B92"/>
    <w:rsid w:val="00745471"/>
    <w:rsid w:val="00745789"/>
    <w:rsid w:val="00745BAE"/>
    <w:rsid w:val="00746514"/>
    <w:rsid w:val="00747D6C"/>
    <w:rsid w:val="00750015"/>
    <w:rsid w:val="0075083C"/>
    <w:rsid w:val="00750B69"/>
    <w:rsid w:val="00750FDE"/>
    <w:rsid w:val="00751153"/>
    <w:rsid w:val="007511CD"/>
    <w:rsid w:val="007515D6"/>
    <w:rsid w:val="00751802"/>
    <w:rsid w:val="00751EF1"/>
    <w:rsid w:val="0075256F"/>
    <w:rsid w:val="0075278B"/>
    <w:rsid w:val="00752E49"/>
    <w:rsid w:val="00753F6C"/>
    <w:rsid w:val="00754041"/>
    <w:rsid w:val="00754302"/>
    <w:rsid w:val="00754447"/>
    <w:rsid w:val="00754F8E"/>
    <w:rsid w:val="00755198"/>
    <w:rsid w:val="00755208"/>
    <w:rsid w:val="007555B6"/>
    <w:rsid w:val="007563F8"/>
    <w:rsid w:val="00756CD3"/>
    <w:rsid w:val="00756EE1"/>
    <w:rsid w:val="00756F84"/>
    <w:rsid w:val="007570AE"/>
    <w:rsid w:val="00757951"/>
    <w:rsid w:val="007603E8"/>
    <w:rsid w:val="0076051D"/>
    <w:rsid w:val="007605DB"/>
    <w:rsid w:val="00760C0B"/>
    <w:rsid w:val="00760F28"/>
    <w:rsid w:val="007615C7"/>
    <w:rsid w:val="00761AED"/>
    <w:rsid w:val="00761CE5"/>
    <w:rsid w:val="00761F0F"/>
    <w:rsid w:val="00761F1B"/>
    <w:rsid w:val="007624C6"/>
    <w:rsid w:val="007625E9"/>
    <w:rsid w:val="00762900"/>
    <w:rsid w:val="00762E3A"/>
    <w:rsid w:val="007646A9"/>
    <w:rsid w:val="00764860"/>
    <w:rsid w:val="00764910"/>
    <w:rsid w:val="00764CD3"/>
    <w:rsid w:val="00764E3B"/>
    <w:rsid w:val="00764E93"/>
    <w:rsid w:val="00765054"/>
    <w:rsid w:val="00766002"/>
    <w:rsid w:val="0076602C"/>
    <w:rsid w:val="00766053"/>
    <w:rsid w:val="007667E1"/>
    <w:rsid w:val="00767131"/>
    <w:rsid w:val="007673C3"/>
    <w:rsid w:val="0076753F"/>
    <w:rsid w:val="00767A0D"/>
    <w:rsid w:val="00767AD2"/>
    <w:rsid w:val="00767B3C"/>
    <w:rsid w:val="00767D7B"/>
    <w:rsid w:val="00770396"/>
    <w:rsid w:val="0077048E"/>
    <w:rsid w:val="00770563"/>
    <w:rsid w:val="00771F2C"/>
    <w:rsid w:val="00772867"/>
    <w:rsid w:val="00772A06"/>
    <w:rsid w:val="007733F0"/>
    <w:rsid w:val="007736BC"/>
    <w:rsid w:val="00773A47"/>
    <w:rsid w:val="00773AC4"/>
    <w:rsid w:val="00773E9E"/>
    <w:rsid w:val="007740E8"/>
    <w:rsid w:val="007742FC"/>
    <w:rsid w:val="0077451E"/>
    <w:rsid w:val="0077470F"/>
    <w:rsid w:val="00774827"/>
    <w:rsid w:val="0077483C"/>
    <w:rsid w:val="00774C59"/>
    <w:rsid w:val="00774D89"/>
    <w:rsid w:val="0077552F"/>
    <w:rsid w:val="00775949"/>
    <w:rsid w:val="00775B63"/>
    <w:rsid w:val="00775C7F"/>
    <w:rsid w:val="00776898"/>
    <w:rsid w:val="007769C8"/>
    <w:rsid w:val="00776BCB"/>
    <w:rsid w:val="00776E04"/>
    <w:rsid w:val="00776EE2"/>
    <w:rsid w:val="007770CB"/>
    <w:rsid w:val="007774F1"/>
    <w:rsid w:val="007775CD"/>
    <w:rsid w:val="00777976"/>
    <w:rsid w:val="00777A2F"/>
    <w:rsid w:val="00777B90"/>
    <w:rsid w:val="00777EC7"/>
    <w:rsid w:val="0078003D"/>
    <w:rsid w:val="00780346"/>
    <w:rsid w:val="007807D1"/>
    <w:rsid w:val="00780B6E"/>
    <w:rsid w:val="00781B79"/>
    <w:rsid w:val="00781D84"/>
    <w:rsid w:val="00782F70"/>
    <w:rsid w:val="007834FD"/>
    <w:rsid w:val="0078366E"/>
    <w:rsid w:val="00784484"/>
    <w:rsid w:val="007845ED"/>
    <w:rsid w:val="007857D9"/>
    <w:rsid w:val="00785A71"/>
    <w:rsid w:val="00785E53"/>
    <w:rsid w:val="007865F5"/>
    <w:rsid w:val="0078732C"/>
    <w:rsid w:val="00787632"/>
    <w:rsid w:val="0078764A"/>
    <w:rsid w:val="00787A0B"/>
    <w:rsid w:val="0079005E"/>
    <w:rsid w:val="00790A29"/>
    <w:rsid w:val="00790D95"/>
    <w:rsid w:val="00790E67"/>
    <w:rsid w:val="00790F5D"/>
    <w:rsid w:val="007912B8"/>
    <w:rsid w:val="00791470"/>
    <w:rsid w:val="00791996"/>
    <w:rsid w:val="00791D83"/>
    <w:rsid w:val="00792651"/>
    <w:rsid w:val="00792C00"/>
    <w:rsid w:val="00792D68"/>
    <w:rsid w:val="00793A68"/>
    <w:rsid w:val="007947C0"/>
    <w:rsid w:val="007947CF"/>
    <w:rsid w:val="00794B66"/>
    <w:rsid w:val="00795611"/>
    <w:rsid w:val="00795BE2"/>
    <w:rsid w:val="00795FFE"/>
    <w:rsid w:val="007962C1"/>
    <w:rsid w:val="00796621"/>
    <w:rsid w:val="00796788"/>
    <w:rsid w:val="007973A5"/>
    <w:rsid w:val="00797CD5"/>
    <w:rsid w:val="007A0488"/>
    <w:rsid w:val="007A07F3"/>
    <w:rsid w:val="007A11C8"/>
    <w:rsid w:val="007A12B0"/>
    <w:rsid w:val="007A222D"/>
    <w:rsid w:val="007A2B2A"/>
    <w:rsid w:val="007A2CCB"/>
    <w:rsid w:val="007A3278"/>
    <w:rsid w:val="007A382C"/>
    <w:rsid w:val="007A3B20"/>
    <w:rsid w:val="007A3C4E"/>
    <w:rsid w:val="007A4298"/>
    <w:rsid w:val="007A4718"/>
    <w:rsid w:val="007A51F9"/>
    <w:rsid w:val="007A5506"/>
    <w:rsid w:val="007A5B6B"/>
    <w:rsid w:val="007A5EA5"/>
    <w:rsid w:val="007A6C57"/>
    <w:rsid w:val="007A740B"/>
    <w:rsid w:val="007A7FD1"/>
    <w:rsid w:val="007B01F7"/>
    <w:rsid w:val="007B0230"/>
    <w:rsid w:val="007B059B"/>
    <w:rsid w:val="007B08B1"/>
    <w:rsid w:val="007B0EB2"/>
    <w:rsid w:val="007B155F"/>
    <w:rsid w:val="007B1902"/>
    <w:rsid w:val="007B1F69"/>
    <w:rsid w:val="007B2108"/>
    <w:rsid w:val="007B2370"/>
    <w:rsid w:val="007B2532"/>
    <w:rsid w:val="007B2656"/>
    <w:rsid w:val="007B279B"/>
    <w:rsid w:val="007B2D00"/>
    <w:rsid w:val="007B2DE1"/>
    <w:rsid w:val="007B3264"/>
    <w:rsid w:val="007B3B39"/>
    <w:rsid w:val="007B3F23"/>
    <w:rsid w:val="007B4454"/>
    <w:rsid w:val="007B4609"/>
    <w:rsid w:val="007B47F1"/>
    <w:rsid w:val="007B48F3"/>
    <w:rsid w:val="007B4E94"/>
    <w:rsid w:val="007B612C"/>
    <w:rsid w:val="007B624B"/>
    <w:rsid w:val="007B66D7"/>
    <w:rsid w:val="007B72C2"/>
    <w:rsid w:val="007B7621"/>
    <w:rsid w:val="007B79C7"/>
    <w:rsid w:val="007B7D9F"/>
    <w:rsid w:val="007B7FE9"/>
    <w:rsid w:val="007C062B"/>
    <w:rsid w:val="007C0A82"/>
    <w:rsid w:val="007C0F42"/>
    <w:rsid w:val="007C10A7"/>
    <w:rsid w:val="007C153E"/>
    <w:rsid w:val="007C18E0"/>
    <w:rsid w:val="007C2D41"/>
    <w:rsid w:val="007C31DC"/>
    <w:rsid w:val="007C3D7A"/>
    <w:rsid w:val="007C3D8C"/>
    <w:rsid w:val="007C3F35"/>
    <w:rsid w:val="007C512D"/>
    <w:rsid w:val="007C551E"/>
    <w:rsid w:val="007C5A21"/>
    <w:rsid w:val="007C5D8C"/>
    <w:rsid w:val="007C64BC"/>
    <w:rsid w:val="007C65E0"/>
    <w:rsid w:val="007C681D"/>
    <w:rsid w:val="007C6C80"/>
    <w:rsid w:val="007C748A"/>
    <w:rsid w:val="007C77EE"/>
    <w:rsid w:val="007C7E43"/>
    <w:rsid w:val="007D051F"/>
    <w:rsid w:val="007D0816"/>
    <w:rsid w:val="007D1085"/>
    <w:rsid w:val="007D1227"/>
    <w:rsid w:val="007D1822"/>
    <w:rsid w:val="007D21DB"/>
    <w:rsid w:val="007D2685"/>
    <w:rsid w:val="007D2928"/>
    <w:rsid w:val="007D2971"/>
    <w:rsid w:val="007D2A4A"/>
    <w:rsid w:val="007D2B35"/>
    <w:rsid w:val="007D2F57"/>
    <w:rsid w:val="007D3662"/>
    <w:rsid w:val="007D3779"/>
    <w:rsid w:val="007D38AF"/>
    <w:rsid w:val="007D417C"/>
    <w:rsid w:val="007D418C"/>
    <w:rsid w:val="007D5996"/>
    <w:rsid w:val="007D5AB4"/>
    <w:rsid w:val="007D5DF2"/>
    <w:rsid w:val="007D612A"/>
    <w:rsid w:val="007D6645"/>
    <w:rsid w:val="007D6BE8"/>
    <w:rsid w:val="007D6C5E"/>
    <w:rsid w:val="007D6C5F"/>
    <w:rsid w:val="007D6CCD"/>
    <w:rsid w:val="007D7577"/>
    <w:rsid w:val="007D769F"/>
    <w:rsid w:val="007E042A"/>
    <w:rsid w:val="007E0ACF"/>
    <w:rsid w:val="007E2320"/>
    <w:rsid w:val="007E2681"/>
    <w:rsid w:val="007E2C0B"/>
    <w:rsid w:val="007E2C2A"/>
    <w:rsid w:val="007E37FE"/>
    <w:rsid w:val="007E38CB"/>
    <w:rsid w:val="007E499B"/>
    <w:rsid w:val="007E4BA0"/>
    <w:rsid w:val="007E5179"/>
    <w:rsid w:val="007E52FB"/>
    <w:rsid w:val="007E57BF"/>
    <w:rsid w:val="007E5C7A"/>
    <w:rsid w:val="007E5D33"/>
    <w:rsid w:val="007E60ED"/>
    <w:rsid w:val="007E611E"/>
    <w:rsid w:val="007E6AD9"/>
    <w:rsid w:val="007E7439"/>
    <w:rsid w:val="007E771B"/>
    <w:rsid w:val="007E7885"/>
    <w:rsid w:val="007E7C18"/>
    <w:rsid w:val="007E7D90"/>
    <w:rsid w:val="007E7F6D"/>
    <w:rsid w:val="007F04C0"/>
    <w:rsid w:val="007F15D4"/>
    <w:rsid w:val="007F1FB7"/>
    <w:rsid w:val="007F2978"/>
    <w:rsid w:val="007F2B17"/>
    <w:rsid w:val="007F2B46"/>
    <w:rsid w:val="007F2DDC"/>
    <w:rsid w:val="007F2E06"/>
    <w:rsid w:val="007F2F9A"/>
    <w:rsid w:val="007F3409"/>
    <w:rsid w:val="007F35E8"/>
    <w:rsid w:val="007F3FB6"/>
    <w:rsid w:val="007F4117"/>
    <w:rsid w:val="007F44AE"/>
    <w:rsid w:val="007F4CB6"/>
    <w:rsid w:val="007F4FA9"/>
    <w:rsid w:val="007F52D0"/>
    <w:rsid w:val="007F57D0"/>
    <w:rsid w:val="007F5A70"/>
    <w:rsid w:val="007F5D0F"/>
    <w:rsid w:val="007F5E00"/>
    <w:rsid w:val="007F65AC"/>
    <w:rsid w:val="007F7608"/>
    <w:rsid w:val="007F7EA0"/>
    <w:rsid w:val="00800B21"/>
    <w:rsid w:val="00800BBD"/>
    <w:rsid w:val="00800E88"/>
    <w:rsid w:val="00801621"/>
    <w:rsid w:val="00801EFF"/>
    <w:rsid w:val="00803A29"/>
    <w:rsid w:val="00803C2D"/>
    <w:rsid w:val="00803E68"/>
    <w:rsid w:val="0080408C"/>
    <w:rsid w:val="0080469E"/>
    <w:rsid w:val="008046E5"/>
    <w:rsid w:val="0080487C"/>
    <w:rsid w:val="00804BB1"/>
    <w:rsid w:val="00804DF6"/>
    <w:rsid w:val="0080503D"/>
    <w:rsid w:val="00805678"/>
    <w:rsid w:val="00805FD2"/>
    <w:rsid w:val="0080600A"/>
    <w:rsid w:val="00806091"/>
    <w:rsid w:val="0080677B"/>
    <w:rsid w:val="00806788"/>
    <w:rsid w:val="008068D3"/>
    <w:rsid w:val="00806C42"/>
    <w:rsid w:val="00806C9A"/>
    <w:rsid w:val="008070F9"/>
    <w:rsid w:val="00807851"/>
    <w:rsid w:val="008078B4"/>
    <w:rsid w:val="00807D48"/>
    <w:rsid w:val="0081025F"/>
    <w:rsid w:val="00810824"/>
    <w:rsid w:val="00811061"/>
    <w:rsid w:val="00811D9C"/>
    <w:rsid w:val="008124CA"/>
    <w:rsid w:val="00812B6F"/>
    <w:rsid w:val="00812C75"/>
    <w:rsid w:val="00813CD4"/>
    <w:rsid w:val="00813E17"/>
    <w:rsid w:val="008144D4"/>
    <w:rsid w:val="008146AD"/>
    <w:rsid w:val="008154AF"/>
    <w:rsid w:val="008154BB"/>
    <w:rsid w:val="00815705"/>
    <w:rsid w:val="008158CB"/>
    <w:rsid w:val="008159FE"/>
    <w:rsid w:val="00815B50"/>
    <w:rsid w:val="00815E12"/>
    <w:rsid w:val="0081625F"/>
    <w:rsid w:val="00816322"/>
    <w:rsid w:val="00816798"/>
    <w:rsid w:val="00816A27"/>
    <w:rsid w:val="0081764B"/>
    <w:rsid w:val="00817F1A"/>
    <w:rsid w:val="008207C8"/>
    <w:rsid w:val="0082087F"/>
    <w:rsid w:val="00820FD3"/>
    <w:rsid w:val="008213B3"/>
    <w:rsid w:val="0082141E"/>
    <w:rsid w:val="00821C43"/>
    <w:rsid w:val="0082258D"/>
    <w:rsid w:val="008225E7"/>
    <w:rsid w:val="00822977"/>
    <w:rsid w:val="00823B5F"/>
    <w:rsid w:val="00823F8D"/>
    <w:rsid w:val="00824076"/>
    <w:rsid w:val="008240ED"/>
    <w:rsid w:val="00824ACF"/>
    <w:rsid w:val="008263C6"/>
    <w:rsid w:val="008263D6"/>
    <w:rsid w:val="008264AE"/>
    <w:rsid w:val="00826819"/>
    <w:rsid w:val="00827189"/>
    <w:rsid w:val="00827299"/>
    <w:rsid w:val="008275A9"/>
    <w:rsid w:val="008300EC"/>
    <w:rsid w:val="00830161"/>
    <w:rsid w:val="008303EF"/>
    <w:rsid w:val="00830915"/>
    <w:rsid w:val="00830D84"/>
    <w:rsid w:val="00830E0A"/>
    <w:rsid w:val="00831341"/>
    <w:rsid w:val="008319BA"/>
    <w:rsid w:val="00831A38"/>
    <w:rsid w:val="00831A6D"/>
    <w:rsid w:val="00831DAC"/>
    <w:rsid w:val="00831EB3"/>
    <w:rsid w:val="0083222E"/>
    <w:rsid w:val="0083228F"/>
    <w:rsid w:val="00832593"/>
    <w:rsid w:val="0083268D"/>
    <w:rsid w:val="00832A95"/>
    <w:rsid w:val="00832BD9"/>
    <w:rsid w:val="00833095"/>
    <w:rsid w:val="0083322D"/>
    <w:rsid w:val="00833AAB"/>
    <w:rsid w:val="00835885"/>
    <w:rsid w:val="00835A76"/>
    <w:rsid w:val="00835ED0"/>
    <w:rsid w:val="00835EEB"/>
    <w:rsid w:val="008375DF"/>
    <w:rsid w:val="008378D2"/>
    <w:rsid w:val="00837932"/>
    <w:rsid w:val="00840840"/>
    <w:rsid w:val="00840A48"/>
    <w:rsid w:val="00840EC5"/>
    <w:rsid w:val="008413BA"/>
    <w:rsid w:val="0084156E"/>
    <w:rsid w:val="0084173D"/>
    <w:rsid w:val="00841BEF"/>
    <w:rsid w:val="00841C0E"/>
    <w:rsid w:val="00841F1F"/>
    <w:rsid w:val="00842218"/>
    <w:rsid w:val="00842689"/>
    <w:rsid w:val="0084306B"/>
    <w:rsid w:val="0084355B"/>
    <w:rsid w:val="00843B3A"/>
    <w:rsid w:val="008445FE"/>
    <w:rsid w:val="00844BC9"/>
    <w:rsid w:val="00844BF8"/>
    <w:rsid w:val="00844E18"/>
    <w:rsid w:val="008450F6"/>
    <w:rsid w:val="0084526B"/>
    <w:rsid w:val="008452B5"/>
    <w:rsid w:val="008467BF"/>
    <w:rsid w:val="00846A22"/>
    <w:rsid w:val="00846F29"/>
    <w:rsid w:val="00850482"/>
    <w:rsid w:val="00851787"/>
    <w:rsid w:val="008519ED"/>
    <w:rsid w:val="00851B23"/>
    <w:rsid w:val="00851C3E"/>
    <w:rsid w:val="00851D40"/>
    <w:rsid w:val="008522D0"/>
    <w:rsid w:val="0085239E"/>
    <w:rsid w:val="00852957"/>
    <w:rsid w:val="00852963"/>
    <w:rsid w:val="00852E1D"/>
    <w:rsid w:val="0085351F"/>
    <w:rsid w:val="00853747"/>
    <w:rsid w:val="008537F4"/>
    <w:rsid w:val="00853847"/>
    <w:rsid w:val="00854586"/>
    <w:rsid w:val="008545E2"/>
    <w:rsid w:val="0085613A"/>
    <w:rsid w:val="008573E1"/>
    <w:rsid w:val="00857DB8"/>
    <w:rsid w:val="00857F98"/>
    <w:rsid w:val="008609D1"/>
    <w:rsid w:val="00860C43"/>
    <w:rsid w:val="00860C9E"/>
    <w:rsid w:val="00860E0E"/>
    <w:rsid w:val="0086120C"/>
    <w:rsid w:val="00861237"/>
    <w:rsid w:val="00861826"/>
    <w:rsid w:val="008618FD"/>
    <w:rsid w:val="00861991"/>
    <w:rsid w:val="00861F3A"/>
    <w:rsid w:val="008623C0"/>
    <w:rsid w:val="0086290B"/>
    <w:rsid w:val="00863141"/>
    <w:rsid w:val="0086325E"/>
    <w:rsid w:val="008633BA"/>
    <w:rsid w:val="00863595"/>
    <w:rsid w:val="0086384D"/>
    <w:rsid w:val="0086423A"/>
    <w:rsid w:val="008645E0"/>
    <w:rsid w:val="008646BA"/>
    <w:rsid w:val="00864B7A"/>
    <w:rsid w:val="00866129"/>
    <w:rsid w:val="008663EB"/>
    <w:rsid w:val="0086654B"/>
    <w:rsid w:val="00866A5B"/>
    <w:rsid w:val="00867009"/>
    <w:rsid w:val="00867B79"/>
    <w:rsid w:val="00867FF2"/>
    <w:rsid w:val="00870151"/>
    <w:rsid w:val="008703C6"/>
    <w:rsid w:val="008705A3"/>
    <w:rsid w:val="00870B1D"/>
    <w:rsid w:val="00870E98"/>
    <w:rsid w:val="008715FE"/>
    <w:rsid w:val="0087172C"/>
    <w:rsid w:val="00871911"/>
    <w:rsid w:val="00872C97"/>
    <w:rsid w:val="00872DA8"/>
    <w:rsid w:val="00873583"/>
    <w:rsid w:val="00873928"/>
    <w:rsid w:val="0087420E"/>
    <w:rsid w:val="0087480B"/>
    <w:rsid w:val="00875C70"/>
    <w:rsid w:val="00876135"/>
    <w:rsid w:val="008763AF"/>
    <w:rsid w:val="00876C15"/>
    <w:rsid w:val="00876C59"/>
    <w:rsid w:val="00877202"/>
    <w:rsid w:val="0087791B"/>
    <w:rsid w:val="00877E65"/>
    <w:rsid w:val="00877EB2"/>
    <w:rsid w:val="0088124F"/>
    <w:rsid w:val="008813AC"/>
    <w:rsid w:val="00881D39"/>
    <w:rsid w:val="00881ED8"/>
    <w:rsid w:val="008828D3"/>
    <w:rsid w:val="00882976"/>
    <w:rsid w:val="008854A4"/>
    <w:rsid w:val="00886231"/>
    <w:rsid w:val="00886626"/>
    <w:rsid w:val="0088685A"/>
    <w:rsid w:val="00886E6E"/>
    <w:rsid w:val="0088710D"/>
    <w:rsid w:val="0088724F"/>
    <w:rsid w:val="008875A1"/>
    <w:rsid w:val="00887A78"/>
    <w:rsid w:val="00887B90"/>
    <w:rsid w:val="008900F6"/>
    <w:rsid w:val="00890479"/>
    <w:rsid w:val="00890494"/>
    <w:rsid w:val="00890814"/>
    <w:rsid w:val="00890B3C"/>
    <w:rsid w:val="00890D4E"/>
    <w:rsid w:val="00890D7B"/>
    <w:rsid w:val="00890EA3"/>
    <w:rsid w:val="00890EF4"/>
    <w:rsid w:val="0089110E"/>
    <w:rsid w:val="00891D15"/>
    <w:rsid w:val="00891F47"/>
    <w:rsid w:val="00892848"/>
    <w:rsid w:val="0089298B"/>
    <w:rsid w:val="00892D56"/>
    <w:rsid w:val="00892DAA"/>
    <w:rsid w:val="00892F45"/>
    <w:rsid w:val="008931F2"/>
    <w:rsid w:val="00894026"/>
    <w:rsid w:val="008943A9"/>
    <w:rsid w:val="008946F8"/>
    <w:rsid w:val="00894AFC"/>
    <w:rsid w:val="00895D45"/>
    <w:rsid w:val="0089629B"/>
    <w:rsid w:val="008962AC"/>
    <w:rsid w:val="008962E2"/>
    <w:rsid w:val="00896649"/>
    <w:rsid w:val="00896A9B"/>
    <w:rsid w:val="00896F1E"/>
    <w:rsid w:val="00897522"/>
    <w:rsid w:val="00897A95"/>
    <w:rsid w:val="00897F9D"/>
    <w:rsid w:val="008A0B8F"/>
    <w:rsid w:val="008A1058"/>
    <w:rsid w:val="008A1C58"/>
    <w:rsid w:val="008A1D27"/>
    <w:rsid w:val="008A22D0"/>
    <w:rsid w:val="008A24B8"/>
    <w:rsid w:val="008A269A"/>
    <w:rsid w:val="008A288E"/>
    <w:rsid w:val="008A296C"/>
    <w:rsid w:val="008A2A1B"/>
    <w:rsid w:val="008A2B4A"/>
    <w:rsid w:val="008A31CD"/>
    <w:rsid w:val="008A3ADB"/>
    <w:rsid w:val="008A3CAF"/>
    <w:rsid w:val="008A421D"/>
    <w:rsid w:val="008A494B"/>
    <w:rsid w:val="008A4E80"/>
    <w:rsid w:val="008A508E"/>
    <w:rsid w:val="008A510C"/>
    <w:rsid w:val="008A64B9"/>
    <w:rsid w:val="008A67B4"/>
    <w:rsid w:val="008A6B75"/>
    <w:rsid w:val="008A6CBD"/>
    <w:rsid w:val="008A6CFB"/>
    <w:rsid w:val="008A6ED5"/>
    <w:rsid w:val="008A7107"/>
    <w:rsid w:val="008B0557"/>
    <w:rsid w:val="008B065D"/>
    <w:rsid w:val="008B06E5"/>
    <w:rsid w:val="008B0844"/>
    <w:rsid w:val="008B0AD0"/>
    <w:rsid w:val="008B0BCC"/>
    <w:rsid w:val="008B1672"/>
    <w:rsid w:val="008B197C"/>
    <w:rsid w:val="008B1F7E"/>
    <w:rsid w:val="008B1F8C"/>
    <w:rsid w:val="008B2CCF"/>
    <w:rsid w:val="008B3445"/>
    <w:rsid w:val="008B3BE2"/>
    <w:rsid w:val="008B468F"/>
    <w:rsid w:val="008B49F3"/>
    <w:rsid w:val="008B4EB4"/>
    <w:rsid w:val="008B53E6"/>
    <w:rsid w:val="008B5600"/>
    <w:rsid w:val="008B56CB"/>
    <w:rsid w:val="008B5733"/>
    <w:rsid w:val="008B5AC6"/>
    <w:rsid w:val="008B5B32"/>
    <w:rsid w:val="008B6030"/>
    <w:rsid w:val="008B611C"/>
    <w:rsid w:val="008B68F1"/>
    <w:rsid w:val="008B6B34"/>
    <w:rsid w:val="008B7C98"/>
    <w:rsid w:val="008C018E"/>
    <w:rsid w:val="008C0502"/>
    <w:rsid w:val="008C056C"/>
    <w:rsid w:val="008C13C9"/>
    <w:rsid w:val="008C14C5"/>
    <w:rsid w:val="008C15F6"/>
    <w:rsid w:val="008C2014"/>
    <w:rsid w:val="008C295D"/>
    <w:rsid w:val="008C3230"/>
    <w:rsid w:val="008C3271"/>
    <w:rsid w:val="008C37D3"/>
    <w:rsid w:val="008C3C99"/>
    <w:rsid w:val="008C51AF"/>
    <w:rsid w:val="008C52E4"/>
    <w:rsid w:val="008C58CF"/>
    <w:rsid w:val="008C59DA"/>
    <w:rsid w:val="008C611D"/>
    <w:rsid w:val="008C615F"/>
    <w:rsid w:val="008C6248"/>
    <w:rsid w:val="008C649F"/>
    <w:rsid w:val="008C683A"/>
    <w:rsid w:val="008C69BF"/>
    <w:rsid w:val="008C6C6A"/>
    <w:rsid w:val="008C6DDA"/>
    <w:rsid w:val="008C7090"/>
    <w:rsid w:val="008C7B60"/>
    <w:rsid w:val="008C7DD1"/>
    <w:rsid w:val="008C7E7C"/>
    <w:rsid w:val="008C7F25"/>
    <w:rsid w:val="008D0297"/>
    <w:rsid w:val="008D03EE"/>
    <w:rsid w:val="008D0546"/>
    <w:rsid w:val="008D066C"/>
    <w:rsid w:val="008D0C2E"/>
    <w:rsid w:val="008D0D25"/>
    <w:rsid w:val="008D0D3E"/>
    <w:rsid w:val="008D1452"/>
    <w:rsid w:val="008D167A"/>
    <w:rsid w:val="008D1833"/>
    <w:rsid w:val="008D1B2C"/>
    <w:rsid w:val="008D1B9C"/>
    <w:rsid w:val="008D1CBA"/>
    <w:rsid w:val="008D1ED5"/>
    <w:rsid w:val="008D2207"/>
    <w:rsid w:val="008D24AB"/>
    <w:rsid w:val="008D26AD"/>
    <w:rsid w:val="008D2859"/>
    <w:rsid w:val="008D28DF"/>
    <w:rsid w:val="008D2B43"/>
    <w:rsid w:val="008D2EB1"/>
    <w:rsid w:val="008D3ABF"/>
    <w:rsid w:val="008D3DE5"/>
    <w:rsid w:val="008D4202"/>
    <w:rsid w:val="008D4812"/>
    <w:rsid w:val="008D4896"/>
    <w:rsid w:val="008D4F06"/>
    <w:rsid w:val="008D5913"/>
    <w:rsid w:val="008D5CAE"/>
    <w:rsid w:val="008D5EFE"/>
    <w:rsid w:val="008D6A99"/>
    <w:rsid w:val="008D6D85"/>
    <w:rsid w:val="008D6EB8"/>
    <w:rsid w:val="008D710C"/>
    <w:rsid w:val="008D773F"/>
    <w:rsid w:val="008D78F4"/>
    <w:rsid w:val="008D7B92"/>
    <w:rsid w:val="008E07A2"/>
    <w:rsid w:val="008E0AD2"/>
    <w:rsid w:val="008E0B47"/>
    <w:rsid w:val="008E0FE0"/>
    <w:rsid w:val="008E11F4"/>
    <w:rsid w:val="008E167D"/>
    <w:rsid w:val="008E16EB"/>
    <w:rsid w:val="008E16EF"/>
    <w:rsid w:val="008E1C80"/>
    <w:rsid w:val="008E1C98"/>
    <w:rsid w:val="008E1D14"/>
    <w:rsid w:val="008E23D6"/>
    <w:rsid w:val="008E283D"/>
    <w:rsid w:val="008E2942"/>
    <w:rsid w:val="008E2AAE"/>
    <w:rsid w:val="008E2D36"/>
    <w:rsid w:val="008E30B2"/>
    <w:rsid w:val="008E317C"/>
    <w:rsid w:val="008E386F"/>
    <w:rsid w:val="008E4176"/>
    <w:rsid w:val="008E5CAC"/>
    <w:rsid w:val="008E5F36"/>
    <w:rsid w:val="008E6263"/>
    <w:rsid w:val="008E65CF"/>
    <w:rsid w:val="008E66B4"/>
    <w:rsid w:val="008E6B0B"/>
    <w:rsid w:val="008E701E"/>
    <w:rsid w:val="008E70A9"/>
    <w:rsid w:val="008E7672"/>
    <w:rsid w:val="008E7AA3"/>
    <w:rsid w:val="008E7F01"/>
    <w:rsid w:val="008F04F5"/>
    <w:rsid w:val="008F0777"/>
    <w:rsid w:val="008F0C5C"/>
    <w:rsid w:val="008F166A"/>
    <w:rsid w:val="008F1AE1"/>
    <w:rsid w:val="008F25B2"/>
    <w:rsid w:val="008F27B5"/>
    <w:rsid w:val="008F2FC7"/>
    <w:rsid w:val="008F30B7"/>
    <w:rsid w:val="008F3564"/>
    <w:rsid w:val="008F3C2D"/>
    <w:rsid w:val="008F3CAB"/>
    <w:rsid w:val="008F3CDB"/>
    <w:rsid w:val="008F4493"/>
    <w:rsid w:val="008F46F0"/>
    <w:rsid w:val="008F51C3"/>
    <w:rsid w:val="008F5482"/>
    <w:rsid w:val="008F5C8B"/>
    <w:rsid w:val="008F64A5"/>
    <w:rsid w:val="008F6599"/>
    <w:rsid w:val="008F6C8E"/>
    <w:rsid w:val="008F7448"/>
    <w:rsid w:val="008F7793"/>
    <w:rsid w:val="009001DF"/>
    <w:rsid w:val="009004A7"/>
    <w:rsid w:val="00900734"/>
    <w:rsid w:val="0090076C"/>
    <w:rsid w:val="00900A42"/>
    <w:rsid w:val="00901097"/>
    <w:rsid w:val="009019F9"/>
    <w:rsid w:val="00901BF6"/>
    <w:rsid w:val="009027E0"/>
    <w:rsid w:val="00902FFD"/>
    <w:rsid w:val="0090317A"/>
    <w:rsid w:val="0090321D"/>
    <w:rsid w:val="009035A3"/>
    <w:rsid w:val="009035D9"/>
    <w:rsid w:val="00903F1A"/>
    <w:rsid w:val="00903F22"/>
    <w:rsid w:val="00903FCB"/>
    <w:rsid w:val="009057C6"/>
    <w:rsid w:val="00905833"/>
    <w:rsid w:val="009059B5"/>
    <w:rsid w:val="00905BAB"/>
    <w:rsid w:val="009064F6"/>
    <w:rsid w:val="009067D7"/>
    <w:rsid w:val="00906B04"/>
    <w:rsid w:val="00906BDA"/>
    <w:rsid w:val="00906E39"/>
    <w:rsid w:val="0090741B"/>
    <w:rsid w:val="00907872"/>
    <w:rsid w:val="00907CBE"/>
    <w:rsid w:val="009100E4"/>
    <w:rsid w:val="0091020C"/>
    <w:rsid w:val="00910337"/>
    <w:rsid w:val="00910392"/>
    <w:rsid w:val="00910A9C"/>
    <w:rsid w:val="00910C27"/>
    <w:rsid w:val="00910C2E"/>
    <w:rsid w:val="0091105E"/>
    <w:rsid w:val="00911868"/>
    <w:rsid w:val="009121EC"/>
    <w:rsid w:val="009127B6"/>
    <w:rsid w:val="00912C8B"/>
    <w:rsid w:val="009132FE"/>
    <w:rsid w:val="009143E8"/>
    <w:rsid w:val="0091572F"/>
    <w:rsid w:val="00915925"/>
    <w:rsid w:val="0091606C"/>
    <w:rsid w:val="00916E35"/>
    <w:rsid w:val="00916F6A"/>
    <w:rsid w:val="009174CD"/>
    <w:rsid w:val="009178CD"/>
    <w:rsid w:val="0092046E"/>
    <w:rsid w:val="009207AD"/>
    <w:rsid w:val="00920954"/>
    <w:rsid w:val="00920BC4"/>
    <w:rsid w:val="00921180"/>
    <w:rsid w:val="00921182"/>
    <w:rsid w:val="00921708"/>
    <w:rsid w:val="00921767"/>
    <w:rsid w:val="00921D2F"/>
    <w:rsid w:val="00922033"/>
    <w:rsid w:val="0092256E"/>
    <w:rsid w:val="00922E44"/>
    <w:rsid w:val="009233CB"/>
    <w:rsid w:val="009233FD"/>
    <w:rsid w:val="00923858"/>
    <w:rsid w:val="009245F2"/>
    <w:rsid w:val="00924794"/>
    <w:rsid w:val="00924ABC"/>
    <w:rsid w:val="00925001"/>
    <w:rsid w:val="00925118"/>
    <w:rsid w:val="00925625"/>
    <w:rsid w:val="009257B6"/>
    <w:rsid w:val="00925F0B"/>
    <w:rsid w:val="00926372"/>
    <w:rsid w:val="00926554"/>
    <w:rsid w:val="00926894"/>
    <w:rsid w:val="009269C3"/>
    <w:rsid w:val="00927279"/>
    <w:rsid w:val="0092785A"/>
    <w:rsid w:val="00927B6C"/>
    <w:rsid w:val="00927D88"/>
    <w:rsid w:val="00927EE4"/>
    <w:rsid w:val="009302EB"/>
    <w:rsid w:val="00930356"/>
    <w:rsid w:val="00930886"/>
    <w:rsid w:val="00930F2A"/>
    <w:rsid w:val="00931489"/>
    <w:rsid w:val="00931D09"/>
    <w:rsid w:val="00931F1B"/>
    <w:rsid w:val="00931F8D"/>
    <w:rsid w:val="00932BD4"/>
    <w:rsid w:val="00932D50"/>
    <w:rsid w:val="00932D68"/>
    <w:rsid w:val="0093342B"/>
    <w:rsid w:val="0093396D"/>
    <w:rsid w:val="009339F4"/>
    <w:rsid w:val="009344CB"/>
    <w:rsid w:val="00934D4B"/>
    <w:rsid w:val="00934D84"/>
    <w:rsid w:val="00934E5D"/>
    <w:rsid w:val="00935F1E"/>
    <w:rsid w:val="00935F56"/>
    <w:rsid w:val="00936D68"/>
    <w:rsid w:val="009371E0"/>
    <w:rsid w:val="00937289"/>
    <w:rsid w:val="00937418"/>
    <w:rsid w:val="009378D9"/>
    <w:rsid w:val="00937FEC"/>
    <w:rsid w:val="00940167"/>
    <w:rsid w:val="0094072A"/>
    <w:rsid w:val="00940AEF"/>
    <w:rsid w:val="00940B0B"/>
    <w:rsid w:val="009411A3"/>
    <w:rsid w:val="00941366"/>
    <w:rsid w:val="0094175D"/>
    <w:rsid w:val="00941818"/>
    <w:rsid w:val="0094193F"/>
    <w:rsid w:val="00941ABA"/>
    <w:rsid w:val="0094222E"/>
    <w:rsid w:val="00943061"/>
    <w:rsid w:val="0094324E"/>
    <w:rsid w:val="00943328"/>
    <w:rsid w:val="00943545"/>
    <w:rsid w:val="00943A1C"/>
    <w:rsid w:val="00943BB7"/>
    <w:rsid w:val="00944C06"/>
    <w:rsid w:val="00945437"/>
    <w:rsid w:val="00946792"/>
    <w:rsid w:val="009467AA"/>
    <w:rsid w:val="0094697D"/>
    <w:rsid w:val="00946A9A"/>
    <w:rsid w:val="00946F27"/>
    <w:rsid w:val="0095024E"/>
    <w:rsid w:val="0095029A"/>
    <w:rsid w:val="00950328"/>
    <w:rsid w:val="00950634"/>
    <w:rsid w:val="00950679"/>
    <w:rsid w:val="00950D6A"/>
    <w:rsid w:val="0095158B"/>
    <w:rsid w:val="00951DB1"/>
    <w:rsid w:val="00952C5D"/>
    <w:rsid w:val="0095341C"/>
    <w:rsid w:val="00953752"/>
    <w:rsid w:val="00954D33"/>
    <w:rsid w:val="00954FDC"/>
    <w:rsid w:val="00955BF8"/>
    <w:rsid w:val="009567C7"/>
    <w:rsid w:val="00956E0A"/>
    <w:rsid w:val="0095736C"/>
    <w:rsid w:val="00957689"/>
    <w:rsid w:val="00957936"/>
    <w:rsid w:val="00957D33"/>
    <w:rsid w:val="009601B9"/>
    <w:rsid w:val="00960390"/>
    <w:rsid w:val="009603BE"/>
    <w:rsid w:val="00960459"/>
    <w:rsid w:val="00960BFA"/>
    <w:rsid w:val="00960FCA"/>
    <w:rsid w:val="00961064"/>
    <w:rsid w:val="00961704"/>
    <w:rsid w:val="00961ECD"/>
    <w:rsid w:val="009621FC"/>
    <w:rsid w:val="00962841"/>
    <w:rsid w:val="00962867"/>
    <w:rsid w:val="00963099"/>
    <w:rsid w:val="00963486"/>
    <w:rsid w:val="00963800"/>
    <w:rsid w:val="00963AD3"/>
    <w:rsid w:val="00964B26"/>
    <w:rsid w:val="00966127"/>
    <w:rsid w:val="009662C1"/>
    <w:rsid w:val="00966BFD"/>
    <w:rsid w:val="00966CBB"/>
    <w:rsid w:val="0096735A"/>
    <w:rsid w:val="009700B1"/>
    <w:rsid w:val="009704DD"/>
    <w:rsid w:val="009706B3"/>
    <w:rsid w:val="0097074E"/>
    <w:rsid w:val="0097155D"/>
    <w:rsid w:val="009717AA"/>
    <w:rsid w:val="00971B9B"/>
    <w:rsid w:val="00971E0B"/>
    <w:rsid w:val="009721E6"/>
    <w:rsid w:val="00972659"/>
    <w:rsid w:val="009728F0"/>
    <w:rsid w:val="00972C2F"/>
    <w:rsid w:val="009732E6"/>
    <w:rsid w:val="00973B8F"/>
    <w:rsid w:val="00973C73"/>
    <w:rsid w:val="00974B7C"/>
    <w:rsid w:val="00974BAE"/>
    <w:rsid w:val="00974F33"/>
    <w:rsid w:val="00975F45"/>
    <w:rsid w:val="009764E2"/>
    <w:rsid w:val="00976D12"/>
    <w:rsid w:val="00976F42"/>
    <w:rsid w:val="00977882"/>
    <w:rsid w:val="00977DF5"/>
    <w:rsid w:val="00977F7F"/>
    <w:rsid w:val="00980000"/>
    <w:rsid w:val="0098004A"/>
    <w:rsid w:val="00980234"/>
    <w:rsid w:val="00980AF9"/>
    <w:rsid w:val="00980CD1"/>
    <w:rsid w:val="00981A0F"/>
    <w:rsid w:val="00981B4D"/>
    <w:rsid w:val="00982218"/>
    <w:rsid w:val="0098265F"/>
    <w:rsid w:val="009827F8"/>
    <w:rsid w:val="00983438"/>
    <w:rsid w:val="009835BA"/>
    <w:rsid w:val="00984670"/>
    <w:rsid w:val="00984FF5"/>
    <w:rsid w:val="0098565E"/>
    <w:rsid w:val="009870A5"/>
    <w:rsid w:val="00987399"/>
    <w:rsid w:val="009873A4"/>
    <w:rsid w:val="00987752"/>
    <w:rsid w:val="00987833"/>
    <w:rsid w:val="0098786E"/>
    <w:rsid w:val="00987B14"/>
    <w:rsid w:val="00987CD2"/>
    <w:rsid w:val="00990295"/>
    <w:rsid w:val="00990974"/>
    <w:rsid w:val="00990B5F"/>
    <w:rsid w:val="00990CC2"/>
    <w:rsid w:val="00990E10"/>
    <w:rsid w:val="00991484"/>
    <w:rsid w:val="009915C1"/>
    <w:rsid w:val="00992FBC"/>
    <w:rsid w:val="009937D5"/>
    <w:rsid w:val="00993C0E"/>
    <w:rsid w:val="00993EB2"/>
    <w:rsid w:val="00993F4A"/>
    <w:rsid w:val="00994804"/>
    <w:rsid w:val="00994E84"/>
    <w:rsid w:val="00994FDC"/>
    <w:rsid w:val="009969B9"/>
    <w:rsid w:val="00996DEF"/>
    <w:rsid w:val="009971C6"/>
    <w:rsid w:val="009978E0"/>
    <w:rsid w:val="00997CA8"/>
    <w:rsid w:val="009A01E5"/>
    <w:rsid w:val="009A0389"/>
    <w:rsid w:val="009A08B7"/>
    <w:rsid w:val="009A096D"/>
    <w:rsid w:val="009A0F11"/>
    <w:rsid w:val="009A1C07"/>
    <w:rsid w:val="009A2624"/>
    <w:rsid w:val="009A29C0"/>
    <w:rsid w:val="009A33B2"/>
    <w:rsid w:val="009A399D"/>
    <w:rsid w:val="009A3D3C"/>
    <w:rsid w:val="009A42EE"/>
    <w:rsid w:val="009A49D2"/>
    <w:rsid w:val="009A4DFF"/>
    <w:rsid w:val="009A567C"/>
    <w:rsid w:val="009A5BA3"/>
    <w:rsid w:val="009A5E61"/>
    <w:rsid w:val="009A6B0D"/>
    <w:rsid w:val="009A7132"/>
    <w:rsid w:val="009A77F8"/>
    <w:rsid w:val="009A786B"/>
    <w:rsid w:val="009A7905"/>
    <w:rsid w:val="009A7C49"/>
    <w:rsid w:val="009A7ECC"/>
    <w:rsid w:val="009A7ED3"/>
    <w:rsid w:val="009B01C0"/>
    <w:rsid w:val="009B0710"/>
    <w:rsid w:val="009B0AA7"/>
    <w:rsid w:val="009B0BAC"/>
    <w:rsid w:val="009B0C61"/>
    <w:rsid w:val="009B10DB"/>
    <w:rsid w:val="009B1764"/>
    <w:rsid w:val="009B1BE7"/>
    <w:rsid w:val="009B2683"/>
    <w:rsid w:val="009B27BF"/>
    <w:rsid w:val="009B31E8"/>
    <w:rsid w:val="009B3A44"/>
    <w:rsid w:val="009B3DBE"/>
    <w:rsid w:val="009B4B4F"/>
    <w:rsid w:val="009B52DE"/>
    <w:rsid w:val="009B543B"/>
    <w:rsid w:val="009B5AD6"/>
    <w:rsid w:val="009B64A4"/>
    <w:rsid w:val="009B660C"/>
    <w:rsid w:val="009B695E"/>
    <w:rsid w:val="009B6DDC"/>
    <w:rsid w:val="009B6F4B"/>
    <w:rsid w:val="009B72B4"/>
    <w:rsid w:val="009B7854"/>
    <w:rsid w:val="009C0993"/>
    <w:rsid w:val="009C0EA6"/>
    <w:rsid w:val="009C1FE1"/>
    <w:rsid w:val="009C2294"/>
    <w:rsid w:val="009C2369"/>
    <w:rsid w:val="009C2B1A"/>
    <w:rsid w:val="009C3431"/>
    <w:rsid w:val="009C411E"/>
    <w:rsid w:val="009C416A"/>
    <w:rsid w:val="009C4192"/>
    <w:rsid w:val="009C49A9"/>
    <w:rsid w:val="009C4D3D"/>
    <w:rsid w:val="009C54A8"/>
    <w:rsid w:val="009C5583"/>
    <w:rsid w:val="009C5EEC"/>
    <w:rsid w:val="009C6320"/>
    <w:rsid w:val="009C6691"/>
    <w:rsid w:val="009C6819"/>
    <w:rsid w:val="009C713C"/>
    <w:rsid w:val="009C742E"/>
    <w:rsid w:val="009C761C"/>
    <w:rsid w:val="009C772B"/>
    <w:rsid w:val="009D032B"/>
    <w:rsid w:val="009D0E2A"/>
    <w:rsid w:val="009D18C4"/>
    <w:rsid w:val="009D212D"/>
    <w:rsid w:val="009D371C"/>
    <w:rsid w:val="009D3E1A"/>
    <w:rsid w:val="009D44DC"/>
    <w:rsid w:val="009D45F3"/>
    <w:rsid w:val="009D4F83"/>
    <w:rsid w:val="009D5627"/>
    <w:rsid w:val="009D5658"/>
    <w:rsid w:val="009D652B"/>
    <w:rsid w:val="009D6556"/>
    <w:rsid w:val="009D6B50"/>
    <w:rsid w:val="009D6F65"/>
    <w:rsid w:val="009D75E4"/>
    <w:rsid w:val="009E0016"/>
    <w:rsid w:val="009E013C"/>
    <w:rsid w:val="009E08EE"/>
    <w:rsid w:val="009E0A4C"/>
    <w:rsid w:val="009E0A9C"/>
    <w:rsid w:val="009E1278"/>
    <w:rsid w:val="009E1F9B"/>
    <w:rsid w:val="009E2D4C"/>
    <w:rsid w:val="009E30C3"/>
    <w:rsid w:val="009E37B6"/>
    <w:rsid w:val="009E3A07"/>
    <w:rsid w:val="009E3B98"/>
    <w:rsid w:val="009E40BA"/>
    <w:rsid w:val="009E4C50"/>
    <w:rsid w:val="009E4F64"/>
    <w:rsid w:val="009E568E"/>
    <w:rsid w:val="009E5816"/>
    <w:rsid w:val="009E5D2B"/>
    <w:rsid w:val="009E5FED"/>
    <w:rsid w:val="009E668A"/>
    <w:rsid w:val="009E6773"/>
    <w:rsid w:val="009E6ED7"/>
    <w:rsid w:val="009E7681"/>
    <w:rsid w:val="009E77D2"/>
    <w:rsid w:val="009E7A69"/>
    <w:rsid w:val="009F0518"/>
    <w:rsid w:val="009F07B0"/>
    <w:rsid w:val="009F1054"/>
    <w:rsid w:val="009F19D7"/>
    <w:rsid w:val="009F2B3A"/>
    <w:rsid w:val="009F2EA1"/>
    <w:rsid w:val="009F3445"/>
    <w:rsid w:val="009F374E"/>
    <w:rsid w:val="009F38A7"/>
    <w:rsid w:val="009F3B29"/>
    <w:rsid w:val="009F3C84"/>
    <w:rsid w:val="009F5055"/>
    <w:rsid w:val="009F527F"/>
    <w:rsid w:val="009F54BF"/>
    <w:rsid w:val="009F550E"/>
    <w:rsid w:val="009F5C7C"/>
    <w:rsid w:val="009F5FF1"/>
    <w:rsid w:val="009F618C"/>
    <w:rsid w:val="009F718F"/>
    <w:rsid w:val="009F7DCA"/>
    <w:rsid w:val="00A00349"/>
    <w:rsid w:val="00A00AB3"/>
    <w:rsid w:val="00A01AA7"/>
    <w:rsid w:val="00A0297F"/>
    <w:rsid w:val="00A03FD2"/>
    <w:rsid w:val="00A04C22"/>
    <w:rsid w:val="00A05461"/>
    <w:rsid w:val="00A0549B"/>
    <w:rsid w:val="00A055F0"/>
    <w:rsid w:val="00A05BD2"/>
    <w:rsid w:val="00A05D80"/>
    <w:rsid w:val="00A05DA1"/>
    <w:rsid w:val="00A05DD7"/>
    <w:rsid w:val="00A05ED6"/>
    <w:rsid w:val="00A05EDB"/>
    <w:rsid w:val="00A06912"/>
    <w:rsid w:val="00A06955"/>
    <w:rsid w:val="00A06E20"/>
    <w:rsid w:val="00A06F11"/>
    <w:rsid w:val="00A06F75"/>
    <w:rsid w:val="00A07708"/>
    <w:rsid w:val="00A07952"/>
    <w:rsid w:val="00A07B29"/>
    <w:rsid w:val="00A1002A"/>
    <w:rsid w:val="00A108E5"/>
    <w:rsid w:val="00A10A73"/>
    <w:rsid w:val="00A10E62"/>
    <w:rsid w:val="00A11369"/>
    <w:rsid w:val="00A127FD"/>
    <w:rsid w:val="00A12BF8"/>
    <w:rsid w:val="00A12D73"/>
    <w:rsid w:val="00A12E77"/>
    <w:rsid w:val="00A1301E"/>
    <w:rsid w:val="00A132E1"/>
    <w:rsid w:val="00A1335B"/>
    <w:rsid w:val="00A13AE2"/>
    <w:rsid w:val="00A14C7D"/>
    <w:rsid w:val="00A154F3"/>
    <w:rsid w:val="00A1577D"/>
    <w:rsid w:val="00A157B8"/>
    <w:rsid w:val="00A15BCD"/>
    <w:rsid w:val="00A163F4"/>
    <w:rsid w:val="00A16620"/>
    <w:rsid w:val="00A16EA0"/>
    <w:rsid w:val="00A16ECA"/>
    <w:rsid w:val="00A16EEA"/>
    <w:rsid w:val="00A1711D"/>
    <w:rsid w:val="00A171BA"/>
    <w:rsid w:val="00A1784A"/>
    <w:rsid w:val="00A1787A"/>
    <w:rsid w:val="00A17A16"/>
    <w:rsid w:val="00A17E53"/>
    <w:rsid w:val="00A20277"/>
    <w:rsid w:val="00A2042A"/>
    <w:rsid w:val="00A20933"/>
    <w:rsid w:val="00A210DD"/>
    <w:rsid w:val="00A21D70"/>
    <w:rsid w:val="00A21D8C"/>
    <w:rsid w:val="00A220F8"/>
    <w:rsid w:val="00A22C57"/>
    <w:rsid w:val="00A231D5"/>
    <w:rsid w:val="00A23949"/>
    <w:rsid w:val="00A23FF5"/>
    <w:rsid w:val="00A243DA"/>
    <w:rsid w:val="00A24638"/>
    <w:rsid w:val="00A2478E"/>
    <w:rsid w:val="00A248B4"/>
    <w:rsid w:val="00A248C9"/>
    <w:rsid w:val="00A24DDD"/>
    <w:rsid w:val="00A25EB7"/>
    <w:rsid w:val="00A2678A"/>
    <w:rsid w:val="00A26D71"/>
    <w:rsid w:val="00A2794C"/>
    <w:rsid w:val="00A279C2"/>
    <w:rsid w:val="00A27A0C"/>
    <w:rsid w:val="00A30155"/>
    <w:rsid w:val="00A30DBD"/>
    <w:rsid w:val="00A30E5C"/>
    <w:rsid w:val="00A31324"/>
    <w:rsid w:val="00A31714"/>
    <w:rsid w:val="00A31FC1"/>
    <w:rsid w:val="00A31FF5"/>
    <w:rsid w:val="00A32776"/>
    <w:rsid w:val="00A32836"/>
    <w:rsid w:val="00A332D2"/>
    <w:rsid w:val="00A3343A"/>
    <w:rsid w:val="00A33AD6"/>
    <w:rsid w:val="00A33EEC"/>
    <w:rsid w:val="00A34062"/>
    <w:rsid w:val="00A34868"/>
    <w:rsid w:val="00A348C6"/>
    <w:rsid w:val="00A34C30"/>
    <w:rsid w:val="00A357DF"/>
    <w:rsid w:val="00A35A30"/>
    <w:rsid w:val="00A36191"/>
    <w:rsid w:val="00A364D5"/>
    <w:rsid w:val="00A375B1"/>
    <w:rsid w:val="00A37C75"/>
    <w:rsid w:val="00A37CF1"/>
    <w:rsid w:val="00A40BCD"/>
    <w:rsid w:val="00A40F7D"/>
    <w:rsid w:val="00A41723"/>
    <w:rsid w:val="00A4179F"/>
    <w:rsid w:val="00A419FB"/>
    <w:rsid w:val="00A41AD7"/>
    <w:rsid w:val="00A4224F"/>
    <w:rsid w:val="00A425B5"/>
    <w:rsid w:val="00A429B1"/>
    <w:rsid w:val="00A42A06"/>
    <w:rsid w:val="00A42CA7"/>
    <w:rsid w:val="00A43173"/>
    <w:rsid w:val="00A43AEE"/>
    <w:rsid w:val="00A44050"/>
    <w:rsid w:val="00A4408E"/>
    <w:rsid w:val="00A45049"/>
    <w:rsid w:val="00A45D4B"/>
    <w:rsid w:val="00A46049"/>
    <w:rsid w:val="00A46DD5"/>
    <w:rsid w:val="00A479D7"/>
    <w:rsid w:val="00A47A02"/>
    <w:rsid w:val="00A47E48"/>
    <w:rsid w:val="00A50441"/>
    <w:rsid w:val="00A508C8"/>
    <w:rsid w:val="00A508EA"/>
    <w:rsid w:val="00A50DA5"/>
    <w:rsid w:val="00A50F54"/>
    <w:rsid w:val="00A516DF"/>
    <w:rsid w:val="00A5172B"/>
    <w:rsid w:val="00A51AD9"/>
    <w:rsid w:val="00A52825"/>
    <w:rsid w:val="00A52992"/>
    <w:rsid w:val="00A52C8E"/>
    <w:rsid w:val="00A53712"/>
    <w:rsid w:val="00A540E7"/>
    <w:rsid w:val="00A549F4"/>
    <w:rsid w:val="00A55449"/>
    <w:rsid w:val="00A55562"/>
    <w:rsid w:val="00A55694"/>
    <w:rsid w:val="00A55784"/>
    <w:rsid w:val="00A559B3"/>
    <w:rsid w:val="00A55BB3"/>
    <w:rsid w:val="00A560F4"/>
    <w:rsid w:val="00A56524"/>
    <w:rsid w:val="00A5683E"/>
    <w:rsid w:val="00A568B9"/>
    <w:rsid w:val="00A56EEC"/>
    <w:rsid w:val="00A57167"/>
    <w:rsid w:val="00A57478"/>
    <w:rsid w:val="00A57AEB"/>
    <w:rsid w:val="00A600E9"/>
    <w:rsid w:val="00A607BF"/>
    <w:rsid w:val="00A60E71"/>
    <w:rsid w:val="00A61B46"/>
    <w:rsid w:val="00A61E8F"/>
    <w:rsid w:val="00A6204C"/>
    <w:rsid w:val="00A620BB"/>
    <w:rsid w:val="00A62A9D"/>
    <w:rsid w:val="00A62F1C"/>
    <w:rsid w:val="00A63553"/>
    <w:rsid w:val="00A6412B"/>
    <w:rsid w:val="00A64198"/>
    <w:rsid w:val="00A645B7"/>
    <w:rsid w:val="00A6463A"/>
    <w:rsid w:val="00A64E0A"/>
    <w:rsid w:val="00A64F37"/>
    <w:rsid w:val="00A64F9B"/>
    <w:rsid w:val="00A65019"/>
    <w:rsid w:val="00A65137"/>
    <w:rsid w:val="00A65C4C"/>
    <w:rsid w:val="00A65CC4"/>
    <w:rsid w:val="00A6652E"/>
    <w:rsid w:val="00A668E8"/>
    <w:rsid w:val="00A6691B"/>
    <w:rsid w:val="00A66B22"/>
    <w:rsid w:val="00A6715C"/>
    <w:rsid w:val="00A6777E"/>
    <w:rsid w:val="00A706B1"/>
    <w:rsid w:val="00A70AFA"/>
    <w:rsid w:val="00A70C58"/>
    <w:rsid w:val="00A7174C"/>
    <w:rsid w:val="00A71894"/>
    <w:rsid w:val="00A71913"/>
    <w:rsid w:val="00A71E57"/>
    <w:rsid w:val="00A72188"/>
    <w:rsid w:val="00A72D68"/>
    <w:rsid w:val="00A72F9B"/>
    <w:rsid w:val="00A731F4"/>
    <w:rsid w:val="00A735D5"/>
    <w:rsid w:val="00A742A0"/>
    <w:rsid w:val="00A7462F"/>
    <w:rsid w:val="00A74F38"/>
    <w:rsid w:val="00A7529C"/>
    <w:rsid w:val="00A75369"/>
    <w:rsid w:val="00A7553E"/>
    <w:rsid w:val="00A7559F"/>
    <w:rsid w:val="00A75C98"/>
    <w:rsid w:val="00A75EAC"/>
    <w:rsid w:val="00A75EEE"/>
    <w:rsid w:val="00A77B11"/>
    <w:rsid w:val="00A77BC3"/>
    <w:rsid w:val="00A77E50"/>
    <w:rsid w:val="00A80127"/>
    <w:rsid w:val="00A8034C"/>
    <w:rsid w:val="00A81142"/>
    <w:rsid w:val="00A81622"/>
    <w:rsid w:val="00A818CD"/>
    <w:rsid w:val="00A81E89"/>
    <w:rsid w:val="00A82259"/>
    <w:rsid w:val="00A8240C"/>
    <w:rsid w:val="00A82A13"/>
    <w:rsid w:val="00A82A8F"/>
    <w:rsid w:val="00A82DCE"/>
    <w:rsid w:val="00A83606"/>
    <w:rsid w:val="00A84A7A"/>
    <w:rsid w:val="00A85086"/>
    <w:rsid w:val="00A8556E"/>
    <w:rsid w:val="00A859DD"/>
    <w:rsid w:val="00A85D0F"/>
    <w:rsid w:val="00A85E5C"/>
    <w:rsid w:val="00A8633B"/>
    <w:rsid w:val="00A867CF"/>
    <w:rsid w:val="00A86B64"/>
    <w:rsid w:val="00A86CC6"/>
    <w:rsid w:val="00A86F29"/>
    <w:rsid w:val="00A87028"/>
    <w:rsid w:val="00A87DAA"/>
    <w:rsid w:val="00A908C5"/>
    <w:rsid w:val="00A90A2F"/>
    <w:rsid w:val="00A90DCF"/>
    <w:rsid w:val="00A9133A"/>
    <w:rsid w:val="00A91589"/>
    <w:rsid w:val="00A916BC"/>
    <w:rsid w:val="00A91FCB"/>
    <w:rsid w:val="00A91FE6"/>
    <w:rsid w:val="00A937D1"/>
    <w:rsid w:val="00A93A50"/>
    <w:rsid w:val="00A94360"/>
    <w:rsid w:val="00A949D1"/>
    <w:rsid w:val="00A959F2"/>
    <w:rsid w:val="00A966A0"/>
    <w:rsid w:val="00A96822"/>
    <w:rsid w:val="00A96B6D"/>
    <w:rsid w:val="00A971F0"/>
    <w:rsid w:val="00A97924"/>
    <w:rsid w:val="00AA046C"/>
    <w:rsid w:val="00AA054E"/>
    <w:rsid w:val="00AA0809"/>
    <w:rsid w:val="00AA13F1"/>
    <w:rsid w:val="00AA14F4"/>
    <w:rsid w:val="00AA1799"/>
    <w:rsid w:val="00AA1D90"/>
    <w:rsid w:val="00AA26C5"/>
    <w:rsid w:val="00AA294C"/>
    <w:rsid w:val="00AA2C27"/>
    <w:rsid w:val="00AA3036"/>
    <w:rsid w:val="00AA3B2D"/>
    <w:rsid w:val="00AA416E"/>
    <w:rsid w:val="00AA41C5"/>
    <w:rsid w:val="00AA4391"/>
    <w:rsid w:val="00AA439B"/>
    <w:rsid w:val="00AA4790"/>
    <w:rsid w:val="00AA47A8"/>
    <w:rsid w:val="00AA4BAD"/>
    <w:rsid w:val="00AA4CF2"/>
    <w:rsid w:val="00AA520C"/>
    <w:rsid w:val="00AA54D8"/>
    <w:rsid w:val="00AA56FF"/>
    <w:rsid w:val="00AA580A"/>
    <w:rsid w:val="00AA695D"/>
    <w:rsid w:val="00AA6B74"/>
    <w:rsid w:val="00AA6C91"/>
    <w:rsid w:val="00AA78C5"/>
    <w:rsid w:val="00AA7A7F"/>
    <w:rsid w:val="00AB0220"/>
    <w:rsid w:val="00AB0369"/>
    <w:rsid w:val="00AB0897"/>
    <w:rsid w:val="00AB0BF3"/>
    <w:rsid w:val="00AB202E"/>
    <w:rsid w:val="00AB20F9"/>
    <w:rsid w:val="00AB243A"/>
    <w:rsid w:val="00AB26D0"/>
    <w:rsid w:val="00AB470D"/>
    <w:rsid w:val="00AB47C9"/>
    <w:rsid w:val="00AB49DC"/>
    <w:rsid w:val="00AB4C6A"/>
    <w:rsid w:val="00AB5015"/>
    <w:rsid w:val="00AB546F"/>
    <w:rsid w:val="00AB56C4"/>
    <w:rsid w:val="00AB5844"/>
    <w:rsid w:val="00AB641B"/>
    <w:rsid w:val="00AB6563"/>
    <w:rsid w:val="00AB6B2E"/>
    <w:rsid w:val="00AB6BEE"/>
    <w:rsid w:val="00AB7275"/>
    <w:rsid w:val="00AB73AC"/>
    <w:rsid w:val="00AB7AFC"/>
    <w:rsid w:val="00AB7B90"/>
    <w:rsid w:val="00AC00B0"/>
    <w:rsid w:val="00AC037B"/>
    <w:rsid w:val="00AC03FD"/>
    <w:rsid w:val="00AC158C"/>
    <w:rsid w:val="00AC1886"/>
    <w:rsid w:val="00AC1960"/>
    <w:rsid w:val="00AC2049"/>
    <w:rsid w:val="00AC2119"/>
    <w:rsid w:val="00AC21B7"/>
    <w:rsid w:val="00AC21D3"/>
    <w:rsid w:val="00AC298A"/>
    <w:rsid w:val="00AC2A4F"/>
    <w:rsid w:val="00AC2C15"/>
    <w:rsid w:val="00AC2D3A"/>
    <w:rsid w:val="00AC3141"/>
    <w:rsid w:val="00AC3540"/>
    <w:rsid w:val="00AC40ED"/>
    <w:rsid w:val="00AC436F"/>
    <w:rsid w:val="00AC4761"/>
    <w:rsid w:val="00AC5414"/>
    <w:rsid w:val="00AC54DE"/>
    <w:rsid w:val="00AC5551"/>
    <w:rsid w:val="00AC558F"/>
    <w:rsid w:val="00AC58E6"/>
    <w:rsid w:val="00AC59C9"/>
    <w:rsid w:val="00AC5C11"/>
    <w:rsid w:val="00AC5D83"/>
    <w:rsid w:val="00AC5E92"/>
    <w:rsid w:val="00AC6535"/>
    <w:rsid w:val="00AC6F25"/>
    <w:rsid w:val="00AC7A19"/>
    <w:rsid w:val="00AC7C63"/>
    <w:rsid w:val="00AD003B"/>
    <w:rsid w:val="00AD0426"/>
    <w:rsid w:val="00AD069A"/>
    <w:rsid w:val="00AD0C85"/>
    <w:rsid w:val="00AD0EBC"/>
    <w:rsid w:val="00AD1495"/>
    <w:rsid w:val="00AD1852"/>
    <w:rsid w:val="00AD1C21"/>
    <w:rsid w:val="00AD1F96"/>
    <w:rsid w:val="00AD2D72"/>
    <w:rsid w:val="00AD2E39"/>
    <w:rsid w:val="00AD3B70"/>
    <w:rsid w:val="00AD3E63"/>
    <w:rsid w:val="00AD4283"/>
    <w:rsid w:val="00AD46D5"/>
    <w:rsid w:val="00AD49DD"/>
    <w:rsid w:val="00AD4FAE"/>
    <w:rsid w:val="00AD50B7"/>
    <w:rsid w:val="00AD5172"/>
    <w:rsid w:val="00AD56D7"/>
    <w:rsid w:val="00AD5E04"/>
    <w:rsid w:val="00AD61ED"/>
    <w:rsid w:val="00AD61F1"/>
    <w:rsid w:val="00AD6AE4"/>
    <w:rsid w:val="00AD6E48"/>
    <w:rsid w:val="00AD6FB1"/>
    <w:rsid w:val="00AE03D9"/>
    <w:rsid w:val="00AE1199"/>
    <w:rsid w:val="00AE17EF"/>
    <w:rsid w:val="00AE2534"/>
    <w:rsid w:val="00AE29C2"/>
    <w:rsid w:val="00AE2DFD"/>
    <w:rsid w:val="00AE38B8"/>
    <w:rsid w:val="00AE3C23"/>
    <w:rsid w:val="00AE3EF1"/>
    <w:rsid w:val="00AE412E"/>
    <w:rsid w:val="00AE46C0"/>
    <w:rsid w:val="00AE4906"/>
    <w:rsid w:val="00AE49EA"/>
    <w:rsid w:val="00AE4CB6"/>
    <w:rsid w:val="00AE5DFA"/>
    <w:rsid w:val="00AE5FFC"/>
    <w:rsid w:val="00AE62B3"/>
    <w:rsid w:val="00AE68F4"/>
    <w:rsid w:val="00AE6B3B"/>
    <w:rsid w:val="00AE6E58"/>
    <w:rsid w:val="00AE72C4"/>
    <w:rsid w:val="00AE77FA"/>
    <w:rsid w:val="00AE7C07"/>
    <w:rsid w:val="00AF013D"/>
    <w:rsid w:val="00AF068D"/>
    <w:rsid w:val="00AF0A6B"/>
    <w:rsid w:val="00AF177E"/>
    <w:rsid w:val="00AF221F"/>
    <w:rsid w:val="00AF225E"/>
    <w:rsid w:val="00AF25F7"/>
    <w:rsid w:val="00AF3192"/>
    <w:rsid w:val="00AF4509"/>
    <w:rsid w:val="00AF48A0"/>
    <w:rsid w:val="00AF4F68"/>
    <w:rsid w:val="00AF5EC2"/>
    <w:rsid w:val="00AF643B"/>
    <w:rsid w:val="00AF6E7F"/>
    <w:rsid w:val="00AF7106"/>
    <w:rsid w:val="00B00126"/>
    <w:rsid w:val="00B010C2"/>
    <w:rsid w:val="00B013D7"/>
    <w:rsid w:val="00B01605"/>
    <w:rsid w:val="00B01DEE"/>
    <w:rsid w:val="00B02856"/>
    <w:rsid w:val="00B02CA4"/>
    <w:rsid w:val="00B02F46"/>
    <w:rsid w:val="00B03BAF"/>
    <w:rsid w:val="00B0447F"/>
    <w:rsid w:val="00B04671"/>
    <w:rsid w:val="00B04CBF"/>
    <w:rsid w:val="00B04CF0"/>
    <w:rsid w:val="00B05046"/>
    <w:rsid w:val="00B05B9F"/>
    <w:rsid w:val="00B05E66"/>
    <w:rsid w:val="00B060E7"/>
    <w:rsid w:val="00B061E5"/>
    <w:rsid w:val="00B06247"/>
    <w:rsid w:val="00B06BC8"/>
    <w:rsid w:val="00B07C30"/>
    <w:rsid w:val="00B07CC9"/>
    <w:rsid w:val="00B07DE9"/>
    <w:rsid w:val="00B07F2A"/>
    <w:rsid w:val="00B101CF"/>
    <w:rsid w:val="00B101DE"/>
    <w:rsid w:val="00B10250"/>
    <w:rsid w:val="00B10B53"/>
    <w:rsid w:val="00B10C7A"/>
    <w:rsid w:val="00B10C7C"/>
    <w:rsid w:val="00B11091"/>
    <w:rsid w:val="00B11903"/>
    <w:rsid w:val="00B12023"/>
    <w:rsid w:val="00B1202A"/>
    <w:rsid w:val="00B12954"/>
    <w:rsid w:val="00B12BA9"/>
    <w:rsid w:val="00B135B7"/>
    <w:rsid w:val="00B14329"/>
    <w:rsid w:val="00B14612"/>
    <w:rsid w:val="00B149C1"/>
    <w:rsid w:val="00B156BC"/>
    <w:rsid w:val="00B16A39"/>
    <w:rsid w:val="00B17C3B"/>
    <w:rsid w:val="00B17E6E"/>
    <w:rsid w:val="00B20B64"/>
    <w:rsid w:val="00B20CC3"/>
    <w:rsid w:val="00B21108"/>
    <w:rsid w:val="00B2127F"/>
    <w:rsid w:val="00B21338"/>
    <w:rsid w:val="00B219F0"/>
    <w:rsid w:val="00B21B7C"/>
    <w:rsid w:val="00B2251D"/>
    <w:rsid w:val="00B22537"/>
    <w:rsid w:val="00B226F8"/>
    <w:rsid w:val="00B227A4"/>
    <w:rsid w:val="00B227E3"/>
    <w:rsid w:val="00B22EB1"/>
    <w:rsid w:val="00B243BE"/>
    <w:rsid w:val="00B24D8C"/>
    <w:rsid w:val="00B2520D"/>
    <w:rsid w:val="00B258C7"/>
    <w:rsid w:val="00B258C9"/>
    <w:rsid w:val="00B26CFB"/>
    <w:rsid w:val="00B26D29"/>
    <w:rsid w:val="00B26D48"/>
    <w:rsid w:val="00B26EF0"/>
    <w:rsid w:val="00B27308"/>
    <w:rsid w:val="00B274B4"/>
    <w:rsid w:val="00B30EF6"/>
    <w:rsid w:val="00B313C3"/>
    <w:rsid w:val="00B315D3"/>
    <w:rsid w:val="00B321B5"/>
    <w:rsid w:val="00B323A1"/>
    <w:rsid w:val="00B32465"/>
    <w:rsid w:val="00B3247B"/>
    <w:rsid w:val="00B326F0"/>
    <w:rsid w:val="00B332F9"/>
    <w:rsid w:val="00B33593"/>
    <w:rsid w:val="00B340BD"/>
    <w:rsid w:val="00B3442F"/>
    <w:rsid w:val="00B34A80"/>
    <w:rsid w:val="00B35A89"/>
    <w:rsid w:val="00B36317"/>
    <w:rsid w:val="00B3682B"/>
    <w:rsid w:val="00B373CA"/>
    <w:rsid w:val="00B376BF"/>
    <w:rsid w:val="00B40198"/>
    <w:rsid w:val="00B4023C"/>
    <w:rsid w:val="00B4041E"/>
    <w:rsid w:val="00B40725"/>
    <w:rsid w:val="00B4085C"/>
    <w:rsid w:val="00B40EC6"/>
    <w:rsid w:val="00B41148"/>
    <w:rsid w:val="00B415C3"/>
    <w:rsid w:val="00B415FF"/>
    <w:rsid w:val="00B41E0E"/>
    <w:rsid w:val="00B4261F"/>
    <w:rsid w:val="00B42A90"/>
    <w:rsid w:val="00B42D97"/>
    <w:rsid w:val="00B43FA5"/>
    <w:rsid w:val="00B43FF2"/>
    <w:rsid w:val="00B44956"/>
    <w:rsid w:val="00B458E5"/>
    <w:rsid w:val="00B45E2E"/>
    <w:rsid w:val="00B460B2"/>
    <w:rsid w:val="00B464F7"/>
    <w:rsid w:val="00B4662E"/>
    <w:rsid w:val="00B4672F"/>
    <w:rsid w:val="00B477C1"/>
    <w:rsid w:val="00B47ED6"/>
    <w:rsid w:val="00B501FF"/>
    <w:rsid w:val="00B505C2"/>
    <w:rsid w:val="00B509BF"/>
    <w:rsid w:val="00B51212"/>
    <w:rsid w:val="00B5209E"/>
    <w:rsid w:val="00B52223"/>
    <w:rsid w:val="00B525F4"/>
    <w:rsid w:val="00B531B9"/>
    <w:rsid w:val="00B532E1"/>
    <w:rsid w:val="00B53861"/>
    <w:rsid w:val="00B53CCD"/>
    <w:rsid w:val="00B547A0"/>
    <w:rsid w:val="00B54A7F"/>
    <w:rsid w:val="00B54E5A"/>
    <w:rsid w:val="00B5511C"/>
    <w:rsid w:val="00B5516F"/>
    <w:rsid w:val="00B55308"/>
    <w:rsid w:val="00B5558F"/>
    <w:rsid w:val="00B558C9"/>
    <w:rsid w:val="00B559D5"/>
    <w:rsid w:val="00B55B61"/>
    <w:rsid w:val="00B5620E"/>
    <w:rsid w:val="00B563A3"/>
    <w:rsid w:val="00B5688C"/>
    <w:rsid w:val="00B578BE"/>
    <w:rsid w:val="00B57A14"/>
    <w:rsid w:val="00B57D59"/>
    <w:rsid w:val="00B57EAD"/>
    <w:rsid w:val="00B6043E"/>
    <w:rsid w:val="00B60A29"/>
    <w:rsid w:val="00B60BD7"/>
    <w:rsid w:val="00B61598"/>
    <w:rsid w:val="00B61C76"/>
    <w:rsid w:val="00B62F63"/>
    <w:rsid w:val="00B6360D"/>
    <w:rsid w:val="00B63C1F"/>
    <w:rsid w:val="00B641B5"/>
    <w:rsid w:val="00B64768"/>
    <w:rsid w:val="00B64A96"/>
    <w:rsid w:val="00B64AB0"/>
    <w:rsid w:val="00B64C44"/>
    <w:rsid w:val="00B64E93"/>
    <w:rsid w:val="00B64F75"/>
    <w:rsid w:val="00B65691"/>
    <w:rsid w:val="00B656BF"/>
    <w:rsid w:val="00B662EC"/>
    <w:rsid w:val="00B66330"/>
    <w:rsid w:val="00B6653D"/>
    <w:rsid w:val="00B66E31"/>
    <w:rsid w:val="00B70599"/>
    <w:rsid w:val="00B7069F"/>
    <w:rsid w:val="00B710D5"/>
    <w:rsid w:val="00B72019"/>
    <w:rsid w:val="00B7216F"/>
    <w:rsid w:val="00B72454"/>
    <w:rsid w:val="00B728CD"/>
    <w:rsid w:val="00B729DD"/>
    <w:rsid w:val="00B7307D"/>
    <w:rsid w:val="00B73A2D"/>
    <w:rsid w:val="00B73CE7"/>
    <w:rsid w:val="00B73E41"/>
    <w:rsid w:val="00B74388"/>
    <w:rsid w:val="00B74756"/>
    <w:rsid w:val="00B7499F"/>
    <w:rsid w:val="00B75071"/>
    <w:rsid w:val="00B7527F"/>
    <w:rsid w:val="00B75579"/>
    <w:rsid w:val="00B758E9"/>
    <w:rsid w:val="00B765CA"/>
    <w:rsid w:val="00B76851"/>
    <w:rsid w:val="00B771F0"/>
    <w:rsid w:val="00B773FE"/>
    <w:rsid w:val="00B775FA"/>
    <w:rsid w:val="00B77DAF"/>
    <w:rsid w:val="00B77F65"/>
    <w:rsid w:val="00B81330"/>
    <w:rsid w:val="00B8192A"/>
    <w:rsid w:val="00B819FE"/>
    <w:rsid w:val="00B81C8C"/>
    <w:rsid w:val="00B81C98"/>
    <w:rsid w:val="00B81FE9"/>
    <w:rsid w:val="00B82352"/>
    <w:rsid w:val="00B823AD"/>
    <w:rsid w:val="00B8306F"/>
    <w:rsid w:val="00B83088"/>
    <w:rsid w:val="00B832D0"/>
    <w:rsid w:val="00B83447"/>
    <w:rsid w:val="00B83B01"/>
    <w:rsid w:val="00B8414D"/>
    <w:rsid w:val="00B842E2"/>
    <w:rsid w:val="00B84369"/>
    <w:rsid w:val="00B84805"/>
    <w:rsid w:val="00B84981"/>
    <w:rsid w:val="00B850F4"/>
    <w:rsid w:val="00B855E8"/>
    <w:rsid w:val="00B861C4"/>
    <w:rsid w:val="00B8632F"/>
    <w:rsid w:val="00B86346"/>
    <w:rsid w:val="00B86D20"/>
    <w:rsid w:val="00B86D3B"/>
    <w:rsid w:val="00B870B1"/>
    <w:rsid w:val="00B877B1"/>
    <w:rsid w:val="00B877E4"/>
    <w:rsid w:val="00B87BCB"/>
    <w:rsid w:val="00B87D56"/>
    <w:rsid w:val="00B87F4B"/>
    <w:rsid w:val="00B90267"/>
    <w:rsid w:val="00B917E2"/>
    <w:rsid w:val="00B917E9"/>
    <w:rsid w:val="00B919A1"/>
    <w:rsid w:val="00B91B1F"/>
    <w:rsid w:val="00B91DBF"/>
    <w:rsid w:val="00B92029"/>
    <w:rsid w:val="00B92074"/>
    <w:rsid w:val="00B92446"/>
    <w:rsid w:val="00B92A3B"/>
    <w:rsid w:val="00B92B85"/>
    <w:rsid w:val="00B92CC5"/>
    <w:rsid w:val="00B93745"/>
    <w:rsid w:val="00B93872"/>
    <w:rsid w:val="00B93A8D"/>
    <w:rsid w:val="00B94187"/>
    <w:rsid w:val="00B949DB"/>
    <w:rsid w:val="00B94DD8"/>
    <w:rsid w:val="00B94E6A"/>
    <w:rsid w:val="00B953E9"/>
    <w:rsid w:val="00B95A6A"/>
    <w:rsid w:val="00B95EF0"/>
    <w:rsid w:val="00B962FD"/>
    <w:rsid w:val="00B9676D"/>
    <w:rsid w:val="00B970F7"/>
    <w:rsid w:val="00BA02AE"/>
    <w:rsid w:val="00BA0A2C"/>
    <w:rsid w:val="00BA11E2"/>
    <w:rsid w:val="00BA1248"/>
    <w:rsid w:val="00BA132C"/>
    <w:rsid w:val="00BA1455"/>
    <w:rsid w:val="00BA18A9"/>
    <w:rsid w:val="00BA1DB0"/>
    <w:rsid w:val="00BA1E9C"/>
    <w:rsid w:val="00BA2806"/>
    <w:rsid w:val="00BA29EE"/>
    <w:rsid w:val="00BA2C8D"/>
    <w:rsid w:val="00BA2D0F"/>
    <w:rsid w:val="00BA30C2"/>
    <w:rsid w:val="00BA3979"/>
    <w:rsid w:val="00BA416C"/>
    <w:rsid w:val="00BA46A2"/>
    <w:rsid w:val="00BA47AA"/>
    <w:rsid w:val="00BA488B"/>
    <w:rsid w:val="00BA4BE6"/>
    <w:rsid w:val="00BA4FF7"/>
    <w:rsid w:val="00BA54C4"/>
    <w:rsid w:val="00BA5645"/>
    <w:rsid w:val="00BA5919"/>
    <w:rsid w:val="00BA5926"/>
    <w:rsid w:val="00BA631F"/>
    <w:rsid w:val="00BA6B54"/>
    <w:rsid w:val="00BA705D"/>
    <w:rsid w:val="00BA755C"/>
    <w:rsid w:val="00BA7569"/>
    <w:rsid w:val="00BB0133"/>
    <w:rsid w:val="00BB05AA"/>
    <w:rsid w:val="00BB0DF4"/>
    <w:rsid w:val="00BB2BEC"/>
    <w:rsid w:val="00BB2E51"/>
    <w:rsid w:val="00BB4011"/>
    <w:rsid w:val="00BB45FE"/>
    <w:rsid w:val="00BB4A24"/>
    <w:rsid w:val="00BB4CB2"/>
    <w:rsid w:val="00BB528B"/>
    <w:rsid w:val="00BB5664"/>
    <w:rsid w:val="00BB5A8B"/>
    <w:rsid w:val="00BB5F75"/>
    <w:rsid w:val="00BB68FD"/>
    <w:rsid w:val="00BB6D74"/>
    <w:rsid w:val="00BB74CA"/>
    <w:rsid w:val="00BB78C6"/>
    <w:rsid w:val="00BB7C03"/>
    <w:rsid w:val="00BB7C06"/>
    <w:rsid w:val="00BC024E"/>
    <w:rsid w:val="00BC04BB"/>
    <w:rsid w:val="00BC0642"/>
    <w:rsid w:val="00BC144E"/>
    <w:rsid w:val="00BC157E"/>
    <w:rsid w:val="00BC1F98"/>
    <w:rsid w:val="00BC22A4"/>
    <w:rsid w:val="00BC2C6A"/>
    <w:rsid w:val="00BC2C7C"/>
    <w:rsid w:val="00BC2D49"/>
    <w:rsid w:val="00BC37C3"/>
    <w:rsid w:val="00BC37D7"/>
    <w:rsid w:val="00BC39BA"/>
    <w:rsid w:val="00BC3F9D"/>
    <w:rsid w:val="00BC40F5"/>
    <w:rsid w:val="00BC430F"/>
    <w:rsid w:val="00BC45B7"/>
    <w:rsid w:val="00BC487A"/>
    <w:rsid w:val="00BC4F79"/>
    <w:rsid w:val="00BC5483"/>
    <w:rsid w:val="00BC5857"/>
    <w:rsid w:val="00BC59B2"/>
    <w:rsid w:val="00BC6DE2"/>
    <w:rsid w:val="00BC71E5"/>
    <w:rsid w:val="00BC765C"/>
    <w:rsid w:val="00BC76DF"/>
    <w:rsid w:val="00BC7733"/>
    <w:rsid w:val="00BD0069"/>
    <w:rsid w:val="00BD0AC1"/>
    <w:rsid w:val="00BD0ED4"/>
    <w:rsid w:val="00BD1F26"/>
    <w:rsid w:val="00BD2156"/>
    <w:rsid w:val="00BD2699"/>
    <w:rsid w:val="00BD27EF"/>
    <w:rsid w:val="00BD2EB6"/>
    <w:rsid w:val="00BD2EDA"/>
    <w:rsid w:val="00BD2F1D"/>
    <w:rsid w:val="00BD3259"/>
    <w:rsid w:val="00BD3312"/>
    <w:rsid w:val="00BD342E"/>
    <w:rsid w:val="00BD3BC2"/>
    <w:rsid w:val="00BD40C3"/>
    <w:rsid w:val="00BD4314"/>
    <w:rsid w:val="00BD4E5F"/>
    <w:rsid w:val="00BD556A"/>
    <w:rsid w:val="00BD59D1"/>
    <w:rsid w:val="00BD6069"/>
    <w:rsid w:val="00BD6312"/>
    <w:rsid w:val="00BD6650"/>
    <w:rsid w:val="00BD6A52"/>
    <w:rsid w:val="00BD6D41"/>
    <w:rsid w:val="00BD6E48"/>
    <w:rsid w:val="00BD7ECC"/>
    <w:rsid w:val="00BE013D"/>
    <w:rsid w:val="00BE0515"/>
    <w:rsid w:val="00BE0DFF"/>
    <w:rsid w:val="00BE17DA"/>
    <w:rsid w:val="00BE1BCB"/>
    <w:rsid w:val="00BE1FDC"/>
    <w:rsid w:val="00BE218E"/>
    <w:rsid w:val="00BE24FA"/>
    <w:rsid w:val="00BE2667"/>
    <w:rsid w:val="00BE2D1A"/>
    <w:rsid w:val="00BE389B"/>
    <w:rsid w:val="00BE3A6E"/>
    <w:rsid w:val="00BE3DB7"/>
    <w:rsid w:val="00BE45A2"/>
    <w:rsid w:val="00BE525F"/>
    <w:rsid w:val="00BE550C"/>
    <w:rsid w:val="00BE5551"/>
    <w:rsid w:val="00BE567B"/>
    <w:rsid w:val="00BE584D"/>
    <w:rsid w:val="00BE592D"/>
    <w:rsid w:val="00BE67A0"/>
    <w:rsid w:val="00BE68D5"/>
    <w:rsid w:val="00BE7CA0"/>
    <w:rsid w:val="00BF025A"/>
    <w:rsid w:val="00BF02C9"/>
    <w:rsid w:val="00BF0FD1"/>
    <w:rsid w:val="00BF1003"/>
    <w:rsid w:val="00BF1175"/>
    <w:rsid w:val="00BF12A5"/>
    <w:rsid w:val="00BF236C"/>
    <w:rsid w:val="00BF3A1B"/>
    <w:rsid w:val="00BF4A50"/>
    <w:rsid w:val="00BF4E3A"/>
    <w:rsid w:val="00BF4E89"/>
    <w:rsid w:val="00BF4FC8"/>
    <w:rsid w:val="00BF5284"/>
    <w:rsid w:val="00BF549E"/>
    <w:rsid w:val="00BF583C"/>
    <w:rsid w:val="00BF64D0"/>
    <w:rsid w:val="00BF6AB3"/>
    <w:rsid w:val="00BF6C96"/>
    <w:rsid w:val="00BF6E07"/>
    <w:rsid w:val="00BF7348"/>
    <w:rsid w:val="00BF7B46"/>
    <w:rsid w:val="00C00460"/>
    <w:rsid w:val="00C00A96"/>
    <w:rsid w:val="00C00C56"/>
    <w:rsid w:val="00C00E35"/>
    <w:rsid w:val="00C0189A"/>
    <w:rsid w:val="00C01B47"/>
    <w:rsid w:val="00C02706"/>
    <w:rsid w:val="00C0294D"/>
    <w:rsid w:val="00C032E3"/>
    <w:rsid w:val="00C03CBE"/>
    <w:rsid w:val="00C04566"/>
    <w:rsid w:val="00C047D4"/>
    <w:rsid w:val="00C048A0"/>
    <w:rsid w:val="00C04A05"/>
    <w:rsid w:val="00C04ABD"/>
    <w:rsid w:val="00C05404"/>
    <w:rsid w:val="00C055CA"/>
    <w:rsid w:val="00C06415"/>
    <w:rsid w:val="00C07348"/>
    <w:rsid w:val="00C073ED"/>
    <w:rsid w:val="00C07850"/>
    <w:rsid w:val="00C10119"/>
    <w:rsid w:val="00C10A7B"/>
    <w:rsid w:val="00C1168C"/>
    <w:rsid w:val="00C12962"/>
    <w:rsid w:val="00C12C1A"/>
    <w:rsid w:val="00C12F9B"/>
    <w:rsid w:val="00C13CB0"/>
    <w:rsid w:val="00C13F04"/>
    <w:rsid w:val="00C14425"/>
    <w:rsid w:val="00C148EC"/>
    <w:rsid w:val="00C14F64"/>
    <w:rsid w:val="00C15255"/>
    <w:rsid w:val="00C15454"/>
    <w:rsid w:val="00C15501"/>
    <w:rsid w:val="00C16222"/>
    <w:rsid w:val="00C16738"/>
    <w:rsid w:val="00C16B37"/>
    <w:rsid w:val="00C16BAB"/>
    <w:rsid w:val="00C16E0D"/>
    <w:rsid w:val="00C16E4D"/>
    <w:rsid w:val="00C17994"/>
    <w:rsid w:val="00C200CB"/>
    <w:rsid w:val="00C20134"/>
    <w:rsid w:val="00C21761"/>
    <w:rsid w:val="00C21A7D"/>
    <w:rsid w:val="00C21D77"/>
    <w:rsid w:val="00C22335"/>
    <w:rsid w:val="00C22EB0"/>
    <w:rsid w:val="00C23264"/>
    <w:rsid w:val="00C237CC"/>
    <w:rsid w:val="00C24ACC"/>
    <w:rsid w:val="00C24C15"/>
    <w:rsid w:val="00C24D1E"/>
    <w:rsid w:val="00C25244"/>
    <w:rsid w:val="00C25292"/>
    <w:rsid w:val="00C25410"/>
    <w:rsid w:val="00C25726"/>
    <w:rsid w:val="00C2580C"/>
    <w:rsid w:val="00C2595E"/>
    <w:rsid w:val="00C25C12"/>
    <w:rsid w:val="00C25EDE"/>
    <w:rsid w:val="00C268CB"/>
    <w:rsid w:val="00C27926"/>
    <w:rsid w:val="00C3048A"/>
    <w:rsid w:val="00C30A93"/>
    <w:rsid w:val="00C31395"/>
    <w:rsid w:val="00C31833"/>
    <w:rsid w:val="00C32215"/>
    <w:rsid w:val="00C329DE"/>
    <w:rsid w:val="00C33BE4"/>
    <w:rsid w:val="00C33E86"/>
    <w:rsid w:val="00C34344"/>
    <w:rsid w:val="00C34346"/>
    <w:rsid w:val="00C34733"/>
    <w:rsid w:val="00C34FE5"/>
    <w:rsid w:val="00C350CB"/>
    <w:rsid w:val="00C357A0"/>
    <w:rsid w:val="00C35FD9"/>
    <w:rsid w:val="00C363FE"/>
    <w:rsid w:val="00C36AE7"/>
    <w:rsid w:val="00C36BB9"/>
    <w:rsid w:val="00C37219"/>
    <w:rsid w:val="00C372FD"/>
    <w:rsid w:val="00C37633"/>
    <w:rsid w:val="00C3782F"/>
    <w:rsid w:val="00C37D09"/>
    <w:rsid w:val="00C40CF3"/>
    <w:rsid w:val="00C40EC5"/>
    <w:rsid w:val="00C41376"/>
    <w:rsid w:val="00C41420"/>
    <w:rsid w:val="00C41699"/>
    <w:rsid w:val="00C416D9"/>
    <w:rsid w:val="00C418E6"/>
    <w:rsid w:val="00C421F4"/>
    <w:rsid w:val="00C42ADF"/>
    <w:rsid w:val="00C439CA"/>
    <w:rsid w:val="00C43A01"/>
    <w:rsid w:val="00C44782"/>
    <w:rsid w:val="00C44929"/>
    <w:rsid w:val="00C44B2C"/>
    <w:rsid w:val="00C44BBD"/>
    <w:rsid w:val="00C46503"/>
    <w:rsid w:val="00C4692B"/>
    <w:rsid w:val="00C46C00"/>
    <w:rsid w:val="00C46F8E"/>
    <w:rsid w:val="00C47456"/>
    <w:rsid w:val="00C47E6D"/>
    <w:rsid w:val="00C50121"/>
    <w:rsid w:val="00C501DF"/>
    <w:rsid w:val="00C50F86"/>
    <w:rsid w:val="00C51D59"/>
    <w:rsid w:val="00C52DBB"/>
    <w:rsid w:val="00C52F3D"/>
    <w:rsid w:val="00C5341E"/>
    <w:rsid w:val="00C53A78"/>
    <w:rsid w:val="00C53FB6"/>
    <w:rsid w:val="00C5485F"/>
    <w:rsid w:val="00C55D46"/>
    <w:rsid w:val="00C55E1E"/>
    <w:rsid w:val="00C56667"/>
    <w:rsid w:val="00C5785E"/>
    <w:rsid w:val="00C57AA9"/>
    <w:rsid w:val="00C57FAE"/>
    <w:rsid w:val="00C60122"/>
    <w:rsid w:val="00C609E4"/>
    <w:rsid w:val="00C60F47"/>
    <w:rsid w:val="00C612F1"/>
    <w:rsid w:val="00C61533"/>
    <w:rsid w:val="00C61564"/>
    <w:rsid w:val="00C618C5"/>
    <w:rsid w:val="00C620E2"/>
    <w:rsid w:val="00C6220E"/>
    <w:rsid w:val="00C62755"/>
    <w:rsid w:val="00C629D0"/>
    <w:rsid w:val="00C62C8A"/>
    <w:rsid w:val="00C631F1"/>
    <w:rsid w:val="00C6331D"/>
    <w:rsid w:val="00C633F9"/>
    <w:rsid w:val="00C635BE"/>
    <w:rsid w:val="00C6360E"/>
    <w:rsid w:val="00C63C75"/>
    <w:rsid w:val="00C64014"/>
    <w:rsid w:val="00C640EE"/>
    <w:rsid w:val="00C642D1"/>
    <w:rsid w:val="00C64DCB"/>
    <w:rsid w:val="00C65A4C"/>
    <w:rsid w:val="00C65C90"/>
    <w:rsid w:val="00C65CF4"/>
    <w:rsid w:val="00C6690B"/>
    <w:rsid w:val="00C66F12"/>
    <w:rsid w:val="00C671DF"/>
    <w:rsid w:val="00C6736E"/>
    <w:rsid w:val="00C70350"/>
    <w:rsid w:val="00C70529"/>
    <w:rsid w:val="00C70811"/>
    <w:rsid w:val="00C70FB1"/>
    <w:rsid w:val="00C7103B"/>
    <w:rsid w:val="00C7118D"/>
    <w:rsid w:val="00C7124E"/>
    <w:rsid w:val="00C7130C"/>
    <w:rsid w:val="00C71715"/>
    <w:rsid w:val="00C72012"/>
    <w:rsid w:val="00C729FF"/>
    <w:rsid w:val="00C7303B"/>
    <w:rsid w:val="00C7311A"/>
    <w:rsid w:val="00C7408F"/>
    <w:rsid w:val="00C75018"/>
    <w:rsid w:val="00C752F0"/>
    <w:rsid w:val="00C75BDE"/>
    <w:rsid w:val="00C75D99"/>
    <w:rsid w:val="00C76156"/>
    <w:rsid w:val="00C76205"/>
    <w:rsid w:val="00C7620E"/>
    <w:rsid w:val="00C765E2"/>
    <w:rsid w:val="00C766C4"/>
    <w:rsid w:val="00C76F7C"/>
    <w:rsid w:val="00C771E5"/>
    <w:rsid w:val="00C771EB"/>
    <w:rsid w:val="00C7772C"/>
    <w:rsid w:val="00C80C26"/>
    <w:rsid w:val="00C80D92"/>
    <w:rsid w:val="00C81C8C"/>
    <w:rsid w:val="00C82A6A"/>
    <w:rsid w:val="00C83343"/>
    <w:rsid w:val="00C839F9"/>
    <w:rsid w:val="00C83A90"/>
    <w:rsid w:val="00C83BFD"/>
    <w:rsid w:val="00C83D42"/>
    <w:rsid w:val="00C84632"/>
    <w:rsid w:val="00C8467D"/>
    <w:rsid w:val="00C84BE6"/>
    <w:rsid w:val="00C84EA6"/>
    <w:rsid w:val="00C84FC1"/>
    <w:rsid w:val="00C851E7"/>
    <w:rsid w:val="00C85286"/>
    <w:rsid w:val="00C85B5E"/>
    <w:rsid w:val="00C8635F"/>
    <w:rsid w:val="00C86440"/>
    <w:rsid w:val="00C87015"/>
    <w:rsid w:val="00C8702A"/>
    <w:rsid w:val="00C87AEA"/>
    <w:rsid w:val="00C87F40"/>
    <w:rsid w:val="00C900B4"/>
    <w:rsid w:val="00C906A2"/>
    <w:rsid w:val="00C90A40"/>
    <w:rsid w:val="00C90BF3"/>
    <w:rsid w:val="00C90EA2"/>
    <w:rsid w:val="00C90F47"/>
    <w:rsid w:val="00C91DF6"/>
    <w:rsid w:val="00C92DB0"/>
    <w:rsid w:val="00C9329A"/>
    <w:rsid w:val="00C9409E"/>
    <w:rsid w:val="00C94360"/>
    <w:rsid w:val="00C947BD"/>
    <w:rsid w:val="00C947C9"/>
    <w:rsid w:val="00C94B64"/>
    <w:rsid w:val="00C94F5B"/>
    <w:rsid w:val="00C959F2"/>
    <w:rsid w:val="00C95B62"/>
    <w:rsid w:val="00C9621E"/>
    <w:rsid w:val="00C9667E"/>
    <w:rsid w:val="00C96C74"/>
    <w:rsid w:val="00C97926"/>
    <w:rsid w:val="00C97EAA"/>
    <w:rsid w:val="00C97F84"/>
    <w:rsid w:val="00CA01C4"/>
    <w:rsid w:val="00CA050E"/>
    <w:rsid w:val="00CA0528"/>
    <w:rsid w:val="00CA05AE"/>
    <w:rsid w:val="00CA0D7D"/>
    <w:rsid w:val="00CA1F68"/>
    <w:rsid w:val="00CA270B"/>
    <w:rsid w:val="00CA272B"/>
    <w:rsid w:val="00CA2D1A"/>
    <w:rsid w:val="00CA37F5"/>
    <w:rsid w:val="00CA394B"/>
    <w:rsid w:val="00CA3B33"/>
    <w:rsid w:val="00CA4365"/>
    <w:rsid w:val="00CA4A47"/>
    <w:rsid w:val="00CA4CA5"/>
    <w:rsid w:val="00CA506B"/>
    <w:rsid w:val="00CA589D"/>
    <w:rsid w:val="00CA61AC"/>
    <w:rsid w:val="00CA6907"/>
    <w:rsid w:val="00CA6B7E"/>
    <w:rsid w:val="00CA7F10"/>
    <w:rsid w:val="00CB01C2"/>
    <w:rsid w:val="00CB1287"/>
    <w:rsid w:val="00CB157B"/>
    <w:rsid w:val="00CB17F1"/>
    <w:rsid w:val="00CB19B3"/>
    <w:rsid w:val="00CB1AB3"/>
    <w:rsid w:val="00CB21CC"/>
    <w:rsid w:val="00CB2794"/>
    <w:rsid w:val="00CB29DC"/>
    <w:rsid w:val="00CB3734"/>
    <w:rsid w:val="00CB37D1"/>
    <w:rsid w:val="00CB3A2F"/>
    <w:rsid w:val="00CB49EA"/>
    <w:rsid w:val="00CB4B78"/>
    <w:rsid w:val="00CB4FC3"/>
    <w:rsid w:val="00CB5140"/>
    <w:rsid w:val="00CB5BAF"/>
    <w:rsid w:val="00CB6559"/>
    <w:rsid w:val="00CB6A30"/>
    <w:rsid w:val="00CB6CF2"/>
    <w:rsid w:val="00CB6ED9"/>
    <w:rsid w:val="00CB752E"/>
    <w:rsid w:val="00CB7938"/>
    <w:rsid w:val="00CB7A1C"/>
    <w:rsid w:val="00CB7CD2"/>
    <w:rsid w:val="00CB7F39"/>
    <w:rsid w:val="00CC0308"/>
    <w:rsid w:val="00CC0688"/>
    <w:rsid w:val="00CC0F35"/>
    <w:rsid w:val="00CC1B9F"/>
    <w:rsid w:val="00CC1D01"/>
    <w:rsid w:val="00CC2FC9"/>
    <w:rsid w:val="00CC30BB"/>
    <w:rsid w:val="00CC34F0"/>
    <w:rsid w:val="00CC3AF7"/>
    <w:rsid w:val="00CC3CE4"/>
    <w:rsid w:val="00CC4316"/>
    <w:rsid w:val="00CC44DD"/>
    <w:rsid w:val="00CC455C"/>
    <w:rsid w:val="00CC4DE8"/>
    <w:rsid w:val="00CC5382"/>
    <w:rsid w:val="00CC546E"/>
    <w:rsid w:val="00CC5CB3"/>
    <w:rsid w:val="00CC5E2A"/>
    <w:rsid w:val="00CC6220"/>
    <w:rsid w:val="00CC657D"/>
    <w:rsid w:val="00CC67FE"/>
    <w:rsid w:val="00CC6C77"/>
    <w:rsid w:val="00CC6E35"/>
    <w:rsid w:val="00CC7284"/>
    <w:rsid w:val="00CC79F1"/>
    <w:rsid w:val="00CC7F38"/>
    <w:rsid w:val="00CC7FD9"/>
    <w:rsid w:val="00CD0252"/>
    <w:rsid w:val="00CD0350"/>
    <w:rsid w:val="00CD04F2"/>
    <w:rsid w:val="00CD213D"/>
    <w:rsid w:val="00CD2852"/>
    <w:rsid w:val="00CD290C"/>
    <w:rsid w:val="00CD2B8C"/>
    <w:rsid w:val="00CD3C57"/>
    <w:rsid w:val="00CD41D5"/>
    <w:rsid w:val="00CD4769"/>
    <w:rsid w:val="00CD4798"/>
    <w:rsid w:val="00CD53CD"/>
    <w:rsid w:val="00CD5646"/>
    <w:rsid w:val="00CD5657"/>
    <w:rsid w:val="00CD574A"/>
    <w:rsid w:val="00CD57B7"/>
    <w:rsid w:val="00CD5FB4"/>
    <w:rsid w:val="00CD6063"/>
    <w:rsid w:val="00CD62A7"/>
    <w:rsid w:val="00CD62DD"/>
    <w:rsid w:val="00CD6775"/>
    <w:rsid w:val="00CD69F4"/>
    <w:rsid w:val="00CD6CB1"/>
    <w:rsid w:val="00CD7176"/>
    <w:rsid w:val="00CD7394"/>
    <w:rsid w:val="00CD7B9B"/>
    <w:rsid w:val="00CD7C88"/>
    <w:rsid w:val="00CD7FF7"/>
    <w:rsid w:val="00CE0511"/>
    <w:rsid w:val="00CE0569"/>
    <w:rsid w:val="00CE10B2"/>
    <w:rsid w:val="00CE15EC"/>
    <w:rsid w:val="00CE15EE"/>
    <w:rsid w:val="00CE1AAF"/>
    <w:rsid w:val="00CE1D04"/>
    <w:rsid w:val="00CE2031"/>
    <w:rsid w:val="00CE279A"/>
    <w:rsid w:val="00CE2B57"/>
    <w:rsid w:val="00CE2B9D"/>
    <w:rsid w:val="00CE373C"/>
    <w:rsid w:val="00CE3A05"/>
    <w:rsid w:val="00CE420D"/>
    <w:rsid w:val="00CE45AF"/>
    <w:rsid w:val="00CE4C8A"/>
    <w:rsid w:val="00CE4DBA"/>
    <w:rsid w:val="00CE5495"/>
    <w:rsid w:val="00CE5A58"/>
    <w:rsid w:val="00CE60FC"/>
    <w:rsid w:val="00CE64F1"/>
    <w:rsid w:val="00CE65EA"/>
    <w:rsid w:val="00CE66CD"/>
    <w:rsid w:val="00CE743D"/>
    <w:rsid w:val="00CE75B6"/>
    <w:rsid w:val="00CE7EDB"/>
    <w:rsid w:val="00CF0318"/>
    <w:rsid w:val="00CF04DD"/>
    <w:rsid w:val="00CF0591"/>
    <w:rsid w:val="00CF06E0"/>
    <w:rsid w:val="00CF0758"/>
    <w:rsid w:val="00CF0EC1"/>
    <w:rsid w:val="00CF10A7"/>
    <w:rsid w:val="00CF13C6"/>
    <w:rsid w:val="00CF1AD6"/>
    <w:rsid w:val="00CF1EAB"/>
    <w:rsid w:val="00CF2251"/>
    <w:rsid w:val="00CF273A"/>
    <w:rsid w:val="00CF2803"/>
    <w:rsid w:val="00CF3302"/>
    <w:rsid w:val="00CF4077"/>
    <w:rsid w:val="00CF45AD"/>
    <w:rsid w:val="00CF46E9"/>
    <w:rsid w:val="00CF49E6"/>
    <w:rsid w:val="00CF4A70"/>
    <w:rsid w:val="00CF4B2B"/>
    <w:rsid w:val="00CF4BC5"/>
    <w:rsid w:val="00CF4E0E"/>
    <w:rsid w:val="00CF4F1C"/>
    <w:rsid w:val="00CF5E57"/>
    <w:rsid w:val="00CF6001"/>
    <w:rsid w:val="00CF7CE7"/>
    <w:rsid w:val="00CF7E8C"/>
    <w:rsid w:val="00D004E6"/>
    <w:rsid w:val="00D01349"/>
    <w:rsid w:val="00D014FE"/>
    <w:rsid w:val="00D019C7"/>
    <w:rsid w:val="00D01D40"/>
    <w:rsid w:val="00D02724"/>
    <w:rsid w:val="00D02A8D"/>
    <w:rsid w:val="00D02DF0"/>
    <w:rsid w:val="00D03085"/>
    <w:rsid w:val="00D039F4"/>
    <w:rsid w:val="00D04175"/>
    <w:rsid w:val="00D05591"/>
    <w:rsid w:val="00D055E1"/>
    <w:rsid w:val="00D05A04"/>
    <w:rsid w:val="00D05A50"/>
    <w:rsid w:val="00D06A9C"/>
    <w:rsid w:val="00D06AC4"/>
    <w:rsid w:val="00D07658"/>
    <w:rsid w:val="00D078C8"/>
    <w:rsid w:val="00D10690"/>
    <w:rsid w:val="00D10DD5"/>
    <w:rsid w:val="00D10FE1"/>
    <w:rsid w:val="00D118F3"/>
    <w:rsid w:val="00D12D92"/>
    <w:rsid w:val="00D1337A"/>
    <w:rsid w:val="00D135A8"/>
    <w:rsid w:val="00D1361A"/>
    <w:rsid w:val="00D136D9"/>
    <w:rsid w:val="00D137C4"/>
    <w:rsid w:val="00D138EA"/>
    <w:rsid w:val="00D139A5"/>
    <w:rsid w:val="00D13F73"/>
    <w:rsid w:val="00D14279"/>
    <w:rsid w:val="00D14333"/>
    <w:rsid w:val="00D14491"/>
    <w:rsid w:val="00D1479F"/>
    <w:rsid w:val="00D14E07"/>
    <w:rsid w:val="00D15061"/>
    <w:rsid w:val="00D15325"/>
    <w:rsid w:val="00D154FF"/>
    <w:rsid w:val="00D1569B"/>
    <w:rsid w:val="00D15C58"/>
    <w:rsid w:val="00D16BC9"/>
    <w:rsid w:val="00D16CCF"/>
    <w:rsid w:val="00D16E24"/>
    <w:rsid w:val="00D16EA6"/>
    <w:rsid w:val="00D17150"/>
    <w:rsid w:val="00D17344"/>
    <w:rsid w:val="00D17943"/>
    <w:rsid w:val="00D20823"/>
    <w:rsid w:val="00D20AD9"/>
    <w:rsid w:val="00D2247B"/>
    <w:rsid w:val="00D239A8"/>
    <w:rsid w:val="00D23BD9"/>
    <w:rsid w:val="00D23C95"/>
    <w:rsid w:val="00D23D84"/>
    <w:rsid w:val="00D244E9"/>
    <w:rsid w:val="00D24E83"/>
    <w:rsid w:val="00D25F22"/>
    <w:rsid w:val="00D2639B"/>
    <w:rsid w:val="00D26E3D"/>
    <w:rsid w:val="00D27305"/>
    <w:rsid w:val="00D2741B"/>
    <w:rsid w:val="00D27FCD"/>
    <w:rsid w:val="00D3011A"/>
    <w:rsid w:val="00D30CCB"/>
    <w:rsid w:val="00D3214A"/>
    <w:rsid w:val="00D327BA"/>
    <w:rsid w:val="00D33E22"/>
    <w:rsid w:val="00D33FBA"/>
    <w:rsid w:val="00D34586"/>
    <w:rsid w:val="00D345D2"/>
    <w:rsid w:val="00D34EAF"/>
    <w:rsid w:val="00D35087"/>
    <w:rsid w:val="00D35A74"/>
    <w:rsid w:val="00D35E10"/>
    <w:rsid w:val="00D36164"/>
    <w:rsid w:val="00D363BC"/>
    <w:rsid w:val="00D36518"/>
    <w:rsid w:val="00D36ACC"/>
    <w:rsid w:val="00D36CAC"/>
    <w:rsid w:val="00D370FA"/>
    <w:rsid w:val="00D37761"/>
    <w:rsid w:val="00D37959"/>
    <w:rsid w:val="00D37998"/>
    <w:rsid w:val="00D37D39"/>
    <w:rsid w:val="00D40231"/>
    <w:rsid w:val="00D4076A"/>
    <w:rsid w:val="00D41C79"/>
    <w:rsid w:val="00D42181"/>
    <w:rsid w:val="00D433BC"/>
    <w:rsid w:val="00D43685"/>
    <w:rsid w:val="00D438A7"/>
    <w:rsid w:val="00D438BB"/>
    <w:rsid w:val="00D43E52"/>
    <w:rsid w:val="00D43EED"/>
    <w:rsid w:val="00D44692"/>
    <w:rsid w:val="00D446AF"/>
    <w:rsid w:val="00D447D2"/>
    <w:rsid w:val="00D44E69"/>
    <w:rsid w:val="00D458E4"/>
    <w:rsid w:val="00D45ADF"/>
    <w:rsid w:val="00D45C7C"/>
    <w:rsid w:val="00D45D31"/>
    <w:rsid w:val="00D461EC"/>
    <w:rsid w:val="00D46489"/>
    <w:rsid w:val="00D46A3B"/>
    <w:rsid w:val="00D46CE9"/>
    <w:rsid w:val="00D472A9"/>
    <w:rsid w:val="00D47B28"/>
    <w:rsid w:val="00D501D6"/>
    <w:rsid w:val="00D51196"/>
    <w:rsid w:val="00D51E74"/>
    <w:rsid w:val="00D51F82"/>
    <w:rsid w:val="00D52787"/>
    <w:rsid w:val="00D527BA"/>
    <w:rsid w:val="00D527CA"/>
    <w:rsid w:val="00D53560"/>
    <w:rsid w:val="00D53661"/>
    <w:rsid w:val="00D54058"/>
    <w:rsid w:val="00D546FC"/>
    <w:rsid w:val="00D5484D"/>
    <w:rsid w:val="00D55730"/>
    <w:rsid w:val="00D55775"/>
    <w:rsid w:val="00D55D61"/>
    <w:rsid w:val="00D571FA"/>
    <w:rsid w:val="00D60149"/>
    <w:rsid w:val="00D60596"/>
    <w:rsid w:val="00D60A94"/>
    <w:rsid w:val="00D61624"/>
    <w:rsid w:val="00D616A2"/>
    <w:rsid w:val="00D6180B"/>
    <w:rsid w:val="00D61D73"/>
    <w:rsid w:val="00D62339"/>
    <w:rsid w:val="00D6288F"/>
    <w:rsid w:val="00D62F34"/>
    <w:rsid w:val="00D63325"/>
    <w:rsid w:val="00D63530"/>
    <w:rsid w:val="00D641A1"/>
    <w:rsid w:val="00D642FD"/>
    <w:rsid w:val="00D64B7F"/>
    <w:rsid w:val="00D651B2"/>
    <w:rsid w:val="00D65604"/>
    <w:rsid w:val="00D668EF"/>
    <w:rsid w:val="00D66EDC"/>
    <w:rsid w:val="00D672C2"/>
    <w:rsid w:val="00D67B48"/>
    <w:rsid w:val="00D67D62"/>
    <w:rsid w:val="00D711D8"/>
    <w:rsid w:val="00D715AF"/>
    <w:rsid w:val="00D71D4A"/>
    <w:rsid w:val="00D72A04"/>
    <w:rsid w:val="00D73447"/>
    <w:rsid w:val="00D734A0"/>
    <w:rsid w:val="00D73963"/>
    <w:rsid w:val="00D73A1B"/>
    <w:rsid w:val="00D740C1"/>
    <w:rsid w:val="00D7498C"/>
    <w:rsid w:val="00D74A63"/>
    <w:rsid w:val="00D74AE0"/>
    <w:rsid w:val="00D74DBC"/>
    <w:rsid w:val="00D76355"/>
    <w:rsid w:val="00D76980"/>
    <w:rsid w:val="00D76B48"/>
    <w:rsid w:val="00D76CC5"/>
    <w:rsid w:val="00D76DD3"/>
    <w:rsid w:val="00D77023"/>
    <w:rsid w:val="00D77B99"/>
    <w:rsid w:val="00D77E0C"/>
    <w:rsid w:val="00D77E57"/>
    <w:rsid w:val="00D819E1"/>
    <w:rsid w:val="00D81C52"/>
    <w:rsid w:val="00D828C1"/>
    <w:rsid w:val="00D837E0"/>
    <w:rsid w:val="00D83CA1"/>
    <w:rsid w:val="00D83DB2"/>
    <w:rsid w:val="00D843F3"/>
    <w:rsid w:val="00D847F7"/>
    <w:rsid w:val="00D84BF8"/>
    <w:rsid w:val="00D85132"/>
    <w:rsid w:val="00D852AF"/>
    <w:rsid w:val="00D852C8"/>
    <w:rsid w:val="00D85BC7"/>
    <w:rsid w:val="00D85DD7"/>
    <w:rsid w:val="00D85F52"/>
    <w:rsid w:val="00D86565"/>
    <w:rsid w:val="00D866BA"/>
    <w:rsid w:val="00D869EE"/>
    <w:rsid w:val="00D86A89"/>
    <w:rsid w:val="00D86B73"/>
    <w:rsid w:val="00D8717E"/>
    <w:rsid w:val="00D873E4"/>
    <w:rsid w:val="00D878AB"/>
    <w:rsid w:val="00D87AB9"/>
    <w:rsid w:val="00D90244"/>
    <w:rsid w:val="00D9103A"/>
    <w:rsid w:val="00D9174D"/>
    <w:rsid w:val="00D91F7E"/>
    <w:rsid w:val="00D925F6"/>
    <w:rsid w:val="00D929EF"/>
    <w:rsid w:val="00D92F4A"/>
    <w:rsid w:val="00D93317"/>
    <w:rsid w:val="00D93ED5"/>
    <w:rsid w:val="00D942B3"/>
    <w:rsid w:val="00D94D00"/>
    <w:rsid w:val="00D95889"/>
    <w:rsid w:val="00D95AA8"/>
    <w:rsid w:val="00D96110"/>
    <w:rsid w:val="00D962F7"/>
    <w:rsid w:val="00D966C8"/>
    <w:rsid w:val="00D96722"/>
    <w:rsid w:val="00D967EA"/>
    <w:rsid w:val="00D96EB0"/>
    <w:rsid w:val="00D978A0"/>
    <w:rsid w:val="00D97DE3"/>
    <w:rsid w:val="00DA00D4"/>
    <w:rsid w:val="00DA0144"/>
    <w:rsid w:val="00DA165D"/>
    <w:rsid w:val="00DA19A1"/>
    <w:rsid w:val="00DA1FD2"/>
    <w:rsid w:val="00DA254E"/>
    <w:rsid w:val="00DA2736"/>
    <w:rsid w:val="00DA2A29"/>
    <w:rsid w:val="00DA2BDB"/>
    <w:rsid w:val="00DA2DA5"/>
    <w:rsid w:val="00DA362D"/>
    <w:rsid w:val="00DA36BF"/>
    <w:rsid w:val="00DA4051"/>
    <w:rsid w:val="00DA4121"/>
    <w:rsid w:val="00DA466C"/>
    <w:rsid w:val="00DA5085"/>
    <w:rsid w:val="00DA565A"/>
    <w:rsid w:val="00DA5821"/>
    <w:rsid w:val="00DA591E"/>
    <w:rsid w:val="00DA5FC7"/>
    <w:rsid w:val="00DA67FB"/>
    <w:rsid w:val="00DA6AA4"/>
    <w:rsid w:val="00DA7D30"/>
    <w:rsid w:val="00DB0931"/>
    <w:rsid w:val="00DB0DDB"/>
    <w:rsid w:val="00DB0E39"/>
    <w:rsid w:val="00DB1A6C"/>
    <w:rsid w:val="00DB23F8"/>
    <w:rsid w:val="00DB2BA2"/>
    <w:rsid w:val="00DB2C56"/>
    <w:rsid w:val="00DB3768"/>
    <w:rsid w:val="00DB38A8"/>
    <w:rsid w:val="00DB3BC0"/>
    <w:rsid w:val="00DB3C8B"/>
    <w:rsid w:val="00DB3E75"/>
    <w:rsid w:val="00DB3FFC"/>
    <w:rsid w:val="00DB49DE"/>
    <w:rsid w:val="00DB52CC"/>
    <w:rsid w:val="00DB5526"/>
    <w:rsid w:val="00DB57C5"/>
    <w:rsid w:val="00DB613D"/>
    <w:rsid w:val="00DB61B9"/>
    <w:rsid w:val="00DB659D"/>
    <w:rsid w:val="00DB6798"/>
    <w:rsid w:val="00DB7126"/>
    <w:rsid w:val="00DB780F"/>
    <w:rsid w:val="00DB7AD6"/>
    <w:rsid w:val="00DB7D62"/>
    <w:rsid w:val="00DC0057"/>
    <w:rsid w:val="00DC09F6"/>
    <w:rsid w:val="00DC0EB2"/>
    <w:rsid w:val="00DC0ECE"/>
    <w:rsid w:val="00DC22D9"/>
    <w:rsid w:val="00DC295D"/>
    <w:rsid w:val="00DC30D1"/>
    <w:rsid w:val="00DC3960"/>
    <w:rsid w:val="00DC3F4A"/>
    <w:rsid w:val="00DC3F60"/>
    <w:rsid w:val="00DC40B4"/>
    <w:rsid w:val="00DC477E"/>
    <w:rsid w:val="00DC48B8"/>
    <w:rsid w:val="00DC4A1D"/>
    <w:rsid w:val="00DC5405"/>
    <w:rsid w:val="00DC5567"/>
    <w:rsid w:val="00DC5A44"/>
    <w:rsid w:val="00DC5E97"/>
    <w:rsid w:val="00DC637F"/>
    <w:rsid w:val="00DC63A3"/>
    <w:rsid w:val="00DC6A59"/>
    <w:rsid w:val="00DC6AC2"/>
    <w:rsid w:val="00DC6DDF"/>
    <w:rsid w:val="00DC6ED9"/>
    <w:rsid w:val="00DC6F76"/>
    <w:rsid w:val="00DC70D2"/>
    <w:rsid w:val="00DC776D"/>
    <w:rsid w:val="00DC781F"/>
    <w:rsid w:val="00DC78E8"/>
    <w:rsid w:val="00DC7AA8"/>
    <w:rsid w:val="00DC7BBC"/>
    <w:rsid w:val="00DC7C68"/>
    <w:rsid w:val="00DC7EAB"/>
    <w:rsid w:val="00DC7EC0"/>
    <w:rsid w:val="00DC7F27"/>
    <w:rsid w:val="00DC7F9C"/>
    <w:rsid w:val="00DD0065"/>
    <w:rsid w:val="00DD0681"/>
    <w:rsid w:val="00DD07F7"/>
    <w:rsid w:val="00DD082D"/>
    <w:rsid w:val="00DD0833"/>
    <w:rsid w:val="00DD0909"/>
    <w:rsid w:val="00DD0E61"/>
    <w:rsid w:val="00DD16B2"/>
    <w:rsid w:val="00DD17F0"/>
    <w:rsid w:val="00DD1AB9"/>
    <w:rsid w:val="00DD1FC0"/>
    <w:rsid w:val="00DD23A6"/>
    <w:rsid w:val="00DD2596"/>
    <w:rsid w:val="00DD26B0"/>
    <w:rsid w:val="00DD2AB4"/>
    <w:rsid w:val="00DD2B62"/>
    <w:rsid w:val="00DD31AB"/>
    <w:rsid w:val="00DD35B0"/>
    <w:rsid w:val="00DD3975"/>
    <w:rsid w:val="00DD3B46"/>
    <w:rsid w:val="00DD3EF2"/>
    <w:rsid w:val="00DD4377"/>
    <w:rsid w:val="00DD46EC"/>
    <w:rsid w:val="00DD54A0"/>
    <w:rsid w:val="00DD6B16"/>
    <w:rsid w:val="00DD6D2C"/>
    <w:rsid w:val="00DD7360"/>
    <w:rsid w:val="00DD7A3B"/>
    <w:rsid w:val="00DD7B36"/>
    <w:rsid w:val="00DD7C5C"/>
    <w:rsid w:val="00DD7EE2"/>
    <w:rsid w:val="00DE0698"/>
    <w:rsid w:val="00DE102F"/>
    <w:rsid w:val="00DE1040"/>
    <w:rsid w:val="00DE12A1"/>
    <w:rsid w:val="00DE12F9"/>
    <w:rsid w:val="00DE1718"/>
    <w:rsid w:val="00DE2457"/>
    <w:rsid w:val="00DE2618"/>
    <w:rsid w:val="00DE284C"/>
    <w:rsid w:val="00DE28CF"/>
    <w:rsid w:val="00DE3CC2"/>
    <w:rsid w:val="00DE3F46"/>
    <w:rsid w:val="00DE4153"/>
    <w:rsid w:val="00DE4900"/>
    <w:rsid w:val="00DE59E4"/>
    <w:rsid w:val="00DE5F66"/>
    <w:rsid w:val="00DE63F8"/>
    <w:rsid w:val="00DE6498"/>
    <w:rsid w:val="00DE6F95"/>
    <w:rsid w:val="00DF0B01"/>
    <w:rsid w:val="00DF154D"/>
    <w:rsid w:val="00DF1AC1"/>
    <w:rsid w:val="00DF1B50"/>
    <w:rsid w:val="00DF1B6B"/>
    <w:rsid w:val="00DF22F4"/>
    <w:rsid w:val="00DF24D4"/>
    <w:rsid w:val="00DF2CF0"/>
    <w:rsid w:val="00DF31DB"/>
    <w:rsid w:val="00DF3541"/>
    <w:rsid w:val="00DF3F7E"/>
    <w:rsid w:val="00DF4BC3"/>
    <w:rsid w:val="00DF5517"/>
    <w:rsid w:val="00DF60A6"/>
    <w:rsid w:val="00DF63E2"/>
    <w:rsid w:val="00DF687D"/>
    <w:rsid w:val="00DF6A99"/>
    <w:rsid w:val="00DF6BD5"/>
    <w:rsid w:val="00DF6F7B"/>
    <w:rsid w:val="00DF7D3F"/>
    <w:rsid w:val="00E00AC4"/>
    <w:rsid w:val="00E00E9F"/>
    <w:rsid w:val="00E01171"/>
    <w:rsid w:val="00E01286"/>
    <w:rsid w:val="00E01FD8"/>
    <w:rsid w:val="00E02307"/>
    <w:rsid w:val="00E0243A"/>
    <w:rsid w:val="00E02766"/>
    <w:rsid w:val="00E02E96"/>
    <w:rsid w:val="00E02FC0"/>
    <w:rsid w:val="00E030E3"/>
    <w:rsid w:val="00E03894"/>
    <w:rsid w:val="00E03B4F"/>
    <w:rsid w:val="00E03D6E"/>
    <w:rsid w:val="00E0418F"/>
    <w:rsid w:val="00E0426F"/>
    <w:rsid w:val="00E04293"/>
    <w:rsid w:val="00E04777"/>
    <w:rsid w:val="00E0525D"/>
    <w:rsid w:val="00E0525F"/>
    <w:rsid w:val="00E05DE9"/>
    <w:rsid w:val="00E06FE9"/>
    <w:rsid w:val="00E0712D"/>
    <w:rsid w:val="00E07294"/>
    <w:rsid w:val="00E07C3C"/>
    <w:rsid w:val="00E10FF1"/>
    <w:rsid w:val="00E1107B"/>
    <w:rsid w:val="00E114CB"/>
    <w:rsid w:val="00E11AA6"/>
    <w:rsid w:val="00E12280"/>
    <w:rsid w:val="00E12BF4"/>
    <w:rsid w:val="00E133F9"/>
    <w:rsid w:val="00E13BAF"/>
    <w:rsid w:val="00E13EBA"/>
    <w:rsid w:val="00E14360"/>
    <w:rsid w:val="00E1459D"/>
    <w:rsid w:val="00E14E3B"/>
    <w:rsid w:val="00E15C15"/>
    <w:rsid w:val="00E161C1"/>
    <w:rsid w:val="00E16316"/>
    <w:rsid w:val="00E16AD8"/>
    <w:rsid w:val="00E16C13"/>
    <w:rsid w:val="00E17D5B"/>
    <w:rsid w:val="00E2085E"/>
    <w:rsid w:val="00E20918"/>
    <w:rsid w:val="00E20970"/>
    <w:rsid w:val="00E20D84"/>
    <w:rsid w:val="00E211FE"/>
    <w:rsid w:val="00E216DE"/>
    <w:rsid w:val="00E229B9"/>
    <w:rsid w:val="00E22F11"/>
    <w:rsid w:val="00E23101"/>
    <w:rsid w:val="00E23449"/>
    <w:rsid w:val="00E23B1E"/>
    <w:rsid w:val="00E23BB6"/>
    <w:rsid w:val="00E23D06"/>
    <w:rsid w:val="00E2400C"/>
    <w:rsid w:val="00E241A3"/>
    <w:rsid w:val="00E244F4"/>
    <w:rsid w:val="00E247CD"/>
    <w:rsid w:val="00E25602"/>
    <w:rsid w:val="00E262BE"/>
    <w:rsid w:val="00E26450"/>
    <w:rsid w:val="00E273DF"/>
    <w:rsid w:val="00E27B65"/>
    <w:rsid w:val="00E27C6B"/>
    <w:rsid w:val="00E30790"/>
    <w:rsid w:val="00E30E48"/>
    <w:rsid w:val="00E3198C"/>
    <w:rsid w:val="00E31B79"/>
    <w:rsid w:val="00E31D1D"/>
    <w:rsid w:val="00E32609"/>
    <w:rsid w:val="00E329A1"/>
    <w:rsid w:val="00E33340"/>
    <w:rsid w:val="00E33462"/>
    <w:rsid w:val="00E3382B"/>
    <w:rsid w:val="00E3393C"/>
    <w:rsid w:val="00E34201"/>
    <w:rsid w:val="00E34D00"/>
    <w:rsid w:val="00E35055"/>
    <w:rsid w:val="00E3509F"/>
    <w:rsid w:val="00E351B9"/>
    <w:rsid w:val="00E3682C"/>
    <w:rsid w:val="00E36A3D"/>
    <w:rsid w:val="00E4006E"/>
    <w:rsid w:val="00E4064E"/>
    <w:rsid w:val="00E40AF3"/>
    <w:rsid w:val="00E40E1B"/>
    <w:rsid w:val="00E40EE7"/>
    <w:rsid w:val="00E41594"/>
    <w:rsid w:val="00E41640"/>
    <w:rsid w:val="00E41B54"/>
    <w:rsid w:val="00E41BCF"/>
    <w:rsid w:val="00E41F82"/>
    <w:rsid w:val="00E42194"/>
    <w:rsid w:val="00E44351"/>
    <w:rsid w:val="00E44FAC"/>
    <w:rsid w:val="00E4517F"/>
    <w:rsid w:val="00E4531D"/>
    <w:rsid w:val="00E45EDC"/>
    <w:rsid w:val="00E45F1C"/>
    <w:rsid w:val="00E46162"/>
    <w:rsid w:val="00E467CF"/>
    <w:rsid w:val="00E476BD"/>
    <w:rsid w:val="00E47D66"/>
    <w:rsid w:val="00E47FF5"/>
    <w:rsid w:val="00E50954"/>
    <w:rsid w:val="00E50D38"/>
    <w:rsid w:val="00E50D82"/>
    <w:rsid w:val="00E51397"/>
    <w:rsid w:val="00E51598"/>
    <w:rsid w:val="00E51FB2"/>
    <w:rsid w:val="00E51FBB"/>
    <w:rsid w:val="00E523C6"/>
    <w:rsid w:val="00E53A1D"/>
    <w:rsid w:val="00E54245"/>
    <w:rsid w:val="00E5445F"/>
    <w:rsid w:val="00E54C45"/>
    <w:rsid w:val="00E54C71"/>
    <w:rsid w:val="00E552C0"/>
    <w:rsid w:val="00E55E79"/>
    <w:rsid w:val="00E5746B"/>
    <w:rsid w:val="00E574EC"/>
    <w:rsid w:val="00E575AF"/>
    <w:rsid w:val="00E57E63"/>
    <w:rsid w:val="00E6073C"/>
    <w:rsid w:val="00E60C3F"/>
    <w:rsid w:val="00E60C6B"/>
    <w:rsid w:val="00E611B1"/>
    <w:rsid w:val="00E61459"/>
    <w:rsid w:val="00E616A7"/>
    <w:rsid w:val="00E618CF"/>
    <w:rsid w:val="00E62149"/>
    <w:rsid w:val="00E62237"/>
    <w:rsid w:val="00E63457"/>
    <w:rsid w:val="00E63A1B"/>
    <w:rsid w:val="00E63D3D"/>
    <w:rsid w:val="00E646D1"/>
    <w:rsid w:val="00E65624"/>
    <w:rsid w:val="00E657CA"/>
    <w:rsid w:val="00E65CD8"/>
    <w:rsid w:val="00E66086"/>
    <w:rsid w:val="00E6674D"/>
    <w:rsid w:val="00E66B16"/>
    <w:rsid w:val="00E66B8C"/>
    <w:rsid w:val="00E66CE1"/>
    <w:rsid w:val="00E67048"/>
    <w:rsid w:val="00E67900"/>
    <w:rsid w:val="00E67D32"/>
    <w:rsid w:val="00E702EA"/>
    <w:rsid w:val="00E70DA5"/>
    <w:rsid w:val="00E710DA"/>
    <w:rsid w:val="00E71143"/>
    <w:rsid w:val="00E71AAE"/>
    <w:rsid w:val="00E71B2B"/>
    <w:rsid w:val="00E71C2F"/>
    <w:rsid w:val="00E71F16"/>
    <w:rsid w:val="00E720EA"/>
    <w:rsid w:val="00E73236"/>
    <w:rsid w:val="00E73C5E"/>
    <w:rsid w:val="00E74073"/>
    <w:rsid w:val="00E74157"/>
    <w:rsid w:val="00E746D8"/>
    <w:rsid w:val="00E749AC"/>
    <w:rsid w:val="00E757F8"/>
    <w:rsid w:val="00E7707D"/>
    <w:rsid w:val="00E771F4"/>
    <w:rsid w:val="00E7728C"/>
    <w:rsid w:val="00E77D8A"/>
    <w:rsid w:val="00E77F66"/>
    <w:rsid w:val="00E80343"/>
    <w:rsid w:val="00E80541"/>
    <w:rsid w:val="00E806EA"/>
    <w:rsid w:val="00E80854"/>
    <w:rsid w:val="00E8128F"/>
    <w:rsid w:val="00E81752"/>
    <w:rsid w:val="00E81FAE"/>
    <w:rsid w:val="00E8289E"/>
    <w:rsid w:val="00E82A92"/>
    <w:rsid w:val="00E82D7F"/>
    <w:rsid w:val="00E8306E"/>
    <w:rsid w:val="00E840CB"/>
    <w:rsid w:val="00E84434"/>
    <w:rsid w:val="00E85419"/>
    <w:rsid w:val="00E8551D"/>
    <w:rsid w:val="00E8637E"/>
    <w:rsid w:val="00E86549"/>
    <w:rsid w:val="00E86EDC"/>
    <w:rsid w:val="00E87802"/>
    <w:rsid w:val="00E87B09"/>
    <w:rsid w:val="00E87C46"/>
    <w:rsid w:val="00E90ADC"/>
    <w:rsid w:val="00E90BBF"/>
    <w:rsid w:val="00E91712"/>
    <w:rsid w:val="00E91BCE"/>
    <w:rsid w:val="00E921EC"/>
    <w:rsid w:val="00E9232E"/>
    <w:rsid w:val="00E929CB"/>
    <w:rsid w:val="00E92FC5"/>
    <w:rsid w:val="00E94401"/>
    <w:rsid w:val="00E94414"/>
    <w:rsid w:val="00E9489D"/>
    <w:rsid w:val="00E94955"/>
    <w:rsid w:val="00E94A9D"/>
    <w:rsid w:val="00E9501E"/>
    <w:rsid w:val="00E96B47"/>
    <w:rsid w:val="00E971AB"/>
    <w:rsid w:val="00EA0276"/>
    <w:rsid w:val="00EA08CB"/>
    <w:rsid w:val="00EA10A3"/>
    <w:rsid w:val="00EA1485"/>
    <w:rsid w:val="00EA1603"/>
    <w:rsid w:val="00EA1CB2"/>
    <w:rsid w:val="00EA1DD0"/>
    <w:rsid w:val="00EA22EE"/>
    <w:rsid w:val="00EA3238"/>
    <w:rsid w:val="00EA33F6"/>
    <w:rsid w:val="00EA3B73"/>
    <w:rsid w:val="00EA3CC8"/>
    <w:rsid w:val="00EA484B"/>
    <w:rsid w:val="00EA49DE"/>
    <w:rsid w:val="00EA4C5B"/>
    <w:rsid w:val="00EA52C6"/>
    <w:rsid w:val="00EA53C4"/>
    <w:rsid w:val="00EA5429"/>
    <w:rsid w:val="00EA554C"/>
    <w:rsid w:val="00EA5CB9"/>
    <w:rsid w:val="00EA5EC0"/>
    <w:rsid w:val="00EA7571"/>
    <w:rsid w:val="00EA79AC"/>
    <w:rsid w:val="00EA7E32"/>
    <w:rsid w:val="00EA7ECE"/>
    <w:rsid w:val="00EA7FF7"/>
    <w:rsid w:val="00EB04C7"/>
    <w:rsid w:val="00EB1884"/>
    <w:rsid w:val="00EB1C64"/>
    <w:rsid w:val="00EB2C53"/>
    <w:rsid w:val="00EB2FDE"/>
    <w:rsid w:val="00EB3170"/>
    <w:rsid w:val="00EB39E2"/>
    <w:rsid w:val="00EB3AB0"/>
    <w:rsid w:val="00EB3CDD"/>
    <w:rsid w:val="00EB3F82"/>
    <w:rsid w:val="00EB3FDC"/>
    <w:rsid w:val="00EB42FD"/>
    <w:rsid w:val="00EB448D"/>
    <w:rsid w:val="00EB4C28"/>
    <w:rsid w:val="00EB5399"/>
    <w:rsid w:val="00EB5D46"/>
    <w:rsid w:val="00EB5F63"/>
    <w:rsid w:val="00EB5F96"/>
    <w:rsid w:val="00EB607E"/>
    <w:rsid w:val="00EB62F5"/>
    <w:rsid w:val="00EB6447"/>
    <w:rsid w:val="00EB6929"/>
    <w:rsid w:val="00EB6F41"/>
    <w:rsid w:val="00EB7B9B"/>
    <w:rsid w:val="00EB7E81"/>
    <w:rsid w:val="00EC0100"/>
    <w:rsid w:val="00EC0573"/>
    <w:rsid w:val="00EC091B"/>
    <w:rsid w:val="00EC0CF9"/>
    <w:rsid w:val="00EC25B7"/>
    <w:rsid w:val="00EC2BC1"/>
    <w:rsid w:val="00EC3047"/>
    <w:rsid w:val="00EC3673"/>
    <w:rsid w:val="00EC3F10"/>
    <w:rsid w:val="00EC4501"/>
    <w:rsid w:val="00EC46ED"/>
    <w:rsid w:val="00EC5010"/>
    <w:rsid w:val="00EC5A41"/>
    <w:rsid w:val="00EC5A6A"/>
    <w:rsid w:val="00EC5DAE"/>
    <w:rsid w:val="00EC5F20"/>
    <w:rsid w:val="00EC5FDA"/>
    <w:rsid w:val="00EC64DB"/>
    <w:rsid w:val="00EC68B8"/>
    <w:rsid w:val="00EC6BC6"/>
    <w:rsid w:val="00EC6C30"/>
    <w:rsid w:val="00EC70D0"/>
    <w:rsid w:val="00EC7D87"/>
    <w:rsid w:val="00ED0E9A"/>
    <w:rsid w:val="00ED1777"/>
    <w:rsid w:val="00ED1B40"/>
    <w:rsid w:val="00ED1F5E"/>
    <w:rsid w:val="00ED2022"/>
    <w:rsid w:val="00ED2646"/>
    <w:rsid w:val="00ED3269"/>
    <w:rsid w:val="00ED37DA"/>
    <w:rsid w:val="00ED4973"/>
    <w:rsid w:val="00ED4E24"/>
    <w:rsid w:val="00ED50C2"/>
    <w:rsid w:val="00ED583D"/>
    <w:rsid w:val="00ED5847"/>
    <w:rsid w:val="00ED5C38"/>
    <w:rsid w:val="00ED6606"/>
    <w:rsid w:val="00ED6B55"/>
    <w:rsid w:val="00ED7A03"/>
    <w:rsid w:val="00ED7AC6"/>
    <w:rsid w:val="00ED7AE9"/>
    <w:rsid w:val="00ED7BE6"/>
    <w:rsid w:val="00ED7EF2"/>
    <w:rsid w:val="00EE27D6"/>
    <w:rsid w:val="00EE2888"/>
    <w:rsid w:val="00EE2BF9"/>
    <w:rsid w:val="00EE2CC6"/>
    <w:rsid w:val="00EE329C"/>
    <w:rsid w:val="00EE34EB"/>
    <w:rsid w:val="00EE3A6B"/>
    <w:rsid w:val="00EE3F21"/>
    <w:rsid w:val="00EE409D"/>
    <w:rsid w:val="00EE4A05"/>
    <w:rsid w:val="00EE4BD1"/>
    <w:rsid w:val="00EE5296"/>
    <w:rsid w:val="00EE5840"/>
    <w:rsid w:val="00EE59DD"/>
    <w:rsid w:val="00EE5EAF"/>
    <w:rsid w:val="00EE6D75"/>
    <w:rsid w:val="00EE76C2"/>
    <w:rsid w:val="00EE7A8C"/>
    <w:rsid w:val="00EE7E4B"/>
    <w:rsid w:val="00EF02CB"/>
    <w:rsid w:val="00EF0D2B"/>
    <w:rsid w:val="00EF0FDE"/>
    <w:rsid w:val="00EF10A1"/>
    <w:rsid w:val="00EF1D70"/>
    <w:rsid w:val="00EF1DA0"/>
    <w:rsid w:val="00EF21EC"/>
    <w:rsid w:val="00EF2224"/>
    <w:rsid w:val="00EF27F0"/>
    <w:rsid w:val="00EF2F69"/>
    <w:rsid w:val="00EF3AD2"/>
    <w:rsid w:val="00EF4075"/>
    <w:rsid w:val="00EF41FA"/>
    <w:rsid w:val="00EF431F"/>
    <w:rsid w:val="00EF4658"/>
    <w:rsid w:val="00EF47F4"/>
    <w:rsid w:val="00EF4838"/>
    <w:rsid w:val="00EF4941"/>
    <w:rsid w:val="00EF4EA5"/>
    <w:rsid w:val="00EF4F32"/>
    <w:rsid w:val="00EF56BF"/>
    <w:rsid w:val="00EF580F"/>
    <w:rsid w:val="00EF6608"/>
    <w:rsid w:val="00EF67AF"/>
    <w:rsid w:val="00EF6BA7"/>
    <w:rsid w:val="00EF719B"/>
    <w:rsid w:val="00EF7B72"/>
    <w:rsid w:val="00EF7FE0"/>
    <w:rsid w:val="00F00DFD"/>
    <w:rsid w:val="00F00FB7"/>
    <w:rsid w:val="00F0168C"/>
    <w:rsid w:val="00F01A90"/>
    <w:rsid w:val="00F01B12"/>
    <w:rsid w:val="00F02465"/>
    <w:rsid w:val="00F0248B"/>
    <w:rsid w:val="00F035F9"/>
    <w:rsid w:val="00F04C1A"/>
    <w:rsid w:val="00F04D4D"/>
    <w:rsid w:val="00F04EA8"/>
    <w:rsid w:val="00F050AA"/>
    <w:rsid w:val="00F0510F"/>
    <w:rsid w:val="00F055F7"/>
    <w:rsid w:val="00F0561A"/>
    <w:rsid w:val="00F05AFE"/>
    <w:rsid w:val="00F06175"/>
    <w:rsid w:val="00F06223"/>
    <w:rsid w:val="00F06455"/>
    <w:rsid w:val="00F071CC"/>
    <w:rsid w:val="00F07FA5"/>
    <w:rsid w:val="00F1022D"/>
    <w:rsid w:val="00F1124D"/>
    <w:rsid w:val="00F113CD"/>
    <w:rsid w:val="00F11A65"/>
    <w:rsid w:val="00F11CAD"/>
    <w:rsid w:val="00F11EB5"/>
    <w:rsid w:val="00F126C0"/>
    <w:rsid w:val="00F126E7"/>
    <w:rsid w:val="00F12EDC"/>
    <w:rsid w:val="00F13318"/>
    <w:rsid w:val="00F1352E"/>
    <w:rsid w:val="00F1373C"/>
    <w:rsid w:val="00F13964"/>
    <w:rsid w:val="00F13C63"/>
    <w:rsid w:val="00F14CDD"/>
    <w:rsid w:val="00F14E4A"/>
    <w:rsid w:val="00F15383"/>
    <w:rsid w:val="00F1558C"/>
    <w:rsid w:val="00F155C0"/>
    <w:rsid w:val="00F1574B"/>
    <w:rsid w:val="00F15BE6"/>
    <w:rsid w:val="00F15E3B"/>
    <w:rsid w:val="00F1637A"/>
    <w:rsid w:val="00F17568"/>
    <w:rsid w:val="00F17702"/>
    <w:rsid w:val="00F1785A"/>
    <w:rsid w:val="00F17DC1"/>
    <w:rsid w:val="00F2048C"/>
    <w:rsid w:val="00F2072D"/>
    <w:rsid w:val="00F20A76"/>
    <w:rsid w:val="00F21089"/>
    <w:rsid w:val="00F21D6D"/>
    <w:rsid w:val="00F22933"/>
    <w:rsid w:val="00F22AAA"/>
    <w:rsid w:val="00F23BBB"/>
    <w:rsid w:val="00F23C33"/>
    <w:rsid w:val="00F23C75"/>
    <w:rsid w:val="00F24163"/>
    <w:rsid w:val="00F2490E"/>
    <w:rsid w:val="00F2529B"/>
    <w:rsid w:val="00F252B4"/>
    <w:rsid w:val="00F254A5"/>
    <w:rsid w:val="00F259CE"/>
    <w:rsid w:val="00F25D75"/>
    <w:rsid w:val="00F26432"/>
    <w:rsid w:val="00F26724"/>
    <w:rsid w:val="00F26875"/>
    <w:rsid w:val="00F26895"/>
    <w:rsid w:val="00F26F2B"/>
    <w:rsid w:val="00F26F6A"/>
    <w:rsid w:val="00F27049"/>
    <w:rsid w:val="00F27AD4"/>
    <w:rsid w:val="00F27C62"/>
    <w:rsid w:val="00F306D1"/>
    <w:rsid w:val="00F30C82"/>
    <w:rsid w:val="00F30CE2"/>
    <w:rsid w:val="00F30F9A"/>
    <w:rsid w:val="00F31DC2"/>
    <w:rsid w:val="00F3210A"/>
    <w:rsid w:val="00F323E8"/>
    <w:rsid w:val="00F3259F"/>
    <w:rsid w:val="00F32A9F"/>
    <w:rsid w:val="00F33178"/>
    <w:rsid w:val="00F33214"/>
    <w:rsid w:val="00F332B3"/>
    <w:rsid w:val="00F332F7"/>
    <w:rsid w:val="00F33369"/>
    <w:rsid w:val="00F33E20"/>
    <w:rsid w:val="00F33E2A"/>
    <w:rsid w:val="00F3497A"/>
    <w:rsid w:val="00F349C3"/>
    <w:rsid w:val="00F34BB5"/>
    <w:rsid w:val="00F356F2"/>
    <w:rsid w:val="00F36767"/>
    <w:rsid w:val="00F36918"/>
    <w:rsid w:val="00F372EE"/>
    <w:rsid w:val="00F37912"/>
    <w:rsid w:val="00F403E7"/>
    <w:rsid w:val="00F40814"/>
    <w:rsid w:val="00F40850"/>
    <w:rsid w:val="00F4123A"/>
    <w:rsid w:val="00F4165F"/>
    <w:rsid w:val="00F41A8C"/>
    <w:rsid w:val="00F42316"/>
    <w:rsid w:val="00F423B5"/>
    <w:rsid w:val="00F425DE"/>
    <w:rsid w:val="00F436CB"/>
    <w:rsid w:val="00F43C58"/>
    <w:rsid w:val="00F43CBC"/>
    <w:rsid w:val="00F44507"/>
    <w:rsid w:val="00F44982"/>
    <w:rsid w:val="00F44E62"/>
    <w:rsid w:val="00F4511B"/>
    <w:rsid w:val="00F453B1"/>
    <w:rsid w:val="00F4595E"/>
    <w:rsid w:val="00F459A0"/>
    <w:rsid w:val="00F45CCD"/>
    <w:rsid w:val="00F45D8C"/>
    <w:rsid w:val="00F4659C"/>
    <w:rsid w:val="00F47871"/>
    <w:rsid w:val="00F47DDF"/>
    <w:rsid w:val="00F47DFF"/>
    <w:rsid w:val="00F50454"/>
    <w:rsid w:val="00F505FC"/>
    <w:rsid w:val="00F50EEA"/>
    <w:rsid w:val="00F51011"/>
    <w:rsid w:val="00F51630"/>
    <w:rsid w:val="00F5169A"/>
    <w:rsid w:val="00F51F51"/>
    <w:rsid w:val="00F52687"/>
    <w:rsid w:val="00F52765"/>
    <w:rsid w:val="00F528B2"/>
    <w:rsid w:val="00F52B01"/>
    <w:rsid w:val="00F53D42"/>
    <w:rsid w:val="00F53D71"/>
    <w:rsid w:val="00F54439"/>
    <w:rsid w:val="00F54924"/>
    <w:rsid w:val="00F54A75"/>
    <w:rsid w:val="00F55059"/>
    <w:rsid w:val="00F551FE"/>
    <w:rsid w:val="00F55874"/>
    <w:rsid w:val="00F55E71"/>
    <w:rsid w:val="00F56686"/>
    <w:rsid w:val="00F56C13"/>
    <w:rsid w:val="00F56EE1"/>
    <w:rsid w:val="00F576AA"/>
    <w:rsid w:val="00F60367"/>
    <w:rsid w:val="00F606D2"/>
    <w:rsid w:val="00F60756"/>
    <w:rsid w:val="00F61CD1"/>
    <w:rsid w:val="00F63805"/>
    <w:rsid w:val="00F63BF4"/>
    <w:rsid w:val="00F63C23"/>
    <w:rsid w:val="00F63C47"/>
    <w:rsid w:val="00F644B6"/>
    <w:rsid w:val="00F647D4"/>
    <w:rsid w:val="00F64E0E"/>
    <w:rsid w:val="00F650A7"/>
    <w:rsid w:val="00F658AD"/>
    <w:rsid w:val="00F65C7D"/>
    <w:rsid w:val="00F65D28"/>
    <w:rsid w:val="00F6628C"/>
    <w:rsid w:val="00F662FA"/>
    <w:rsid w:val="00F6633F"/>
    <w:rsid w:val="00F66F94"/>
    <w:rsid w:val="00F671CA"/>
    <w:rsid w:val="00F6796B"/>
    <w:rsid w:val="00F67AF3"/>
    <w:rsid w:val="00F7072F"/>
    <w:rsid w:val="00F70B39"/>
    <w:rsid w:val="00F70EFA"/>
    <w:rsid w:val="00F7106D"/>
    <w:rsid w:val="00F7114B"/>
    <w:rsid w:val="00F71FEF"/>
    <w:rsid w:val="00F725E2"/>
    <w:rsid w:val="00F7285C"/>
    <w:rsid w:val="00F72FA9"/>
    <w:rsid w:val="00F72FE9"/>
    <w:rsid w:val="00F7354F"/>
    <w:rsid w:val="00F73B60"/>
    <w:rsid w:val="00F73D34"/>
    <w:rsid w:val="00F73E37"/>
    <w:rsid w:val="00F74059"/>
    <w:rsid w:val="00F74267"/>
    <w:rsid w:val="00F74368"/>
    <w:rsid w:val="00F743A4"/>
    <w:rsid w:val="00F74883"/>
    <w:rsid w:val="00F74B4C"/>
    <w:rsid w:val="00F74D85"/>
    <w:rsid w:val="00F7530C"/>
    <w:rsid w:val="00F75941"/>
    <w:rsid w:val="00F76860"/>
    <w:rsid w:val="00F76A54"/>
    <w:rsid w:val="00F76B2B"/>
    <w:rsid w:val="00F76F7E"/>
    <w:rsid w:val="00F77187"/>
    <w:rsid w:val="00F77228"/>
    <w:rsid w:val="00F77D94"/>
    <w:rsid w:val="00F80ECF"/>
    <w:rsid w:val="00F811C1"/>
    <w:rsid w:val="00F8144C"/>
    <w:rsid w:val="00F817DD"/>
    <w:rsid w:val="00F8239A"/>
    <w:rsid w:val="00F8342C"/>
    <w:rsid w:val="00F8383D"/>
    <w:rsid w:val="00F840FD"/>
    <w:rsid w:val="00F84197"/>
    <w:rsid w:val="00F841B1"/>
    <w:rsid w:val="00F845EB"/>
    <w:rsid w:val="00F84693"/>
    <w:rsid w:val="00F84A98"/>
    <w:rsid w:val="00F84CF6"/>
    <w:rsid w:val="00F84F76"/>
    <w:rsid w:val="00F85623"/>
    <w:rsid w:val="00F857FD"/>
    <w:rsid w:val="00F85D63"/>
    <w:rsid w:val="00F86072"/>
    <w:rsid w:val="00F864FF"/>
    <w:rsid w:val="00F8651D"/>
    <w:rsid w:val="00F8757D"/>
    <w:rsid w:val="00F90F01"/>
    <w:rsid w:val="00F911D4"/>
    <w:rsid w:val="00F913FF"/>
    <w:rsid w:val="00F919BE"/>
    <w:rsid w:val="00F91EE6"/>
    <w:rsid w:val="00F9207F"/>
    <w:rsid w:val="00F92768"/>
    <w:rsid w:val="00F93831"/>
    <w:rsid w:val="00F93981"/>
    <w:rsid w:val="00F93F67"/>
    <w:rsid w:val="00F94770"/>
    <w:rsid w:val="00F9518E"/>
    <w:rsid w:val="00F95AE7"/>
    <w:rsid w:val="00F95BE2"/>
    <w:rsid w:val="00F96383"/>
    <w:rsid w:val="00F963B1"/>
    <w:rsid w:val="00F9662F"/>
    <w:rsid w:val="00F9672C"/>
    <w:rsid w:val="00F96768"/>
    <w:rsid w:val="00F969C1"/>
    <w:rsid w:val="00F9771E"/>
    <w:rsid w:val="00F97BB8"/>
    <w:rsid w:val="00F97DD4"/>
    <w:rsid w:val="00F97E83"/>
    <w:rsid w:val="00FA0A03"/>
    <w:rsid w:val="00FA1B2A"/>
    <w:rsid w:val="00FA2112"/>
    <w:rsid w:val="00FA2812"/>
    <w:rsid w:val="00FA2D57"/>
    <w:rsid w:val="00FA331C"/>
    <w:rsid w:val="00FA37A0"/>
    <w:rsid w:val="00FA37E4"/>
    <w:rsid w:val="00FA3F5C"/>
    <w:rsid w:val="00FA4055"/>
    <w:rsid w:val="00FA41F2"/>
    <w:rsid w:val="00FA52D2"/>
    <w:rsid w:val="00FA5E3F"/>
    <w:rsid w:val="00FA5EE1"/>
    <w:rsid w:val="00FA63F6"/>
    <w:rsid w:val="00FA659B"/>
    <w:rsid w:val="00FA6C95"/>
    <w:rsid w:val="00FA7010"/>
    <w:rsid w:val="00FA716D"/>
    <w:rsid w:val="00FA729E"/>
    <w:rsid w:val="00FB02A1"/>
    <w:rsid w:val="00FB0822"/>
    <w:rsid w:val="00FB0BE9"/>
    <w:rsid w:val="00FB1668"/>
    <w:rsid w:val="00FB233A"/>
    <w:rsid w:val="00FB23D8"/>
    <w:rsid w:val="00FB2467"/>
    <w:rsid w:val="00FB2642"/>
    <w:rsid w:val="00FB285E"/>
    <w:rsid w:val="00FB2A31"/>
    <w:rsid w:val="00FB30A7"/>
    <w:rsid w:val="00FB32A5"/>
    <w:rsid w:val="00FB3FB4"/>
    <w:rsid w:val="00FB56DE"/>
    <w:rsid w:val="00FB5F31"/>
    <w:rsid w:val="00FB6197"/>
    <w:rsid w:val="00FB6641"/>
    <w:rsid w:val="00FB6713"/>
    <w:rsid w:val="00FB687F"/>
    <w:rsid w:val="00FB6AC8"/>
    <w:rsid w:val="00FB6E9B"/>
    <w:rsid w:val="00FB7445"/>
    <w:rsid w:val="00FB7F58"/>
    <w:rsid w:val="00FC0F1C"/>
    <w:rsid w:val="00FC12B7"/>
    <w:rsid w:val="00FC145F"/>
    <w:rsid w:val="00FC1AC1"/>
    <w:rsid w:val="00FC1E25"/>
    <w:rsid w:val="00FC204A"/>
    <w:rsid w:val="00FC2642"/>
    <w:rsid w:val="00FC26C5"/>
    <w:rsid w:val="00FC31CC"/>
    <w:rsid w:val="00FC322C"/>
    <w:rsid w:val="00FC3EB0"/>
    <w:rsid w:val="00FC469A"/>
    <w:rsid w:val="00FC4769"/>
    <w:rsid w:val="00FC489E"/>
    <w:rsid w:val="00FC62CB"/>
    <w:rsid w:val="00FC6374"/>
    <w:rsid w:val="00FC67E7"/>
    <w:rsid w:val="00FC6AB0"/>
    <w:rsid w:val="00FC6B03"/>
    <w:rsid w:val="00FC6B27"/>
    <w:rsid w:val="00FC6C4A"/>
    <w:rsid w:val="00FC6C5F"/>
    <w:rsid w:val="00FC6DEE"/>
    <w:rsid w:val="00FC6E34"/>
    <w:rsid w:val="00FC730B"/>
    <w:rsid w:val="00FC7A07"/>
    <w:rsid w:val="00FD040E"/>
    <w:rsid w:val="00FD0964"/>
    <w:rsid w:val="00FD0D73"/>
    <w:rsid w:val="00FD0E05"/>
    <w:rsid w:val="00FD0F85"/>
    <w:rsid w:val="00FD10E0"/>
    <w:rsid w:val="00FD1261"/>
    <w:rsid w:val="00FD18AB"/>
    <w:rsid w:val="00FD2125"/>
    <w:rsid w:val="00FD2462"/>
    <w:rsid w:val="00FD2862"/>
    <w:rsid w:val="00FD38EF"/>
    <w:rsid w:val="00FD45DC"/>
    <w:rsid w:val="00FD4C48"/>
    <w:rsid w:val="00FD4DAD"/>
    <w:rsid w:val="00FD513E"/>
    <w:rsid w:val="00FD59B9"/>
    <w:rsid w:val="00FD5ABC"/>
    <w:rsid w:val="00FD5AF6"/>
    <w:rsid w:val="00FD5DEC"/>
    <w:rsid w:val="00FD5EAE"/>
    <w:rsid w:val="00FD5F09"/>
    <w:rsid w:val="00FD6D35"/>
    <w:rsid w:val="00FD6DBE"/>
    <w:rsid w:val="00FD6FB1"/>
    <w:rsid w:val="00FD7156"/>
    <w:rsid w:val="00FE021E"/>
    <w:rsid w:val="00FE078D"/>
    <w:rsid w:val="00FE09DC"/>
    <w:rsid w:val="00FE1298"/>
    <w:rsid w:val="00FE12B1"/>
    <w:rsid w:val="00FE134C"/>
    <w:rsid w:val="00FE18BF"/>
    <w:rsid w:val="00FE1FDA"/>
    <w:rsid w:val="00FE31D8"/>
    <w:rsid w:val="00FE32DC"/>
    <w:rsid w:val="00FE3462"/>
    <w:rsid w:val="00FE34B9"/>
    <w:rsid w:val="00FE3B9D"/>
    <w:rsid w:val="00FE3E65"/>
    <w:rsid w:val="00FE41DC"/>
    <w:rsid w:val="00FE44A2"/>
    <w:rsid w:val="00FE44B4"/>
    <w:rsid w:val="00FE44CE"/>
    <w:rsid w:val="00FE58B7"/>
    <w:rsid w:val="00FE5A6C"/>
    <w:rsid w:val="00FE69E1"/>
    <w:rsid w:val="00FE6ED7"/>
    <w:rsid w:val="00FF0059"/>
    <w:rsid w:val="00FF01B5"/>
    <w:rsid w:val="00FF0212"/>
    <w:rsid w:val="00FF17AA"/>
    <w:rsid w:val="00FF19C6"/>
    <w:rsid w:val="00FF1B09"/>
    <w:rsid w:val="00FF1D60"/>
    <w:rsid w:val="00FF2A01"/>
    <w:rsid w:val="00FF366C"/>
    <w:rsid w:val="00FF3C00"/>
    <w:rsid w:val="00FF3F78"/>
    <w:rsid w:val="00FF41E8"/>
    <w:rsid w:val="00FF4406"/>
    <w:rsid w:val="00FF4666"/>
    <w:rsid w:val="00FF47DE"/>
    <w:rsid w:val="00FF4964"/>
    <w:rsid w:val="00FF4B70"/>
    <w:rsid w:val="00FF4B8A"/>
    <w:rsid w:val="00FF4C0D"/>
    <w:rsid w:val="00FF4E76"/>
    <w:rsid w:val="00FF4FCF"/>
    <w:rsid w:val="00FF5DBB"/>
    <w:rsid w:val="00FF6C52"/>
    <w:rsid w:val="00FF6FC5"/>
    <w:rsid w:val="00FF74DC"/>
    <w:rsid w:val="00FF7801"/>
    <w:rsid w:val="00FF7A59"/>
    <w:rsid w:val="00FF7AF1"/>
    <w:rsid w:val="00FF7F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red,#c30,#f30,#960,#6f3,#f60,#c00"/>
    </o:shapedefaults>
    <o:shapelayout v:ext="edit">
      <o:idmap v:ext="edit" data="1"/>
    </o:shapelayout>
  </w:shapeDefaults>
  <w:decimalSymbol w:val="."/>
  <w:listSeparator w:val=";"/>
  <w14:docId w14:val="54281C01"/>
  <w15:docId w15:val="{C52DD657-26CC-41F9-B9B1-97369AF87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aliases w:val="Standardowy1,Standardowy11,Standardowy111"/>
    <w:qFormat/>
    <w:rsid w:val="005E568D"/>
    <w:pPr>
      <w:spacing w:line="360" w:lineRule="auto"/>
      <w:ind w:firstLine="567"/>
      <w:jc w:val="both"/>
    </w:pPr>
    <w:rPr>
      <w:rFonts w:ascii="Tahoma" w:hAnsi="Tahoma"/>
      <w:sz w:val="22"/>
      <w:szCs w:val="24"/>
    </w:rPr>
  </w:style>
  <w:style w:type="paragraph" w:styleId="Nagwek1">
    <w:name w:val="heading 1"/>
    <w:basedOn w:val="Normalny"/>
    <w:next w:val="Normalny"/>
    <w:link w:val="Nagwek1Znak"/>
    <w:qFormat/>
    <w:rsid w:val="000A6EC3"/>
    <w:pPr>
      <w:keepNext/>
      <w:numPr>
        <w:numId w:val="1"/>
      </w:numPr>
      <w:spacing w:before="240" w:after="60"/>
      <w:jc w:val="center"/>
      <w:outlineLvl w:val="0"/>
    </w:pPr>
    <w:rPr>
      <w:b/>
      <w:bCs/>
      <w:kern w:val="32"/>
      <w:sz w:val="28"/>
      <w:szCs w:val="32"/>
    </w:rPr>
  </w:style>
  <w:style w:type="paragraph" w:styleId="Nagwek2">
    <w:name w:val="heading 2"/>
    <w:basedOn w:val="Normalny"/>
    <w:next w:val="Normalny"/>
    <w:link w:val="Nagwek2Znak"/>
    <w:qFormat/>
    <w:rsid w:val="000A6EC3"/>
    <w:pPr>
      <w:keepNext/>
      <w:numPr>
        <w:ilvl w:val="1"/>
        <w:numId w:val="1"/>
      </w:numPr>
      <w:spacing w:before="240" w:after="60"/>
      <w:outlineLvl w:val="1"/>
    </w:pPr>
    <w:rPr>
      <w:b/>
      <w:bCs/>
      <w:iCs/>
      <w:szCs w:val="28"/>
    </w:rPr>
  </w:style>
  <w:style w:type="paragraph" w:styleId="Nagwek3">
    <w:name w:val="heading 3"/>
    <w:basedOn w:val="Normalny"/>
    <w:next w:val="Normalny"/>
    <w:link w:val="Nagwek3Znak"/>
    <w:qFormat/>
    <w:rsid w:val="000A6EC3"/>
    <w:pPr>
      <w:keepNext/>
      <w:numPr>
        <w:ilvl w:val="2"/>
        <w:numId w:val="1"/>
      </w:numPr>
      <w:outlineLvl w:val="2"/>
    </w:pPr>
    <w:rPr>
      <w:rFonts w:ascii="Arial" w:hAnsi="Arial"/>
      <w:i/>
      <w:sz w:val="20"/>
      <w:szCs w:val="20"/>
    </w:rPr>
  </w:style>
  <w:style w:type="paragraph" w:styleId="Nagwek4">
    <w:name w:val="heading 4"/>
    <w:basedOn w:val="Normalny"/>
    <w:next w:val="Normalny"/>
    <w:link w:val="Nagwek4Znak"/>
    <w:qFormat/>
    <w:rsid w:val="000A6EC3"/>
    <w:pPr>
      <w:keepNext/>
      <w:numPr>
        <w:ilvl w:val="3"/>
        <w:numId w:val="1"/>
      </w:numPr>
      <w:outlineLvl w:val="3"/>
    </w:pPr>
    <w:rPr>
      <w:rFonts w:ascii="Arial" w:hAnsi="Arial"/>
      <w:b/>
      <w:sz w:val="24"/>
      <w:szCs w:val="20"/>
    </w:rPr>
  </w:style>
  <w:style w:type="paragraph" w:styleId="Nagwek5">
    <w:name w:val="heading 5"/>
    <w:basedOn w:val="Normalny"/>
    <w:next w:val="Normalny"/>
    <w:link w:val="Nagwek5Znak"/>
    <w:qFormat/>
    <w:rsid w:val="000A6EC3"/>
    <w:pPr>
      <w:numPr>
        <w:ilvl w:val="4"/>
        <w:numId w:val="1"/>
      </w:numPr>
      <w:spacing w:before="240" w:after="60"/>
      <w:outlineLvl w:val="4"/>
    </w:pPr>
    <w:rPr>
      <w:rFonts w:ascii="Arial" w:hAnsi="Arial"/>
      <w:szCs w:val="20"/>
    </w:rPr>
  </w:style>
  <w:style w:type="paragraph" w:styleId="Nagwek6">
    <w:name w:val="heading 6"/>
    <w:basedOn w:val="Normalny"/>
    <w:next w:val="Normalny"/>
    <w:link w:val="Nagwek6Znak"/>
    <w:qFormat/>
    <w:rsid w:val="000A6EC3"/>
    <w:pPr>
      <w:numPr>
        <w:ilvl w:val="5"/>
        <w:numId w:val="1"/>
      </w:numPr>
      <w:spacing w:before="240" w:after="60"/>
      <w:outlineLvl w:val="5"/>
    </w:pPr>
    <w:rPr>
      <w:rFonts w:ascii="Times New Roman" w:hAnsi="Times New Roman"/>
      <w:i/>
      <w:szCs w:val="20"/>
    </w:rPr>
  </w:style>
  <w:style w:type="paragraph" w:styleId="Nagwek7">
    <w:name w:val="heading 7"/>
    <w:basedOn w:val="Normalny"/>
    <w:next w:val="Normalny"/>
    <w:qFormat/>
    <w:rsid w:val="000A6EC3"/>
    <w:pPr>
      <w:numPr>
        <w:ilvl w:val="6"/>
        <w:numId w:val="1"/>
      </w:numPr>
      <w:spacing w:before="240" w:after="60"/>
      <w:outlineLvl w:val="6"/>
    </w:pPr>
    <w:rPr>
      <w:rFonts w:ascii="Arial" w:hAnsi="Arial"/>
      <w:sz w:val="20"/>
      <w:szCs w:val="20"/>
    </w:rPr>
  </w:style>
  <w:style w:type="paragraph" w:styleId="Nagwek8">
    <w:name w:val="heading 8"/>
    <w:basedOn w:val="Normalny"/>
    <w:next w:val="Normalny"/>
    <w:qFormat/>
    <w:rsid w:val="000A6EC3"/>
    <w:pPr>
      <w:numPr>
        <w:ilvl w:val="7"/>
        <w:numId w:val="1"/>
      </w:numPr>
      <w:spacing w:before="240" w:after="60"/>
      <w:outlineLvl w:val="7"/>
    </w:pPr>
    <w:rPr>
      <w:rFonts w:ascii="Arial" w:hAnsi="Arial"/>
      <w:i/>
      <w:sz w:val="20"/>
      <w:szCs w:val="20"/>
    </w:rPr>
  </w:style>
  <w:style w:type="paragraph" w:styleId="Nagwek9">
    <w:name w:val="heading 9"/>
    <w:basedOn w:val="Normalny"/>
    <w:next w:val="Normalny"/>
    <w:qFormat/>
    <w:rsid w:val="000A6EC3"/>
    <w:pPr>
      <w:numPr>
        <w:ilvl w:val="8"/>
        <w:numId w:val="1"/>
      </w:numPr>
      <w:spacing w:before="240" w:after="60"/>
      <w:outlineLvl w:val="8"/>
    </w:pPr>
    <w:rPr>
      <w:rFonts w:ascii="Arial" w:hAnsi="Arial"/>
      <w:b/>
      <w:i/>
      <w:sz w:val="1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7B79C7"/>
    <w:rPr>
      <w:rFonts w:ascii="Tahoma" w:hAnsi="Tahoma"/>
      <w:b/>
      <w:bCs/>
      <w:kern w:val="32"/>
      <w:sz w:val="28"/>
      <w:szCs w:val="32"/>
    </w:rPr>
  </w:style>
  <w:style w:type="character" w:customStyle="1" w:styleId="Nagwek2Znak">
    <w:name w:val="Nagłówek 2 Znak"/>
    <w:link w:val="Nagwek2"/>
    <w:rsid w:val="007B79C7"/>
    <w:rPr>
      <w:rFonts w:ascii="Tahoma" w:hAnsi="Tahoma"/>
      <w:b/>
      <w:bCs/>
      <w:iCs/>
      <w:sz w:val="22"/>
      <w:szCs w:val="28"/>
    </w:rPr>
  </w:style>
  <w:style w:type="character" w:customStyle="1" w:styleId="Nagwek3Znak">
    <w:name w:val="Nagłówek 3 Znak"/>
    <w:link w:val="Nagwek3"/>
    <w:rsid w:val="007B79C7"/>
    <w:rPr>
      <w:rFonts w:ascii="Arial" w:hAnsi="Arial"/>
      <w:i/>
    </w:rPr>
  </w:style>
  <w:style w:type="paragraph" w:styleId="Tekstpodstawowy">
    <w:name w:val="Body Text"/>
    <w:basedOn w:val="Normalny"/>
    <w:link w:val="TekstpodstawowyZnak"/>
    <w:rsid w:val="000A6EC3"/>
    <w:pPr>
      <w:spacing w:before="120"/>
      <w:ind w:firstLine="0"/>
    </w:pPr>
    <w:rPr>
      <w:i/>
      <w:iCs/>
      <w:sz w:val="20"/>
    </w:rPr>
  </w:style>
  <w:style w:type="character" w:styleId="Numerstrony">
    <w:name w:val="page number"/>
    <w:basedOn w:val="Domylnaczcionkaakapitu"/>
    <w:rsid w:val="000A6EC3"/>
  </w:style>
  <w:style w:type="paragraph" w:styleId="Tekstpodstawowywcity">
    <w:name w:val="Body Text Indent"/>
    <w:basedOn w:val="Normalny"/>
    <w:link w:val="TekstpodstawowywcityZnak"/>
    <w:rsid w:val="000A6EC3"/>
  </w:style>
  <w:style w:type="paragraph" w:styleId="Legenda">
    <w:name w:val="caption"/>
    <w:aliases w:val="Podpis nad obiektem"/>
    <w:basedOn w:val="Normalny"/>
    <w:next w:val="Normalny"/>
    <w:link w:val="LegendaZnak"/>
    <w:uiPriority w:val="35"/>
    <w:qFormat/>
    <w:rsid w:val="000A6EC3"/>
    <w:pPr>
      <w:spacing w:before="120" w:after="120"/>
    </w:pPr>
    <w:rPr>
      <w:b/>
      <w:bCs/>
      <w:sz w:val="20"/>
      <w:szCs w:val="20"/>
    </w:rPr>
  </w:style>
  <w:style w:type="paragraph" w:styleId="Tekstpodstawowywcity2">
    <w:name w:val="Body Text Indent 2"/>
    <w:basedOn w:val="Normalny"/>
    <w:rsid w:val="000A6EC3"/>
    <w:pPr>
      <w:spacing w:line="259" w:lineRule="exact"/>
      <w:ind w:firstLine="708"/>
    </w:pPr>
    <w:rPr>
      <w:rFonts w:ascii="Times New Roman" w:hAnsi="Times New Roman"/>
    </w:rPr>
  </w:style>
  <w:style w:type="paragraph" w:styleId="Tekstpodstawowywcity3">
    <w:name w:val="Body Text Indent 3"/>
    <w:basedOn w:val="Normalny"/>
    <w:rsid w:val="000A6EC3"/>
    <w:rPr>
      <w:b/>
      <w:bCs/>
    </w:rPr>
  </w:style>
  <w:style w:type="paragraph" w:styleId="Tekstprzypisudolnego">
    <w:name w:val="footnote text"/>
    <w:aliases w:val="Tekst przypisu"/>
    <w:basedOn w:val="Normalny"/>
    <w:link w:val="TekstprzypisudolnegoZnak"/>
    <w:uiPriority w:val="99"/>
    <w:rsid w:val="000A6EC3"/>
    <w:pPr>
      <w:spacing w:line="240" w:lineRule="auto"/>
      <w:ind w:firstLine="0"/>
      <w:jc w:val="left"/>
    </w:pPr>
    <w:rPr>
      <w:sz w:val="20"/>
      <w:szCs w:val="20"/>
    </w:rPr>
  </w:style>
  <w:style w:type="character" w:customStyle="1" w:styleId="TekstprzypisudolnegoZnak">
    <w:name w:val="Tekst przypisu dolnego Znak"/>
    <w:aliases w:val="Tekst przypisu Znak"/>
    <w:link w:val="Tekstprzypisudolnego"/>
    <w:uiPriority w:val="99"/>
    <w:rsid w:val="007B79C7"/>
    <w:rPr>
      <w:rFonts w:ascii="Tahoma" w:hAnsi="Tahoma"/>
    </w:rPr>
  </w:style>
  <w:style w:type="character" w:styleId="Odwoanieprzypisudolnego">
    <w:name w:val="footnote reference"/>
    <w:aliases w:val="Odwołanie przypisu"/>
    <w:uiPriority w:val="99"/>
    <w:rsid w:val="000A6EC3"/>
    <w:rPr>
      <w:vertAlign w:val="superscript"/>
    </w:rPr>
  </w:style>
  <w:style w:type="paragraph" w:styleId="Spistreci2">
    <w:name w:val="toc 2"/>
    <w:basedOn w:val="Normalny"/>
    <w:next w:val="Normalny"/>
    <w:autoRedefine/>
    <w:uiPriority w:val="39"/>
    <w:rsid w:val="0028063B"/>
    <w:pPr>
      <w:tabs>
        <w:tab w:val="left" w:pos="720"/>
        <w:tab w:val="left" w:pos="851"/>
        <w:tab w:val="right" w:leader="dot" w:pos="9062"/>
      </w:tabs>
      <w:ind w:left="738" w:hanging="454"/>
      <w:jc w:val="left"/>
    </w:pPr>
  </w:style>
  <w:style w:type="paragraph" w:styleId="Spistreci1">
    <w:name w:val="toc 1"/>
    <w:basedOn w:val="Normalny"/>
    <w:next w:val="Normalny"/>
    <w:autoRedefine/>
    <w:uiPriority w:val="39"/>
    <w:rsid w:val="001D1288"/>
    <w:pPr>
      <w:tabs>
        <w:tab w:val="left" w:pos="360"/>
        <w:tab w:val="right" w:leader="dot" w:pos="9062"/>
      </w:tabs>
      <w:ind w:left="357" w:hanging="357"/>
      <w:jc w:val="left"/>
    </w:pPr>
  </w:style>
  <w:style w:type="character" w:styleId="Hipercze">
    <w:name w:val="Hyperlink"/>
    <w:uiPriority w:val="99"/>
    <w:rsid w:val="000A6EC3"/>
    <w:rPr>
      <w:color w:val="0000FF"/>
      <w:u w:val="single"/>
    </w:rPr>
  </w:style>
  <w:style w:type="paragraph" w:styleId="Nagwek">
    <w:name w:val="header"/>
    <w:aliases w:val="Nagłówek strony"/>
    <w:basedOn w:val="Normalny"/>
    <w:link w:val="NagwekZnak"/>
    <w:rsid w:val="000A6EC3"/>
    <w:pPr>
      <w:tabs>
        <w:tab w:val="center" w:pos="4536"/>
        <w:tab w:val="right" w:pos="9072"/>
      </w:tabs>
    </w:pPr>
  </w:style>
  <w:style w:type="character" w:customStyle="1" w:styleId="NagwekZnak">
    <w:name w:val="Nagłówek Znak"/>
    <w:aliases w:val="Nagłówek strony Znak"/>
    <w:link w:val="Nagwek"/>
    <w:rsid w:val="007B79C7"/>
    <w:rPr>
      <w:rFonts w:ascii="Tahoma" w:hAnsi="Tahoma"/>
      <w:sz w:val="22"/>
      <w:szCs w:val="24"/>
    </w:rPr>
  </w:style>
  <w:style w:type="paragraph" w:styleId="Stopka">
    <w:name w:val="footer"/>
    <w:basedOn w:val="Normalny"/>
    <w:link w:val="StopkaZnak"/>
    <w:rsid w:val="000A6EC3"/>
    <w:pPr>
      <w:tabs>
        <w:tab w:val="center" w:pos="4536"/>
        <w:tab w:val="right" w:pos="9072"/>
      </w:tabs>
    </w:pPr>
  </w:style>
  <w:style w:type="character" w:customStyle="1" w:styleId="StopkaZnak">
    <w:name w:val="Stopka Znak"/>
    <w:link w:val="Stopka"/>
    <w:rsid w:val="007B79C7"/>
    <w:rPr>
      <w:rFonts w:ascii="Tahoma" w:hAnsi="Tahoma"/>
      <w:sz w:val="22"/>
      <w:szCs w:val="24"/>
    </w:rPr>
  </w:style>
  <w:style w:type="paragraph" w:customStyle="1" w:styleId="umowa">
    <w:name w:val="umowa"/>
    <w:basedOn w:val="Normalny"/>
    <w:rsid w:val="000A6EC3"/>
    <w:pPr>
      <w:spacing w:line="240" w:lineRule="auto"/>
      <w:ind w:firstLine="0"/>
    </w:pPr>
    <w:rPr>
      <w:szCs w:val="20"/>
    </w:rPr>
  </w:style>
  <w:style w:type="paragraph" w:styleId="Tekstdymka">
    <w:name w:val="Balloon Text"/>
    <w:basedOn w:val="Normalny"/>
    <w:link w:val="TekstdymkaZnak"/>
    <w:rsid w:val="000A6EC3"/>
    <w:rPr>
      <w:sz w:val="16"/>
      <w:szCs w:val="16"/>
    </w:rPr>
  </w:style>
  <w:style w:type="character" w:customStyle="1" w:styleId="TekstdymkaZnak">
    <w:name w:val="Tekst dymka Znak"/>
    <w:link w:val="Tekstdymka"/>
    <w:rsid w:val="007B79C7"/>
    <w:rPr>
      <w:rFonts w:ascii="Tahoma" w:hAnsi="Tahoma" w:cs="Tahoma"/>
      <w:sz w:val="16"/>
      <w:szCs w:val="16"/>
    </w:rPr>
  </w:style>
  <w:style w:type="paragraph" w:styleId="Tekstpodstawowy2">
    <w:name w:val="Body Text 2"/>
    <w:basedOn w:val="Normalny"/>
    <w:rsid w:val="000A6EC3"/>
    <w:pPr>
      <w:ind w:firstLine="0"/>
      <w:jc w:val="center"/>
    </w:pPr>
    <w:rPr>
      <w:b/>
      <w:color w:val="0000FF"/>
      <w:sz w:val="44"/>
      <w:szCs w:val="52"/>
    </w:rPr>
  </w:style>
  <w:style w:type="paragraph" w:styleId="Tekstpodstawowy3">
    <w:name w:val="Body Text 3"/>
    <w:basedOn w:val="Normalny"/>
    <w:rsid w:val="000A6EC3"/>
    <w:pPr>
      <w:spacing w:before="120"/>
      <w:ind w:firstLine="0"/>
      <w:jc w:val="left"/>
    </w:pPr>
    <w:rPr>
      <w:rFonts w:cs="Tahoma"/>
    </w:rPr>
  </w:style>
  <w:style w:type="character" w:styleId="Pogrubienie">
    <w:name w:val="Strong"/>
    <w:uiPriority w:val="22"/>
    <w:qFormat/>
    <w:rsid w:val="000A6EC3"/>
    <w:rPr>
      <w:b/>
      <w:bCs/>
    </w:rPr>
  </w:style>
  <w:style w:type="paragraph" w:styleId="Tekstprzypisukocowego">
    <w:name w:val="endnote text"/>
    <w:basedOn w:val="Normalny"/>
    <w:link w:val="TekstprzypisukocowegoZnak"/>
    <w:semiHidden/>
    <w:rsid w:val="000A6EC3"/>
    <w:rPr>
      <w:sz w:val="20"/>
      <w:szCs w:val="20"/>
    </w:rPr>
  </w:style>
  <w:style w:type="character" w:customStyle="1" w:styleId="TekstprzypisukocowegoZnak">
    <w:name w:val="Tekst przypisu końcowego Znak"/>
    <w:link w:val="Tekstprzypisukocowego"/>
    <w:rsid w:val="007B79C7"/>
    <w:rPr>
      <w:rFonts w:ascii="Tahoma" w:hAnsi="Tahoma"/>
    </w:rPr>
  </w:style>
  <w:style w:type="character" w:styleId="Odwoanieprzypisukocowego">
    <w:name w:val="endnote reference"/>
    <w:uiPriority w:val="99"/>
    <w:semiHidden/>
    <w:rsid w:val="000A6EC3"/>
    <w:rPr>
      <w:vertAlign w:val="superscript"/>
    </w:rPr>
  </w:style>
  <w:style w:type="table" w:styleId="Tabela-Siatka">
    <w:name w:val="Table Grid"/>
    <w:basedOn w:val="Standardowy"/>
    <w:uiPriority w:val="59"/>
    <w:rsid w:val="007E5179"/>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rsid w:val="00A32776"/>
    <w:rPr>
      <w:sz w:val="16"/>
      <w:szCs w:val="16"/>
    </w:rPr>
  </w:style>
  <w:style w:type="paragraph" w:styleId="Tekstkomentarza">
    <w:name w:val="annotation text"/>
    <w:basedOn w:val="Normalny"/>
    <w:link w:val="TekstkomentarzaZnak"/>
    <w:uiPriority w:val="99"/>
    <w:semiHidden/>
    <w:rsid w:val="00A32776"/>
    <w:rPr>
      <w:sz w:val="20"/>
      <w:szCs w:val="20"/>
    </w:rPr>
  </w:style>
  <w:style w:type="character" w:customStyle="1" w:styleId="TekstkomentarzaZnak">
    <w:name w:val="Tekst komentarza Znak"/>
    <w:link w:val="Tekstkomentarza"/>
    <w:uiPriority w:val="99"/>
    <w:semiHidden/>
    <w:rsid w:val="00FB02A1"/>
    <w:rPr>
      <w:rFonts w:ascii="Tahoma" w:hAnsi="Tahoma"/>
    </w:rPr>
  </w:style>
  <w:style w:type="paragraph" w:styleId="Tematkomentarza">
    <w:name w:val="annotation subject"/>
    <w:basedOn w:val="Tekstkomentarza"/>
    <w:next w:val="Tekstkomentarza"/>
    <w:semiHidden/>
    <w:rsid w:val="00A32776"/>
    <w:rPr>
      <w:b/>
      <w:bCs/>
    </w:rPr>
  </w:style>
  <w:style w:type="paragraph" w:customStyle="1" w:styleId="StylPrzed6ptPo6pt">
    <w:name w:val="Styl Przed:  6 pt Po:  6 pt"/>
    <w:basedOn w:val="Normalny"/>
    <w:rsid w:val="00895D45"/>
    <w:rPr>
      <w:szCs w:val="20"/>
    </w:rPr>
  </w:style>
  <w:style w:type="table" w:styleId="Tabela-Siatka1">
    <w:name w:val="Table Grid 1"/>
    <w:basedOn w:val="Standardowy"/>
    <w:rsid w:val="00895D45"/>
    <w:pPr>
      <w:spacing w:line="360" w:lineRule="auto"/>
      <w:ind w:firstLine="567"/>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
    <w:name w:val="1"/>
    <w:basedOn w:val="Normalny"/>
    <w:semiHidden/>
    <w:rsid w:val="00895D45"/>
    <w:pPr>
      <w:spacing w:line="240" w:lineRule="auto"/>
      <w:ind w:firstLine="0"/>
      <w:jc w:val="left"/>
    </w:pPr>
    <w:rPr>
      <w:sz w:val="20"/>
      <w:szCs w:val="20"/>
    </w:rPr>
  </w:style>
  <w:style w:type="paragraph" w:customStyle="1" w:styleId="Styl3">
    <w:name w:val="Styl3"/>
    <w:basedOn w:val="Nagwek1"/>
    <w:autoRedefine/>
    <w:rsid w:val="00895D45"/>
    <w:pPr>
      <w:numPr>
        <w:numId w:val="2"/>
      </w:numPr>
      <w:spacing w:before="0" w:after="0"/>
      <w:jc w:val="both"/>
    </w:pPr>
    <w:rPr>
      <w:rFonts w:ascii="Times New Roman" w:hAnsi="Times New Roman"/>
      <w:bCs w:val="0"/>
      <w:kern w:val="0"/>
      <w:sz w:val="32"/>
    </w:rPr>
  </w:style>
  <w:style w:type="paragraph" w:styleId="Listapunktowana">
    <w:name w:val="List Bullet"/>
    <w:basedOn w:val="Normalny"/>
    <w:autoRedefine/>
    <w:uiPriority w:val="99"/>
    <w:rsid w:val="0052643D"/>
    <w:pPr>
      <w:numPr>
        <w:numId w:val="3"/>
      </w:numPr>
    </w:pPr>
  </w:style>
  <w:style w:type="paragraph" w:customStyle="1" w:styleId="Legenda1">
    <w:name w:val="Legenda1"/>
    <w:basedOn w:val="Normalny"/>
    <w:next w:val="Normalny"/>
    <w:rsid w:val="00B7527F"/>
    <w:pPr>
      <w:spacing w:line="240" w:lineRule="auto"/>
      <w:ind w:firstLine="0"/>
      <w:jc w:val="left"/>
    </w:pPr>
    <w:rPr>
      <w:rFonts w:cs="Arial"/>
      <w:b/>
      <w:bCs/>
      <w:sz w:val="20"/>
      <w:szCs w:val="20"/>
      <w:lang w:eastAsia="ar-SA"/>
    </w:rPr>
  </w:style>
  <w:style w:type="character" w:customStyle="1" w:styleId="st">
    <w:name w:val="st"/>
    <w:rsid w:val="001A044C"/>
  </w:style>
  <w:style w:type="paragraph" w:styleId="Akapitzlist">
    <w:name w:val="List Paragraph"/>
    <w:basedOn w:val="Normalny"/>
    <w:link w:val="AkapitzlistZnak"/>
    <w:uiPriority w:val="34"/>
    <w:qFormat/>
    <w:rsid w:val="007B79C7"/>
    <w:pPr>
      <w:spacing w:after="200" w:line="276" w:lineRule="auto"/>
      <w:ind w:left="720" w:firstLine="0"/>
      <w:contextualSpacing/>
      <w:jc w:val="left"/>
    </w:pPr>
    <w:rPr>
      <w:rFonts w:ascii="Calibri" w:eastAsia="Calibri" w:hAnsi="Calibri"/>
      <w:szCs w:val="22"/>
      <w:lang w:eastAsia="en-US"/>
    </w:rPr>
  </w:style>
  <w:style w:type="paragraph" w:styleId="NormalnyWeb">
    <w:name w:val="Normal (Web)"/>
    <w:basedOn w:val="Normalny"/>
    <w:uiPriority w:val="99"/>
    <w:unhideWhenUsed/>
    <w:rsid w:val="007B79C7"/>
    <w:pPr>
      <w:spacing w:before="100" w:beforeAutospacing="1" w:after="100" w:afterAutospacing="1" w:line="240" w:lineRule="auto"/>
      <w:ind w:firstLine="0"/>
      <w:jc w:val="left"/>
    </w:pPr>
    <w:rPr>
      <w:rFonts w:ascii="Times New Roman" w:hAnsi="Times New Roman"/>
      <w:sz w:val="24"/>
    </w:rPr>
  </w:style>
  <w:style w:type="paragraph" w:customStyle="1" w:styleId="Default">
    <w:name w:val="Default"/>
    <w:rsid w:val="007B79C7"/>
    <w:pPr>
      <w:autoSpaceDE w:val="0"/>
      <w:autoSpaceDN w:val="0"/>
      <w:adjustRightInd w:val="0"/>
    </w:pPr>
    <w:rPr>
      <w:rFonts w:eastAsia="Calibri"/>
      <w:color w:val="000000"/>
      <w:sz w:val="24"/>
      <w:szCs w:val="24"/>
      <w:lang w:eastAsia="en-US"/>
    </w:rPr>
  </w:style>
  <w:style w:type="paragraph" w:styleId="Spisilustracji">
    <w:name w:val="table of figures"/>
    <w:basedOn w:val="Normalny"/>
    <w:next w:val="Normalny"/>
    <w:uiPriority w:val="99"/>
    <w:unhideWhenUsed/>
    <w:rsid w:val="009059B5"/>
  </w:style>
  <w:style w:type="paragraph" w:styleId="Nagwekwykazurde">
    <w:name w:val="toa heading"/>
    <w:basedOn w:val="Normalny"/>
    <w:next w:val="Normalny"/>
    <w:uiPriority w:val="99"/>
    <w:semiHidden/>
    <w:unhideWhenUsed/>
    <w:rsid w:val="00162B30"/>
    <w:pPr>
      <w:spacing w:before="120"/>
    </w:pPr>
    <w:rPr>
      <w:rFonts w:ascii="Cambria" w:hAnsi="Cambria"/>
      <w:b/>
      <w:bCs/>
      <w:sz w:val="24"/>
    </w:rPr>
  </w:style>
  <w:style w:type="paragraph" w:styleId="Wykazrde">
    <w:name w:val="table of authorities"/>
    <w:basedOn w:val="Normalny"/>
    <w:next w:val="Normalny"/>
    <w:uiPriority w:val="99"/>
    <w:unhideWhenUsed/>
    <w:rsid w:val="00162B30"/>
    <w:pPr>
      <w:ind w:left="220" w:hanging="220"/>
    </w:pPr>
  </w:style>
  <w:style w:type="paragraph" w:styleId="Bezodstpw">
    <w:name w:val="No Spacing"/>
    <w:uiPriority w:val="1"/>
    <w:qFormat/>
    <w:rsid w:val="005777A5"/>
    <w:rPr>
      <w:rFonts w:ascii="Calibri" w:eastAsia="Calibri" w:hAnsi="Calibri"/>
      <w:sz w:val="22"/>
      <w:szCs w:val="22"/>
      <w:lang w:eastAsia="en-US"/>
    </w:rPr>
  </w:style>
  <w:style w:type="paragraph" w:customStyle="1" w:styleId="align-justify1">
    <w:name w:val="align-justify1"/>
    <w:basedOn w:val="Normalny"/>
    <w:rsid w:val="00831DAC"/>
    <w:pPr>
      <w:spacing w:line="255" w:lineRule="atLeast"/>
      <w:ind w:firstLine="0"/>
    </w:pPr>
    <w:rPr>
      <w:rFonts w:ascii="Arial" w:hAnsi="Arial" w:cs="Arial"/>
      <w:color w:val="313131"/>
      <w:sz w:val="18"/>
      <w:szCs w:val="18"/>
    </w:rPr>
  </w:style>
  <w:style w:type="paragraph" w:styleId="Zagicieodgryformularza">
    <w:name w:val="HTML Top of Form"/>
    <w:basedOn w:val="Normalny"/>
    <w:next w:val="Normalny"/>
    <w:link w:val="ZagicieodgryformularzaZnak"/>
    <w:hidden/>
    <w:uiPriority w:val="99"/>
    <w:semiHidden/>
    <w:unhideWhenUsed/>
    <w:rsid w:val="003705D4"/>
    <w:pPr>
      <w:pBdr>
        <w:bottom w:val="single" w:sz="6" w:space="1" w:color="auto"/>
      </w:pBdr>
      <w:spacing w:line="240" w:lineRule="auto"/>
      <w:ind w:firstLine="0"/>
      <w:jc w:val="center"/>
    </w:pPr>
    <w:rPr>
      <w:rFonts w:ascii="Arial" w:hAnsi="Arial"/>
      <w:vanish/>
      <w:sz w:val="16"/>
      <w:szCs w:val="16"/>
    </w:rPr>
  </w:style>
  <w:style w:type="character" w:customStyle="1" w:styleId="ZagicieodgryformularzaZnak">
    <w:name w:val="Zagięcie od góry formularza Znak"/>
    <w:link w:val="Zagicieodgryformularza"/>
    <w:uiPriority w:val="99"/>
    <w:semiHidden/>
    <w:rsid w:val="003705D4"/>
    <w:rPr>
      <w:rFonts w:ascii="Arial" w:hAnsi="Arial" w:cs="Arial"/>
      <w:vanish/>
      <w:sz w:val="16"/>
      <w:szCs w:val="16"/>
    </w:rPr>
  </w:style>
  <w:style w:type="paragraph" w:styleId="Zagicieoddouformularza">
    <w:name w:val="HTML Bottom of Form"/>
    <w:basedOn w:val="Normalny"/>
    <w:next w:val="Normalny"/>
    <w:link w:val="ZagicieoddouformularzaZnak"/>
    <w:hidden/>
    <w:uiPriority w:val="99"/>
    <w:unhideWhenUsed/>
    <w:rsid w:val="003705D4"/>
    <w:pPr>
      <w:pBdr>
        <w:top w:val="single" w:sz="6" w:space="1" w:color="auto"/>
      </w:pBdr>
      <w:spacing w:line="240" w:lineRule="auto"/>
      <w:ind w:firstLine="0"/>
      <w:jc w:val="center"/>
    </w:pPr>
    <w:rPr>
      <w:rFonts w:ascii="Arial" w:hAnsi="Arial"/>
      <w:vanish/>
      <w:sz w:val="16"/>
      <w:szCs w:val="16"/>
    </w:rPr>
  </w:style>
  <w:style w:type="character" w:customStyle="1" w:styleId="ZagicieoddouformularzaZnak">
    <w:name w:val="Zagięcie od dołu formularza Znak"/>
    <w:link w:val="Zagicieoddouformularza"/>
    <w:uiPriority w:val="99"/>
    <w:rsid w:val="003705D4"/>
    <w:rPr>
      <w:rFonts w:ascii="Arial" w:hAnsi="Arial" w:cs="Arial"/>
      <w:vanish/>
      <w:sz w:val="16"/>
      <w:szCs w:val="16"/>
    </w:rPr>
  </w:style>
  <w:style w:type="character" w:customStyle="1" w:styleId="st1">
    <w:name w:val="st1"/>
    <w:basedOn w:val="Domylnaczcionkaakapitu"/>
    <w:rsid w:val="000A1CB3"/>
  </w:style>
  <w:style w:type="paragraph" w:customStyle="1" w:styleId="TableText">
    <w:name w:val="Table Text"/>
    <w:rsid w:val="003D1DC7"/>
    <w:pPr>
      <w:widowControl w:val="0"/>
      <w:suppressAutoHyphens/>
      <w:jc w:val="both"/>
    </w:pPr>
    <w:rPr>
      <w:rFonts w:ascii="Calibri" w:eastAsia="Arial" w:hAnsi="Calibri"/>
      <w:sz w:val="19"/>
      <w:lang w:eastAsia="ar-SA"/>
    </w:rPr>
  </w:style>
  <w:style w:type="character" w:customStyle="1" w:styleId="adress">
    <w:name w:val="adress"/>
    <w:basedOn w:val="Domylnaczcionkaakapitu"/>
    <w:rsid w:val="009F550E"/>
  </w:style>
  <w:style w:type="character" w:customStyle="1" w:styleId="street">
    <w:name w:val="street"/>
    <w:basedOn w:val="Domylnaczcionkaakapitu"/>
    <w:rsid w:val="009F550E"/>
  </w:style>
  <w:style w:type="paragraph" w:customStyle="1" w:styleId="StylPogrubieniePrzed12pt">
    <w:name w:val="Styl Pogrubienie Przed:  12 pt"/>
    <w:basedOn w:val="Normalny"/>
    <w:rsid w:val="0078366E"/>
    <w:pPr>
      <w:spacing w:before="240"/>
      <w:ind w:firstLine="0"/>
      <w:jc w:val="left"/>
    </w:pPr>
    <w:rPr>
      <w:rFonts w:ascii="Arial" w:hAnsi="Arial" w:cs="Arial"/>
      <w:b/>
      <w:bCs/>
      <w:sz w:val="24"/>
      <w:szCs w:val="20"/>
    </w:rPr>
  </w:style>
  <w:style w:type="paragraph" w:styleId="Mapadokumentu">
    <w:name w:val="Document Map"/>
    <w:basedOn w:val="Normalny"/>
    <w:link w:val="MapadokumentuZnak"/>
    <w:uiPriority w:val="99"/>
    <w:semiHidden/>
    <w:unhideWhenUsed/>
    <w:rsid w:val="00BB7C03"/>
    <w:rPr>
      <w:sz w:val="16"/>
      <w:szCs w:val="16"/>
    </w:rPr>
  </w:style>
  <w:style w:type="character" w:customStyle="1" w:styleId="MapadokumentuZnak">
    <w:name w:val="Mapa dokumentu Znak"/>
    <w:link w:val="Mapadokumentu"/>
    <w:uiPriority w:val="99"/>
    <w:semiHidden/>
    <w:rsid w:val="00BB7C03"/>
    <w:rPr>
      <w:rFonts w:ascii="Tahoma" w:hAnsi="Tahoma" w:cs="Tahoma"/>
      <w:sz w:val="16"/>
      <w:szCs w:val="16"/>
    </w:rPr>
  </w:style>
  <w:style w:type="character" w:customStyle="1" w:styleId="TekstpodstawowyZnak">
    <w:name w:val="Tekst podstawowy Znak"/>
    <w:link w:val="Tekstpodstawowy"/>
    <w:rsid w:val="00232B61"/>
    <w:rPr>
      <w:rFonts w:ascii="Tahoma" w:hAnsi="Tahoma"/>
      <w:i/>
      <w:iCs/>
      <w:szCs w:val="24"/>
    </w:rPr>
  </w:style>
  <w:style w:type="character" w:customStyle="1" w:styleId="AkapitzlistZnak">
    <w:name w:val="Akapit z listą Znak"/>
    <w:link w:val="Akapitzlist"/>
    <w:uiPriority w:val="34"/>
    <w:locked/>
    <w:rsid w:val="002538F2"/>
    <w:rPr>
      <w:rFonts w:ascii="Calibri" w:eastAsia="Calibri" w:hAnsi="Calibri"/>
      <w:sz w:val="22"/>
      <w:szCs w:val="22"/>
      <w:lang w:eastAsia="en-US"/>
    </w:rPr>
  </w:style>
  <w:style w:type="character" w:customStyle="1" w:styleId="LegendaZnak">
    <w:name w:val="Legenda Znak"/>
    <w:aliases w:val="Podpis nad obiektem Znak"/>
    <w:link w:val="Legenda"/>
    <w:rsid w:val="00AC4761"/>
    <w:rPr>
      <w:rFonts w:ascii="Tahoma" w:hAnsi="Tahoma"/>
      <w:b/>
      <w:bCs/>
    </w:rPr>
  </w:style>
  <w:style w:type="paragraph" w:customStyle="1" w:styleId="Akapitzlist1">
    <w:name w:val="Akapit z listą1"/>
    <w:basedOn w:val="Normalny"/>
    <w:rsid w:val="0052029E"/>
    <w:pPr>
      <w:suppressAutoHyphens/>
      <w:spacing w:after="160" w:line="252" w:lineRule="auto"/>
      <w:ind w:left="720" w:firstLine="0"/>
      <w:contextualSpacing/>
      <w:jc w:val="left"/>
    </w:pPr>
    <w:rPr>
      <w:rFonts w:ascii="Calibri" w:eastAsia="SimSun" w:hAnsi="Calibri" w:cs="Calibri"/>
      <w:color w:val="00000A"/>
      <w:kern w:val="1"/>
      <w:szCs w:val="22"/>
      <w:lang w:eastAsia="en-US"/>
    </w:rPr>
  </w:style>
  <w:style w:type="paragraph" w:customStyle="1" w:styleId="TytuizawartoLTGliederung2">
    <w:name w:val="Tytu? i zawarto??~LT~Gliederung 2"/>
    <w:basedOn w:val="Normalny"/>
    <w:rsid w:val="00097273"/>
    <w:pPr>
      <w:suppressAutoHyphens/>
      <w:spacing w:after="227" w:line="240" w:lineRule="auto"/>
      <w:ind w:firstLine="0"/>
      <w:jc w:val="left"/>
    </w:pPr>
    <w:rPr>
      <w:rFonts w:ascii="Mangal" w:eastAsia="Tahoma" w:hAnsi="Mangal" w:cs="Mangal"/>
      <w:color w:val="E9F9C9"/>
      <w:kern w:val="1"/>
      <w:sz w:val="46"/>
      <w:lang w:eastAsia="zh-CN" w:bidi="hi-IN"/>
    </w:rPr>
  </w:style>
  <w:style w:type="character" w:customStyle="1" w:styleId="WW8Num1z6">
    <w:name w:val="WW8Num1z6"/>
    <w:rsid w:val="00B775FA"/>
  </w:style>
  <w:style w:type="character" w:customStyle="1" w:styleId="apple-converted-space">
    <w:name w:val="apple-converted-space"/>
    <w:rsid w:val="00A6715C"/>
  </w:style>
  <w:style w:type="paragraph" w:customStyle="1" w:styleId="Akapitzlist2">
    <w:name w:val="Akapit z listą2"/>
    <w:basedOn w:val="Normalny"/>
    <w:rsid w:val="00F1124D"/>
    <w:pPr>
      <w:suppressAutoHyphens/>
      <w:spacing w:after="160" w:line="252" w:lineRule="auto"/>
      <w:ind w:left="720" w:firstLine="0"/>
      <w:contextualSpacing/>
      <w:jc w:val="left"/>
    </w:pPr>
    <w:rPr>
      <w:rFonts w:ascii="Calibri" w:eastAsia="SimSun" w:hAnsi="Calibri" w:cs="Calibri"/>
      <w:color w:val="00000A"/>
      <w:kern w:val="1"/>
      <w:szCs w:val="22"/>
      <w:lang w:eastAsia="en-US"/>
    </w:rPr>
  </w:style>
  <w:style w:type="paragraph" w:customStyle="1" w:styleId="Akapitzlist3">
    <w:name w:val="Akapit z listą3"/>
    <w:basedOn w:val="Normalny"/>
    <w:rsid w:val="0029495B"/>
    <w:pPr>
      <w:suppressAutoHyphens/>
      <w:spacing w:after="160" w:line="252" w:lineRule="auto"/>
      <w:ind w:left="720" w:firstLine="0"/>
      <w:contextualSpacing/>
      <w:jc w:val="left"/>
    </w:pPr>
    <w:rPr>
      <w:rFonts w:ascii="Calibri" w:eastAsia="SimSun" w:hAnsi="Calibri" w:cs="Calibri"/>
      <w:color w:val="00000A"/>
      <w:kern w:val="1"/>
      <w:szCs w:val="22"/>
      <w:lang w:eastAsia="en-US"/>
    </w:rPr>
  </w:style>
  <w:style w:type="paragraph" w:customStyle="1" w:styleId="Akapitzlist4">
    <w:name w:val="Akapit z listą4"/>
    <w:basedOn w:val="Normalny"/>
    <w:rsid w:val="00417B46"/>
    <w:pPr>
      <w:suppressAutoHyphens/>
      <w:spacing w:after="160" w:line="252" w:lineRule="auto"/>
      <w:ind w:left="720" w:firstLine="0"/>
      <w:contextualSpacing/>
      <w:jc w:val="left"/>
    </w:pPr>
    <w:rPr>
      <w:rFonts w:ascii="Calibri" w:eastAsia="SimSun" w:hAnsi="Calibri" w:cs="Calibri"/>
      <w:color w:val="00000A"/>
      <w:kern w:val="1"/>
      <w:szCs w:val="22"/>
      <w:lang w:eastAsia="en-US"/>
    </w:rPr>
  </w:style>
  <w:style w:type="paragraph" w:customStyle="1" w:styleId="Akapitzlist5">
    <w:name w:val="Akapit z listą5"/>
    <w:basedOn w:val="Normalny"/>
    <w:rsid w:val="00594C60"/>
    <w:pPr>
      <w:suppressAutoHyphens/>
      <w:spacing w:after="160" w:line="252" w:lineRule="auto"/>
      <w:ind w:left="720" w:firstLine="0"/>
      <w:contextualSpacing/>
      <w:jc w:val="left"/>
    </w:pPr>
    <w:rPr>
      <w:rFonts w:ascii="Calibri" w:eastAsia="SimSun" w:hAnsi="Calibri" w:cs="Calibri"/>
      <w:color w:val="00000A"/>
      <w:kern w:val="1"/>
      <w:szCs w:val="22"/>
      <w:lang w:eastAsia="en-US"/>
    </w:rPr>
  </w:style>
  <w:style w:type="paragraph" w:customStyle="1" w:styleId="Akapitzlist6">
    <w:name w:val="Akapit z listą6"/>
    <w:basedOn w:val="Normalny"/>
    <w:rsid w:val="005B0375"/>
    <w:pPr>
      <w:suppressAutoHyphens/>
      <w:spacing w:after="160" w:line="252" w:lineRule="auto"/>
      <w:ind w:left="720" w:firstLine="0"/>
      <w:contextualSpacing/>
      <w:jc w:val="left"/>
    </w:pPr>
    <w:rPr>
      <w:rFonts w:ascii="Calibri" w:eastAsia="SimSun" w:hAnsi="Calibri" w:cs="Calibri"/>
      <w:color w:val="00000A"/>
      <w:kern w:val="1"/>
      <w:szCs w:val="22"/>
      <w:lang w:eastAsia="en-US"/>
    </w:rPr>
  </w:style>
  <w:style w:type="paragraph" w:styleId="Poprawka">
    <w:name w:val="Revision"/>
    <w:hidden/>
    <w:rsid w:val="0011356F"/>
    <w:rPr>
      <w:rFonts w:ascii="Tahoma" w:hAnsi="Tahoma"/>
      <w:sz w:val="22"/>
      <w:szCs w:val="24"/>
    </w:rPr>
  </w:style>
  <w:style w:type="paragraph" w:styleId="HTML-wstpniesformatowany">
    <w:name w:val="HTML Preformatted"/>
    <w:basedOn w:val="Normalny"/>
    <w:link w:val="HTML-wstpniesformatowanyZnak"/>
    <w:uiPriority w:val="99"/>
    <w:semiHidden/>
    <w:unhideWhenUsed/>
    <w:rsid w:val="00813E17"/>
    <w:pPr>
      <w:spacing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semiHidden/>
    <w:rsid w:val="00813E17"/>
    <w:rPr>
      <w:rFonts w:ascii="Consolas" w:hAnsi="Consolas"/>
    </w:rPr>
  </w:style>
  <w:style w:type="numbering" w:customStyle="1" w:styleId="Bezlisty1">
    <w:name w:val="Bez listy1"/>
    <w:next w:val="Bezlisty"/>
    <w:uiPriority w:val="99"/>
    <w:semiHidden/>
    <w:unhideWhenUsed/>
    <w:rsid w:val="00EC5A6A"/>
  </w:style>
  <w:style w:type="character" w:customStyle="1" w:styleId="WW8Num4z0">
    <w:name w:val="WW8Num4z0"/>
    <w:rsid w:val="00EC5A6A"/>
    <w:rPr>
      <w:rFonts w:eastAsia="Times New Roman"/>
    </w:rPr>
  </w:style>
  <w:style w:type="character" w:customStyle="1" w:styleId="WW8Num5z0">
    <w:name w:val="WW8Num5z0"/>
    <w:rsid w:val="00EC5A6A"/>
    <w:rPr>
      <w:rFonts w:ascii="Symbol" w:hAnsi="Symbol" w:cs="Times New Roman"/>
    </w:rPr>
  </w:style>
  <w:style w:type="character" w:customStyle="1" w:styleId="WW8Num6z0">
    <w:name w:val="WW8Num6z0"/>
    <w:rsid w:val="00EC5A6A"/>
    <w:rPr>
      <w:rFonts w:ascii="Times New Roman" w:hAnsi="Times New Roman"/>
      <w:b w:val="0"/>
      <w:bCs w:val="0"/>
    </w:rPr>
  </w:style>
  <w:style w:type="character" w:customStyle="1" w:styleId="WW8Num7z0">
    <w:name w:val="WW8Num7z0"/>
    <w:rsid w:val="00EC5A6A"/>
    <w:rPr>
      <w:b w:val="0"/>
    </w:rPr>
  </w:style>
  <w:style w:type="character" w:customStyle="1" w:styleId="WW8Num8z0">
    <w:name w:val="WW8Num8z0"/>
    <w:rsid w:val="00EC5A6A"/>
    <w:rPr>
      <w:b w:val="0"/>
      <w:bCs w:val="0"/>
    </w:rPr>
  </w:style>
  <w:style w:type="character" w:customStyle="1" w:styleId="WW8Num13z0">
    <w:name w:val="WW8Num13z0"/>
    <w:rsid w:val="00EC5A6A"/>
    <w:rPr>
      <w:b w:val="0"/>
      <w:bCs w:val="0"/>
    </w:rPr>
  </w:style>
  <w:style w:type="character" w:customStyle="1" w:styleId="WW8Num14z0">
    <w:name w:val="WW8Num14z0"/>
    <w:rsid w:val="00EC5A6A"/>
    <w:rPr>
      <w:b w:val="0"/>
      <w:bCs w:val="0"/>
    </w:rPr>
  </w:style>
  <w:style w:type="character" w:customStyle="1" w:styleId="WW8Num15z0">
    <w:name w:val="WW8Num15z0"/>
    <w:rsid w:val="00EC5A6A"/>
    <w:rPr>
      <w:b w:val="0"/>
      <w:bCs w:val="0"/>
    </w:rPr>
  </w:style>
  <w:style w:type="character" w:customStyle="1" w:styleId="WW8Num17z0">
    <w:name w:val="WW8Num17z0"/>
    <w:rsid w:val="00EC5A6A"/>
    <w:rPr>
      <w:rFonts w:ascii="Symbol" w:hAnsi="Symbol" w:cs="Times New Roman"/>
    </w:rPr>
  </w:style>
  <w:style w:type="character" w:customStyle="1" w:styleId="WW8Num18z0">
    <w:name w:val="WW8Num18z0"/>
    <w:rsid w:val="00EC5A6A"/>
    <w:rPr>
      <w:rFonts w:ascii="Symbol" w:hAnsi="Symbol" w:cs="Times New Roman"/>
    </w:rPr>
  </w:style>
  <w:style w:type="character" w:customStyle="1" w:styleId="WW8Num19z0">
    <w:name w:val="WW8Num19z0"/>
    <w:rsid w:val="00EC5A6A"/>
    <w:rPr>
      <w:b w:val="0"/>
      <w:bCs w:val="0"/>
    </w:rPr>
  </w:style>
  <w:style w:type="character" w:customStyle="1" w:styleId="WW8Num20z0">
    <w:name w:val="WW8Num20z0"/>
    <w:rsid w:val="00EC5A6A"/>
    <w:rPr>
      <w:rFonts w:ascii="Times New Roman" w:hAnsi="Times New Roman"/>
    </w:rPr>
  </w:style>
  <w:style w:type="character" w:customStyle="1" w:styleId="WW8Num21z0">
    <w:name w:val="WW8Num21z0"/>
    <w:rsid w:val="00EC5A6A"/>
    <w:rPr>
      <w:b w:val="0"/>
      <w:bCs w:val="0"/>
    </w:rPr>
  </w:style>
  <w:style w:type="character" w:customStyle="1" w:styleId="WW8Num22z0">
    <w:name w:val="WW8Num22z0"/>
    <w:rsid w:val="00EC5A6A"/>
    <w:rPr>
      <w:b w:val="0"/>
    </w:rPr>
  </w:style>
  <w:style w:type="character" w:customStyle="1" w:styleId="WW8Num23z0">
    <w:name w:val="WW8Num23z0"/>
    <w:rsid w:val="00EC5A6A"/>
    <w:rPr>
      <w:b w:val="0"/>
      <w:bCs w:val="0"/>
    </w:rPr>
  </w:style>
  <w:style w:type="character" w:customStyle="1" w:styleId="WW8Num24z1">
    <w:name w:val="WW8Num24z1"/>
    <w:rsid w:val="00EC5A6A"/>
    <w:rPr>
      <w:rFonts w:ascii="Courier New" w:hAnsi="Courier New" w:cs="Courier New"/>
    </w:rPr>
  </w:style>
  <w:style w:type="character" w:customStyle="1" w:styleId="WW8Num24z2">
    <w:name w:val="WW8Num24z2"/>
    <w:rsid w:val="00EC5A6A"/>
    <w:rPr>
      <w:rFonts w:ascii="Wingdings" w:hAnsi="Wingdings"/>
    </w:rPr>
  </w:style>
  <w:style w:type="character" w:customStyle="1" w:styleId="WW8Num25z0">
    <w:name w:val="WW8Num25z0"/>
    <w:rsid w:val="00EC5A6A"/>
    <w:rPr>
      <w:b w:val="0"/>
      <w:bCs w:val="0"/>
      <w:color w:val="000000"/>
    </w:rPr>
  </w:style>
  <w:style w:type="character" w:customStyle="1" w:styleId="WW8Num27z0">
    <w:name w:val="WW8Num27z0"/>
    <w:rsid w:val="00EC5A6A"/>
    <w:rPr>
      <w:rFonts w:ascii="Symbol" w:hAnsi="Symbol"/>
    </w:rPr>
  </w:style>
  <w:style w:type="character" w:customStyle="1" w:styleId="WW8Num28z0">
    <w:name w:val="WW8Num28z0"/>
    <w:rsid w:val="00EC5A6A"/>
    <w:rPr>
      <w:i w:val="0"/>
    </w:rPr>
  </w:style>
  <w:style w:type="character" w:customStyle="1" w:styleId="WW8Num29z1">
    <w:name w:val="WW8Num29z1"/>
    <w:rsid w:val="00EC5A6A"/>
    <w:rPr>
      <w:b/>
      <w:bCs/>
    </w:rPr>
  </w:style>
  <w:style w:type="character" w:customStyle="1" w:styleId="WW8Num29z2">
    <w:name w:val="WW8Num29z2"/>
    <w:rsid w:val="00EC5A6A"/>
    <w:rPr>
      <w:rFonts w:ascii="Symbol" w:hAnsi="Symbol"/>
      <w:b/>
      <w:bCs/>
    </w:rPr>
  </w:style>
  <w:style w:type="character" w:customStyle="1" w:styleId="WW8Num30z1">
    <w:name w:val="WW8Num30z1"/>
    <w:rsid w:val="00EC5A6A"/>
    <w:rPr>
      <w:b/>
      <w:bCs/>
    </w:rPr>
  </w:style>
  <w:style w:type="character" w:customStyle="1" w:styleId="WW8Num30z2">
    <w:name w:val="WW8Num30z2"/>
    <w:rsid w:val="00EC5A6A"/>
    <w:rPr>
      <w:rFonts w:ascii="Symbol" w:hAnsi="Symbol" w:cs="StarSymbol"/>
      <w:sz w:val="18"/>
      <w:szCs w:val="18"/>
    </w:rPr>
  </w:style>
  <w:style w:type="character" w:customStyle="1" w:styleId="WW8Num31z0">
    <w:name w:val="WW8Num31z0"/>
    <w:rsid w:val="00EC5A6A"/>
    <w:rPr>
      <w:b w:val="0"/>
      <w:bCs w:val="0"/>
    </w:rPr>
  </w:style>
  <w:style w:type="character" w:customStyle="1" w:styleId="WW8Num32z0">
    <w:name w:val="WW8Num32z0"/>
    <w:rsid w:val="00EC5A6A"/>
    <w:rPr>
      <w:b w:val="0"/>
      <w:bCs w:val="0"/>
    </w:rPr>
  </w:style>
  <w:style w:type="character" w:customStyle="1" w:styleId="WW8Num33z0">
    <w:name w:val="WW8Num33z0"/>
    <w:rsid w:val="00EC5A6A"/>
    <w:rPr>
      <w:b w:val="0"/>
      <w:bCs w:val="0"/>
    </w:rPr>
  </w:style>
  <w:style w:type="character" w:customStyle="1" w:styleId="WW8Num34z0">
    <w:name w:val="WW8Num34z0"/>
    <w:rsid w:val="00EC5A6A"/>
    <w:rPr>
      <w:b w:val="0"/>
      <w:bCs w:val="0"/>
    </w:rPr>
  </w:style>
  <w:style w:type="character" w:customStyle="1" w:styleId="WW8Num35z0">
    <w:name w:val="WW8Num35z0"/>
    <w:rsid w:val="00EC5A6A"/>
    <w:rPr>
      <w:b w:val="0"/>
      <w:bCs w:val="0"/>
    </w:rPr>
  </w:style>
  <w:style w:type="character" w:customStyle="1" w:styleId="WW8Num36z1">
    <w:name w:val="WW8Num36z1"/>
    <w:rsid w:val="00EC5A6A"/>
    <w:rPr>
      <w:b/>
      <w:bCs/>
    </w:rPr>
  </w:style>
  <w:style w:type="character" w:customStyle="1" w:styleId="WW8Num36z2">
    <w:name w:val="WW8Num36z2"/>
    <w:rsid w:val="00EC5A6A"/>
    <w:rPr>
      <w:rFonts w:ascii="Symbol" w:hAnsi="Symbol" w:cs="StarSymbol"/>
      <w:sz w:val="18"/>
      <w:szCs w:val="18"/>
    </w:rPr>
  </w:style>
  <w:style w:type="character" w:customStyle="1" w:styleId="WW8Num37z0">
    <w:name w:val="WW8Num37z0"/>
    <w:rsid w:val="00EC5A6A"/>
    <w:rPr>
      <w:b w:val="0"/>
      <w:bCs w:val="0"/>
    </w:rPr>
  </w:style>
  <w:style w:type="character" w:customStyle="1" w:styleId="Absatz-Standardschriftart">
    <w:name w:val="Absatz-Standardschriftart"/>
    <w:rsid w:val="00EC5A6A"/>
  </w:style>
  <w:style w:type="character" w:customStyle="1" w:styleId="WW-Absatz-Standardschriftart">
    <w:name w:val="WW-Absatz-Standardschriftart"/>
    <w:rsid w:val="00EC5A6A"/>
  </w:style>
  <w:style w:type="character" w:customStyle="1" w:styleId="WW-Absatz-Standardschriftart1">
    <w:name w:val="WW-Absatz-Standardschriftart1"/>
    <w:rsid w:val="00EC5A6A"/>
  </w:style>
  <w:style w:type="character" w:customStyle="1" w:styleId="WW-Absatz-Standardschriftart11">
    <w:name w:val="WW-Absatz-Standardschriftart11"/>
    <w:rsid w:val="00EC5A6A"/>
  </w:style>
  <w:style w:type="character" w:customStyle="1" w:styleId="WW-Absatz-Standardschriftart111">
    <w:name w:val="WW-Absatz-Standardschriftart111"/>
    <w:rsid w:val="00EC5A6A"/>
  </w:style>
  <w:style w:type="character" w:customStyle="1" w:styleId="WW-Absatz-Standardschriftart1111">
    <w:name w:val="WW-Absatz-Standardschriftart1111"/>
    <w:rsid w:val="00EC5A6A"/>
  </w:style>
  <w:style w:type="character" w:customStyle="1" w:styleId="WW-Absatz-Standardschriftart11111">
    <w:name w:val="WW-Absatz-Standardschriftart11111"/>
    <w:rsid w:val="00EC5A6A"/>
  </w:style>
  <w:style w:type="character" w:customStyle="1" w:styleId="WW-Absatz-Standardschriftart111111">
    <w:name w:val="WW-Absatz-Standardschriftart111111"/>
    <w:rsid w:val="00EC5A6A"/>
  </w:style>
  <w:style w:type="character" w:customStyle="1" w:styleId="WW-Absatz-Standardschriftart1111111">
    <w:name w:val="WW-Absatz-Standardschriftart1111111"/>
    <w:rsid w:val="00EC5A6A"/>
  </w:style>
  <w:style w:type="character" w:customStyle="1" w:styleId="WW-Absatz-Standardschriftart11111111">
    <w:name w:val="WW-Absatz-Standardschriftart11111111"/>
    <w:rsid w:val="00EC5A6A"/>
  </w:style>
  <w:style w:type="character" w:customStyle="1" w:styleId="WW-Absatz-Standardschriftart111111111">
    <w:name w:val="WW-Absatz-Standardschriftart111111111"/>
    <w:rsid w:val="00EC5A6A"/>
  </w:style>
  <w:style w:type="character" w:customStyle="1" w:styleId="WW8Num28z1">
    <w:name w:val="WW8Num28z1"/>
    <w:rsid w:val="00EC5A6A"/>
    <w:rPr>
      <w:b/>
      <w:bCs/>
    </w:rPr>
  </w:style>
  <w:style w:type="character" w:customStyle="1" w:styleId="WW8Num29z0">
    <w:name w:val="WW8Num29z0"/>
    <w:rsid w:val="00EC5A6A"/>
    <w:rPr>
      <w:rFonts w:eastAsia="Times New Roman"/>
    </w:rPr>
  </w:style>
  <w:style w:type="character" w:customStyle="1" w:styleId="WW8Num30z0">
    <w:name w:val="WW8Num30z0"/>
    <w:rsid w:val="00EC5A6A"/>
    <w:rPr>
      <w:b/>
      <w:bCs/>
    </w:rPr>
  </w:style>
  <w:style w:type="character" w:customStyle="1" w:styleId="WW8Num31z1">
    <w:name w:val="WW8Num31z1"/>
    <w:rsid w:val="00EC5A6A"/>
    <w:rPr>
      <w:b/>
      <w:bCs/>
    </w:rPr>
  </w:style>
  <w:style w:type="character" w:customStyle="1" w:styleId="WW8Num31z2">
    <w:name w:val="WW8Num31z2"/>
    <w:rsid w:val="00EC5A6A"/>
    <w:rPr>
      <w:b/>
      <w:bCs/>
    </w:rPr>
  </w:style>
  <w:style w:type="character" w:customStyle="1" w:styleId="WW8Num32z1">
    <w:name w:val="WW8Num32z1"/>
    <w:rsid w:val="00EC5A6A"/>
    <w:rPr>
      <w:b/>
      <w:bCs/>
    </w:rPr>
  </w:style>
  <w:style w:type="character" w:customStyle="1" w:styleId="WW8Num32z2">
    <w:name w:val="WW8Num32z2"/>
    <w:rsid w:val="00EC5A6A"/>
    <w:rPr>
      <w:rFonts w:ascii="Symbol" w:hAnsi="Symbol" w:cs="StarSymbol"/>
      <w:sz w:val="18"/>
      <w:szCs w:val="18"/>
    </w:rPr>
  </w:style>
  <w:style w:type="character" w:customStyle="1" w:styleId="WW8Num36z0">
    <w:name w:val="WW8Num36z0"/>
    <w:rsid w:val="00EC5A6A"/>
    <w:rPr>
      <w:b/>
      <w:bCs/>
    </w:rPr>
  </w:style>
  <w:style w:type="character" w:customStyle="1" w:styleId="WW-Absatz-Standardschriftart1111111111">
    <w:name w:val="WW-Absatz-Standardschriftart1111111111"/>
    <w:rsid w:val="00EC5A6A"/>
  </w:style>
  <w:style w:type="character" w:customStyle="1" w:styleId="WW-Absatz-Standardschriftart11111111111">
    <w:name w:val="WW-Absatz-Standardschriftart11111111111"/>
    <w:rsid w:val="00EC5A6A"/>
  </w:style>
  <w:style w:type="character" w:customStyle="1" w:styleId="WW8Num9z0">
    <w:name w:val="WW8Num9z0"/>
    <w:rsid w:val="00EC5A6A"/>
    <w:rPr>
      <w:rFonts w:ascii="Symbol" w:hAnsi="Symbol"/>
    </w:rPr>
  </w:style>
  <w:style w:type="character" w:customStyle="1" w:styleId="WW8Num10z0">
    <w:name w:val="WW8Num10z0"/>
    <w:rsid w:val="00EC5A6A"/>
    <w:rPr>
      <w:rFonts w:ascii="Symbol" w:hAnsi="Symbol"/>
    </w:rPr>
  </w:style>
  <w:style w:type="character" w:customStyle="1" w:styleId="WW8Num11z0">
    <w:name w:val="WW8Num11z0"/>
    <w:rsid w:val="00EC5A6A"/>
    <w:rPr>
      <w:rFonts w:ascii="Wingdings" w:hAnsi="Wingdings"/>
    </w:rPr>
  </w:style>
  <w:style w:type="character" w:customStyle="1" w:styleId="WW8Num12z0">
    <w:name w:val="WW8Num12z0"/>
    <w:rsid w:val="00EC5A6A"/>
    <w:rPr>
      <w:b/>
      <w:bCs/>
    </w:rPr>
  </w:style>
  <w:style w:type="character" w:customStyle="1" w:styleId="WW8Num24z0">
    <w:name w:val="WW8Num24z0"/>
    <w:rsid w:val="00EC5A6A"/>
    <w:rPr>
      <w:rFonts w:ascii="Symbol" w:hAnsi="Symbol"/>
    </w:rPr>
  </w:style>
  <w:style w:type="character" w:customStyle="1" w:styleId="WW8Num26z0">
    <w:name w:val="WW8Num26z0"/>
    <w:rsid w:val="00EC5A6A"/>
    <w:rPr>
      <w:rFonts w:ascii="Symbol" w:hAnsi="Symbol"/>
    </w:rPr>
  </w:style>
  <w:style w:type="character" w:customStyle="1" w:styleId="WW8Num37z1">
    <w:name w:val="WW8Num37z1"/>
    <w:rsid w:val="00EC5A6A"/>
    <w:rPr>
      <w:b/>
      <w:bCs/>
    </w:rPr>
  </w:style>
  <w:style w:type="character" w:customStyle="1" w:styleId="WW8Num38z0">
    <w:name w:val="WW8Num38z0"/>
    <w:rsid w:val="00EC5A6A"/>
    <w:rPr>
      <w:b/>
      <w:bCs/>
    </w:rPr>
  </w:style>
  <w:style w:type="character" w:customStyle="1" w:styleId="WW8Num39z0">
    <w:name w:val="WW8Num39z0"/>
    <w:rsid w:val="00EC5A6A"/>
    <w:rPr>
      <w:b/>
      <w:bCs/>
    </w:rPr>
  </w:style>
  <w:style w:type="character" w:customStyle="1" w:styleId="WW8Num40z1">
    <w:name w:val="WW8Num40z1"/>
    <w:rsid w:val="00EC5A6A"/>
    <w:rPr>
      <w:b/>
      <w:bCs/>
    </w:rPr>
  </w:style>
  <w:style w:type="character" w:customStyle="1" w:styleId="WW8Num40z2">
    <w:name w:val="WW8Num40z2"/>
    <w:rsid w:val="00EC5A6A"/>
    <w:rPr>
      <w:rFonts w:ascii="Symbol" w:hAnsi="Symbol" w:cs="StarSymbol"/>
      <w:sz w:val="18"/>
      <w:szCs w:val="18"/>
    </w:rPr>
  </w:style>
  <w:style w:type="character" w:customStyle="1" w:styleId="WW8Num41z1">
    <w:name w:val="WW8Num41z1"/>
    <w:rsid w:val="00EC5A6A"/>
    <w:rPr>
      <w:b/>
      <w:bCs/>
    </w:rPr>
  </w:style>
  <w:style w:type="character" w:customStyle="1" w:styleId="WW8Num41z2">
    <w:name w:val="WW8Num41z2"/>
    <w:rsid w:val="00EC5A6A"/>
    <w:rPr>
      <w:rFonts w:ascii="Symbol" w:hAnsi="Symbol" w:cs="StarSymbol"/>
      <w:sz w:val="18"/>
      <w:szCs w:val="18"/>
    </w:rPr>
  </w:style>
  <w:style w:type="character" w:customStyle="1" w:styleId="WW-Absatz-Standardschriftart111111111111">
    <w:name w:val="WW-Absatz-Standardschriftart111111111111"/>
    <w:rsid w:val="00EC5A6A"/>
  </w:style>
  <w:style w:type="character" w:customStyle="1" w:styleId="Znakiprzypiswdolnych">
    <w:name w:val="Znaki przypisów dolnych"/>
    <w:rsid w:val="00EC5A6A"/>
    <w:rPr>
      <w:vertAlign w:val="superscript"/>
    </w:rPr>
  </w:style>
  <w:style w:type="character" w:customStyle="1" w:styleId="WW-Domylnaczcionkaakapitu11">
    <w:name w:val="WW-Domyślna czcionka akapitu11"/>
    <w:rsid w:val="00EC5A6A"/>
  </w:style>
  <w:style w:type="character" w:customStyle="1" w:styleId="Znakinumeracji">
    <w:name w:val="Znaki numeracji"/>
    <w:rsid w:val="00EC5A6A"/>
    <w:rPr>
      <w:b w:val="0"/>
      <w:bCs w:val="0"/>
    </w:rPr>
  </w:style>
  <w:style w:type="character" w:customStyle="1" w:styleId="Symbolewypunktowania">
    <w:name w:val="Symbole wypunktowania"/>
    <w:rsid w:val="00EC5A6A"/>
    <w:rPr>
      <w:rFonts w:ascii="StarSymbol" w:eastAsia="StarSymbol" w:hAnsi="StarSymbol" w:cs="StarSymbol"/>
      <w:sz w:val="18"/>
      <w:szCs w:val="18"/>
    </w:rPr>
  </w:style>
  <w:style w:type="character" w:customStyle="1" w:styleId="Domylnaczcionkaakapitu2">
    <w:name w:val="Domyślna czcionka akapitu2"/>
    <w:rsid w:val="00EC5A6A"/>
  </w:style>
  <w:style w:type="character" w:customStyle="1" w:styleId="Znakiprzypiswkocowych">
    <w:name w:val="Znaki przypisów końcowych"/>
    <w:rsid w:val="00EC5A6A"/>
    <w:rPr>
      <w:vertAlign w:val="superscript"/>
    </w:rPr>
  </w:style>
  <w:style w:type="character" w:styleId="Uwydatnienie">
    <w:name w:val="Emphasis"/>
    <w:uiPriority w:val="20"/>
    <w:qFormat/>
    <w:rsid w:val="00EC5A6A"/>
    <w:rPr>
      <w:i/>
      <w:iCs/>
    </w:rPr>
  </w:style>
  <w:style w:type="character" w:customStyle="1" w:styleId="WW8Num2z1">
    <w:name w:val="WW8Num2z1"/>
    <w:rsid w:val="00EC5A6A"/>
    <w:rPr>
      <w:rFonts w:ascii="Courier New" w:hAnsi="Courier New" w:cs="Courier New"/>
    </w:rPr>
  </w:style>
  <w:style w:type="character" w:customStyle="1" w:styleId="Domylnaczcionkaakapitu3">
    <w:name w:val="Domyślna czcionka akapitu3"/>
    <w:rsid w:val="00EC5A6A"/>
  </w:style>
  <w:style w:type="character" w:customStyle="1" w:styleId="WW8Num3z1">
    <w:name w:val="WW8Num3z1"/>
    <w:rsid w:val="00EC5A6A"/>
    <w:rPr>
      <w:rFonts w:ascii="Courier New" w:hAnsi="Courier New" w:cs="Courier New"/>
    </w:rPr>
  </w:style>
  <w:style w:type="character" w:customStyle="1" w:styleId="WW-Absatz-Standardschriftart1111111111111">
    <w:name w:val="WW-Absatz-Standardschriftart1111111111111"/>
    <w:rsid w:val="00EC5A6A"/>
  </w:style>
  <w:style w:type="character" w:customStyle="1" w:styleId="WW8Num2z0">
    <w:name w:val="WW8Num2z0"/>
    <w:rsid w:val="00EC5A6A"/>
    <w:rPr>
      <w:rFonts w:ascii="Symbol" w:eastAsia="Times New Roman" w:hAnsi="Symbol" w:cs="Times New Roman"/>
    </w:rPr>
  </w:style>
  <w:style w:type="character" w:customStyle="1" w:styleId="WW8Num3z0">
    <w:name w:val="WW8Num3z0"/>
    <w:rsid w:val="00EC5A6A"/>
    <w:rPr>
      <w:rFonts w:eastAsia="Times New Roman"/>
    </w:rPr>
  </w:style>
  <w:style w:type="character" w:customStyle="1" w:styleId="WW8Num4z1">
    <w:name w:val="WW8Num4z1"/>
    <w:rsid w:val="00EC5A6A"/>
    <w:rPr>
      <w:rFonts w:ascii="Courier New" w:hAnsi="Courier New" w:cs="Courier New"/>
    </w:rPr>
  </w:style>
  <w:style w:type="character" w:customStyle="1" w:styleId="WW-Absatz-Standardschriftart11111111111111">
    <w:name w:val="WW-Absatz-Standardschriftart11111111111111"/>
    <w:rsid w:val="00EC5A6A"/>
  </w:style>
  <w:style w:type="character" w:customStyle="1" w:styleId="WW-Absatz-Standardschriftart111111111111111">
    <w:name w:val="WW-Absatz-Standardschriftart111111111111111"/>
    <w:rsid w:val="00EC5A6A"/>
  </w:style>
  <w:style w:type="character" w:customStyle="1" w:styleId="Domylnaczcionkaakapitu1">
    <w:name w:val="Domyślna czcionka akapitu1"/>
    <w:rsid w:val="00EC5A6A"/>
  </w:style>
  <w:style w:type="character" w:customStyle="1" w:styleId="WW-Absatz-Standardschriftart1111111111111111">
    <w:name w:val="WW-Absatz-Standardschriftart1111111111111111"/>
    <w:rsid w:val="00EC5A6A"/>
  </w:style>
  <w:style w:type="character" w:customStyle="1" w:styleId="WW8Num16z0">
    <w:name w:val="WW8Num16z0"/>
    <w:rsid w:val="00EC5A6A"/>
    <w:rPr>
      <w:rFonts w:ascii="Symbol" w:hAnsi="Symbol"/>
    </w:rPr>
  </w:style>
  <w:style w:type="character" w:customStyle="1" w:styleId="WW-Domylnaczcionkaakapitu">
    <w:name w:val="WW-Domyślna czcionka akapitu"/>
    <w:rsid w:val="00EC5A6A"/>
  </w:style>
  <w:style w:type="character" w:customStyle="1" w:styleId="WW8Num1z0">
    <w:name w:val="WW8Num1z0"/>
    <w:rsid w:val="00EC5A6A"/>
    <w:rPr>
      <w:rFonts w:ascii="Symbol" w:hAnsi="Symbol" w:cs="Times New Roman"/>
    </w:rPr>
  </w:style>
  <w:style w:type="character" w:customStyle="1" w:styleId="WW-Domylnaczcionkaakapitu1">
    <w:name w:val="WW-Domyślna czcionka akapitu1"/>
    <w:rsid w:val="00EC5A6A"/>
  </w:style>
  <w:style w:type="character" w:customStyle="1" w:styleId="WW-Domylnaczcionkaakapitu112">
    <w:name w:val="WW-Domyślna czcionka akapitu112"/>
    <w:rsid w:val="00EC5A6A"/>
  </w:style>
  <w:style w:type="character" w:customStyle="1" w:styleId="WW-Absatz-Standardschriftart11111111111111111">
    <w:name w:val="WW-Absatz-Standardschriftart11111111111111111"/>
    <w:rsid w:val="00EC5A6A"/>
  </w:style>
  <w:style w:type="character" w:customStyle="1" w:styleId="WW-Absatz-Standardschriftart111111111111111111">
    <w:name w:val="WW-Absatz-Standardschriftart111111111111111111"/>
    <w:rsid w:val="00EC5A6A"/>
  </w:style>
  <w:style w:type="character" w:customStyle="1" w:styleId="WW-Absatz-Standardschriftart1111111111111111111">
    <w:name w:val="WW-Absatz-Standardschriftart1111111111111111111"/>
    <w:rsid w:val="00EC5A6A"/>
  </w:style>
  <w:style w:type="character" w:customStyle="1" w:styleId="WW-Absatz-Standardschriftart11111111111111111111">
    <w:name w:val="WW-Absatz-Standardschriftart11111111111111111111"/>
    <w:rsid w:val="00EC5A6A"/>
  </w:style>
  <w:style w:type="character" w:customStyle="1" w:styleId="WW-Absatz-Standardschriftart111111111111111111111">
    <w:name w:val="WW-Absatz-Standardschriftart111111111111111111111"/>
    <w:rsid w:val="00EC5A6A"/>
  </w:style>
  <w:style w:type="character" w:customStyle="1" w:styleId="WW8Num2z2">
    <w:name w:val="WW8Num2z2"/>
    <w:rsid w:val="00EC5A6A"/>
    <w:rPr>
      <w:rFonts w:ascii="Wingdings" w:hAnsi="Wingdings"/>
    </w:rPr>
  </w:style>
  <w:style w:type="character" w:customStyle="1" w:styleId="WW8Num2z3">
    <w:name w:val="WW8Num2z3"/>
    <w:rsid w:val="00EC5A6A"/>
    <w:rPr>
      <w:rFonts w:ascii="Symbol" w:hAnsi="Symbol"/>
    </w:rPr>
  </w:style>
  <w:style w:type="character" w:customStyle="1" w:styleId="WW8Num4z2">
    <w:name w:val="WW8Num4z2"/>
    <w:rsid w:val="00EC5A6A"/>
    <w:rPr>
      <w:rFonts w:ascii="Wingdings" w:hAnsi="Wingdings"/>
    </w:rPr>
  </w:style>
  <w:style w:type="character" w:customStyle="1" w:styleId="WW8Num4z3">
    <w:name w:val="WW8Num4z3"/>
    <w:rsid w:val="00EC5A6A"/>
    <w:rPr>
      <w:rFonts w:ascii="Symbol" w:hAnsi="Symbol"/>
    </w:rPr>
  </w:style>
  <w:style w:type="character" w:customStyle="1" w:styleId="WW8Num6z1">
    <w:name w:val="WW8Num6z1"/>
    <w:rsid w:val="00EC5A6A"/>
    <w:rPr>
      <w:rFonts w:ascii="Courier New" w:hAnsi="Courier New" w:cs="Courier New"/>
    </w:rPr>
  </w:style>
  <w:style w:type="character" w:customStyle="1" w:styleId="WW8Num6z3">
    <w:name w:val="WW8Num6z3"/>
    <w:rsid w:val="00EC5A6A"/>
    <w:rPr>
      <w:rFonts w:ascii="Symbol" w:hAnsi="Symbol"/>
    </w:rPr>
  </w:style>
  <w:style w:type="character" w:customStyle="1" w:styleId="WW8Num11z1">
    <w:name w:val="WW8Num11z1"/>
    <w:rsid w:val="00EC5A6A"/>
    <w:rPr>
      <w:rFonts w:ascii="Courier New" w:hAnsi="Courier New" w:cs="Courier New"/>
    </w:rPr>
  </w:style>
  <w:style w:type="character" w:customStyle="1" w:styleId="WW8Num11z3">
    <w:name w:val="WW8Num11z3"/>
    <w:rsid w:val="00EC5A6A"/>
    <w:rPr>
      <w:rFonts w:ascii="Symbol" w:hAnsi="Symbol"/>
    </w:rPr>
  </w:style>
  <w:style w:type="character" w:customStyle="1" w:styleId="WW8Num14z1">
    <w:name w:val="WW8Num14z1"/>
    <w:rsid w:val="00EC5A6A"/>
    <w:rPr>
      <w:b w:val="0"/>
    </w:rPr>
  </w:style>
  <w:style w:type="character" w:customStyle="1" w:styleId="WW8Num16z1">
    <w:name w:val="WW8Num16z1"/>
    <w:rsid w:val="00EC5A6A"/>
    <w:rPr>
      <w:rFonts w:ascii="Wingdings" w:hAnsi="Wingdings"/>
    </w:rPr>
  </w:style>
  <w:style w:type="character" w:customStyle="1" w:styleId="WW8Num16z4">
    <w:name w:val="WW8Num16z4"/>
    <w:rsid w:val="00EC5A6A"/>
    <w:rPr>
      <w:rFonts w:ascii="Courier New" w:hAnsi="Courier New" w:cs="Courier New"/>
    </w:rPr>
  </w:style>
  <w:style w:type="character" w:customStyle="1" w:styleId="WW8Num19z1">
    <w:name w:val="WW8Num19z1"/>
    <w:rsid w:val="00EC5A6A"/>
    <w:rPr>
      <w:rFonts w:ascii="Courier New" w:hAnsi="Courier New" w:cs="Courier New"/>
    </w:rPr>
  </w:style>
  <w:style w:type="character" w:customStyle="1" w:styleId="WW8Num19z2">
    <w:name w:val="WW8Num19z2"/>
    <w:rsid w:val="00EC5A6A"/>
    <w:rPr>
      <w:rFonts w:ascii="Wingdings" w:hAnsi="Wingdings"/>
    </w:rPr>
  </w:style>
  <w:style w:type="character" w:customStyle="1" w:styleId="WW8Num19z3">
    <w:name w:val="WW8Num19z3"/>
    <w:rsid w:val="00EC5A6A"/>
    <w:rPr>
      <w:rFonts w:ascii="Symbol" w:hAnsi="Symbol"/>
    </w:rPr>
  </w:style>
  <w:style w:type="character" w:customStyle="1" w:styleId="WW8Num27z1">
    <w:name w:val="WW8Num27z1"/>
    <w:rsid w:val="00EC5A6A"/>
    <w:rPr>
      <w:rFonts w:ascii="Courier New" w:hAnsi="Courier New" w:cs="Courier New"/>
    </w:rPr>
  </w:style>
  <w:style w:type="character" w:customStyle="1" w:styleId="WW8Num27z2">
    <w:name w:val="WW8Num27z2"/>
    <w:rsid w:val="00EC5A6A"/>
    <w:rPr>
      <w:rFonts w:ascii="Wingdings" w:hAnsi="Wingdings"/>
    </w:rPr>
  </w:style>
  <w:style w:type="character" w:customStyle="1" w:styleId="ZnakZnak">
    <w:name w:val="Znak Znak"/>
    <w:rsid w:val="00EC5A6A"/>
    <w:rPr>
      <w:rFonts w:cs="Arial"/>
      <w:b/>
      <w:bCs/>
      <w:kern w:val="1"/>
      <w:sz w:val="28"/>
      <w:szCs w:val="32"/>
      <w:lang w:val="pl-PL" w:eastAsia="ar-SA" w:bidi="ar-SA"/>
    </w:rPr>
  </w:style>
  <w:style w:type="character" w:customStyle="1" w:styleId="ZnakZnak1">
    <w:name w:val="Znak Znak1"/>
    <w:rsid w:val="00EC5A6A"/>
    <w:rPr>
      <w:rFonts w:cs="Arial"/>
      <w:b/>
      <w:bCs/>
      <w:i/>
      <w:iCs/>
      <w:sz w:val="28"/>
      <w:szCs w:val="28"/>
      <w:lang w:val="pl-PL" w:eastAsia="ar-SA" w:bidi="ar-SA"/>
    </w:rPr>
  </w:style>
  <w:style w:type="character" w:customStyle="1" w:styleId="Wykres-podpisZnak1">
    <w:name w:val="Wykres-podpis Znak1"/>
    <w:rsid w:val="00EC5A6A"/>
    <w:rPr>
      <w:b/>
      <w:bCs/>
      <w:lang w:val="pl-PL" w:eastAsia="ar-SA" w:bidi="ar-SA"/>
    </w:rPr>
  </w:style>
  <w:style w:type="character" w:customStyle="1" w:styleId="tx1">
    <w:name w:val="tx1"/>
    <w:rsid w:val="00EC5A6A"/>
    <w:rPr>
      <w:b/>
      <w:bCs/>
    </w:rPr>
  </w:style>
  <w:style w:type="character" w:customStyle="1" w:styleId="b">
    <w:name w:val="b"/>
    <w:basedOn w:val="WW-Domylnaczcionkaakapitu11"/>
    <w:rsid w:val="00EC5A6A"/>
  </w:style>
  <w:style w:type="character" w:customStyle="1" w:styleId="akapitdomyslny">
    <w:name w:val="akapitdomyslny"/>
    <w:basedOn w:val="WW-Domylnaczcionkaakapitu11"/>
    <w:rsid w:val="00EC5A6A"/>
  </w:style>
  <w:style w:type="character" w:customStyle="1" w:styleId="Nagwek10">
    <w:name w:val="Nagłówek1"/>
    <w:basedOn w:val="WW-Domylnaczcionkaakapitu11"/>
    <w:rsid w:val="00EC5A6A"/>
  </w:style>
  <w:style w:type="character" w:customStyle="1" w:styleId="Odwoaniedokomentarza1">
    <w:name w:val="Odwołanie do komentarza1"/>
    <w:rsid w:val="00EC5A6A"/>
    <w:rPr>
      <w:sz w:val="16"/>
      <w:szCs w:val="16"/>
    </w:rPr>
  </w:style>
  <w:style w:type="paragraph" w:customStyle="1" w:styleId="Nagwek30">
    <w:name w:val="Nagłówek3"/>
    <w:basedOn w:val="Normalny"/>
    <w:next w:val="Tekstpodstawowy"/>
    <w:rsid w:val="00EC5A6A"/>
    <w:pPr>
      <w:keepNext/>
      <w:suppressAutoHyphens/>
      <w:spacing w:before="240" w:after="120" w:line="240" w:lineRule="auto"/>
      <w:ind w:firstLine="0"/>
      <w:jc w:val="left"/>
    </w:pPr>
    <w:rPr>
      <w:rFonts w:ascii="Arial" w:eastAsia="MS Mincho" w:hAnsi="Arial" w:cs="Tahoma"/>
      <w:sz w:val="28"/>
      <w:szCs w:val="28"/>
      <w:lang w:eastAsia="ar-SA"/>
    </w:rPr>
  </w:style>
  <w:style w:type="paragraph" w:styleId="Lista">
    <w:name w:val="List"/>
    <w:basedOn w:val="Tekstpodstawowy"/>
    <w:semiHidden/>
    <w:rsid w:val="00EC5A6A"/>
    <w:pPr>
      <w:suppressAutoHyphens/>
      <w:spacing w:before="0" w:after="120" w:line="240" w:lineRule="auto"/>
      <w:jc w:val="left"/>
    </w:pPr>
    <w:rPr>
      <w:rFonts w:ascii="Times New Roman" w:hAnsi="Times New Roman" w:cs="Tahoma"/>
      <w:i w:val="0"/>
      <w:iCs w:val="0"/>
      <w:sz w:val="24"/>
      <w:lang w:eastAsia="ar-SA"/>
    </w:rPr>
  </w:style>
  <w:style w:type="paragraph" w:customStyle="1" w:styleId="Podpis3">
    <w:name w:val="Podpis3"/>
    <w:basedOn w:val="Normalny"/>
    <w:rsid w:val="00EC5A6A"/>
    <w:pPr>
      <w:suppressLineNumbers/>
      <w:suppressAutoHyphens/>
      <w:spacing w:before="120" w:after="120" w:line="240" w:lineRule="auto"/>
      <w:ind w:firstLine="0"/>
      <w:jc w:val="left"/>
    </w:pPr>
    <w:rPr>
      <w:rFonts w:ascii="Times New Roman" w:hAnsi="Times New Roman" w:cs="Tahoma"/>
      <w:i/>
      <w:iCs/>
      <w:sz w:val="24"/>
      <w:lang w:eastAsia="ar-SA"/>
    </w:rPr>
  </w:style>
  <w:style w:type="paragraph" w:customStyle="1" w:styleId="Indeks">
    <w:name w:val="Indeks"/>
    <w:basedOn w:val="Normalny"/>
    <w:rsid w:val="00EC5A6A"/>
    <w:pPr>
      <w:suppressLineNumbers/>
      <w:suppressAutoHyphens/>
      <w:spacing w:line="240" w:lineRule="auto"/>
      <w:ind w:firstLine="0"/>
      <w:jc w:val="left"/>
    </w:pPr>
    <w:rPr>
      <w:rFonts w:ascii="Times New Roman" w:hAnsi="Times New Roman" w:cs="Tahoma"/>
      <w:sz w:val="24"/>
      <w:lang w:eastAsia="ar-SA"/>
    </w:rPr>
  </w:style>
  <w:style w:type="paragraph" w:customStyle="1" w:styleId="Zawartotabeli">
    <w:name w:val="Zawartość tabeli"/>
    <w:basedOn w:val="Normalny"/>
    <w:rsid w:val="00EC5A6A"/>
    <w:pPr>
      <w:suppressLineNumbers/>
      <w:suppressAutoHyphens/>
      <w:spacing w:line="240" w:lineRule="auto"/>
      <w:ind w:firstLine="0"/>
      <w:jc w:val="left"/>
    </w:pPr>
    <w:rPr>
      <w:rFonts w:ascii="Times New Roman" w:hAnsi="Times New Roman"/>
      <w:sz w:val="24"/>
      <w:lang w:eastAsia="ar-SA"/>
    </w:rPr>
  </w:style>
  <w:style w:type="paragraph" w:customStyle="1" w:styleId="Nagwektabeli">
    <w:name w:val="Nagłówek tabeli"/>
    <w:basedOn w:val="Zawartotabeli"/>
    <w:rsid w:val="00EC5A6A"/>
    <w:pPr>
      <w:jc w:val="center"/>
    </w:pPr>
    <w:rPr>
      <w:b/>
      <w:bCs/>
    </w:rPr>
  </w:style>
  <w:style w:type="paragraph" w:customStyle="1" w:styleId="Nagwek20">
    <w:name w:val="Nagłówek2"/>
    <w:basedOn w:val="Normalny"/>
    <w:next w:val="Tekstpodstawowy"/>
    <w:rsid w:val="00EC5A6A"/>
    <w:pPr>
      <w:keepNext/>
      <w:suppressAutoHyphens/>
      <w:spacing w:before="240" w:after="120" w:line="240" w:lineRule="auto"/>
      <w:ind w:firstLine="0"/>
      <w:jc w:val="left"/>
    </w:pPr>
    <w:rPr>
      <w:rFonts w:ascii="Arial" w:eastAsia="Arial Unicode MS" w:hAnsi="Arial" w:cs="Tahoma"/>
      <w:sz w:val="28"/>
      <w:szCs w:val="28"/>
      <w:lang w:eastAsia="ar-SA"/>
    </w:rPr>
  </w:style>
  <w:style w:type="paragraph" w:customStyle="1" w:styleId="Podpis2">
    <w:name w:val="Podpis2"/>
    <w:basedOn w:val="Normalny"/>
    <w:rsid w:val="00EC5A6A"/>
    <w:pPr>
      <w:suppressLineNumbers/>
      <w:suppressAutoHyphens/>
      <w:spacing w:before="120" w:after="120" w:line="240" w:lineRule="auto"/>
      <w:ind w:firstLine="0"/>
      <w:jc w:val="left"/>
    </w:pPr>
    <w:rPr>
      <w:rFonts w:ascii="Times New Roman" w:hAnsi="Times New Roman" w:cs="Tahoma"/>
      <w:i/>
      <w:iCs/>
      <w:sz w:val="24"/>
      <w:lang w:eastAsia="ar-SA"/>
    </w:rPr>
  </w:style>
  <w:style w:type="paragraph" w:customStyle="1" w:styleId="Podpis1">
    <w:name w:val="Podpis1"/>
    <w:basedOn w:val="Normalny"/>
    <w:rsid w:val="00EC5A6A"/>
    <w:pPr>
      <w:suppressLineNumbers/>
      <w:suppressAutoHyphens/>
      <w:spacing w:before="120" w:after="120" w:line="240" w:lineRule="auto"/>
      <w:ind w:firstLine="0"/>
      <w:jc w:val="left"/>
    </w:pPr>
    <w:rPr>
      <w:rFonts w:ascii="Times New Roman" w:hAnsi="Times New Roman" w:cs="Tahoma"/>
      <w:i/>
      <w:iCs/>
      <w:sz w:val="24"/>
      <w:lang w:eastAsia="ar-SA"/>
    </w:rPr>
  </w:style>
  <w:style w:type="paragraph" w:customStyle="1" w:styleId="Tekstpodstawowy31">
    <w:name w:val="Tekst podstawowy 31"/>
    <w:basedOn w:val="Normalny"/>
    <w:rsid w:val="00EC5A6A"/>
    <w:pPr>
      <w:suppressAutoHyphens/>
      <w:spacing w:line="240" w:lineRule="auto"/>
      <w:ind w:firstLine="0"/>
    </w:pPr>
    <w:rPr>
      <w:rFonts w:ascii="Times New Roman" w:hAnsi="Times New Roman"/>
      <w:sz w:val="24"/>
      <w:lang w:eastAsia="ar-SA"/>
    </w:rPr>
  </w:style>
  <w:style w:type="paragraph" w:customStyle="1" w:styleId="podstawa-txt">
    <w:name w:val="podstawa-txt"/>
    <w:basedOn w:val="Normalny"/>
    <w:rsid w:val="00EC5A6A"/>
    <w:pPr>
      <w:suppressAutoHyphens/>
      <w:spacing w:after="75" w:line="336" w:lineRule="atLeast"/>
      <w:ind w:firstLine="0"/>
      <w:jc w:val="left"/>
    </w:pPr>
    <w:rPr>
      <w:rFonts w:ascii="Times New Roman" w:hAnsi="Times New Roman"/>
      <w:sz w:val="17"/>
      <w:szCs w:val="17"/>
      <w:lang w:eastAsia="ar-SA"/>
    </w:rPr>
  </w:style>
  <w:style w:type="paragraph" w:customStyle="1" w:styleId="ramka-txt">
    <w:name w:val="ramka-txt"/>
    <w:basedOn w:val="Normalny"/>
    <w:rsid w:val="00EC5A6A"/>
    <w:pPr>
      <w:suppressAutoHyphens/>
      <w:spacing w:before="45" w:after="45" w:line="240" w:lineRule="auto"/>
      <w:ind w:firstLine="0"/>
      <w:jc w:val="left"/>
    </w:pPr>
    <w:rPr>
      <w:rFonts w:ascii="Times New Roman" w:hAnsi="Times New Roman"/>
      <w:color w:val="575757"/>
      <w:sz w:val="24"/>
      <w:lang w:eastAsia="ar-SA"/>
    </w:rPr>
  </w:style>
  <w:style w:type="paragraph" w:customStyle="1" w:styleId="Tekstpodstawowy21">
    <w:name w:val="Tekst podstawowy 21"/>
    <w:basedOn w:val="Normalny"/>
    <w:rsid w:val="00EC5A6A"/>
    <w:pPr>
      <w:widowControl w:val="0"/>
      <w:suppressAutoHyphens/>
      <w:overflowPunct w:val="0"/>
      <w:autoSpaceDE w:val="0"/>
      <w:spacing w:line="240" w:lineRule="auto"/>
      <w:ind w:firstLine="0"/>
      <w:jc w:val="left"/>
      <w:textAlignment w:val="baseline"/>
    </w:pPr>
    <w:rPr>
      <w:rFonts w:ascii="Times New Roman" w:hAnsi="Times New Roman"/>
      <w:sz w:val="24"/>
      <w:szCs w:val="20"/>
      <w:lang w:eastAsia="ar-SA"/>
    </w:rPr>
  </w:style>
  <w:style w:type="paragraph" w:customStyle="1" w:styleId="Zwykytekst1">
    <w:name w:val="Zwykły tekst1"/>
    <w:basedOn w:val="Normalny"/>
    <w:rsid w:val="00EC5A6A"/>
    <w:pPr>
      <w:suppressAutoHyphens/>
      <w:spacing w:line="240" w:lineRule="auto"/>
      <w:ind w:firstLine="0"/>
      <w:jc w:val="left"/>
    </w:pPr>
    <w:rPr>
      <w:rFonts w:ascii="Courier New" w:hAnsi="Courier New"/>
      <w:sz w:val="20"/>
      <w:szCs w:val="20"/>
      <w:lang w:eastAsia="ar-SA"/>
    </w:rPr>
  </w:style>
  <w:style w:type="paragraph" w:customStyle="1" w:styleId="DomylnieLTTitel">
    <w:name w:val="Domy?lnie~LT~Titel"/>
    <w:rsid w:val="00EC5A6A"/>
    <w:pPr>
      <w:widowControl w:val="0"/>
      <w:tabs>
        <w:tab w:val="left" w:pos="0"/>
        <w:tab w:val="left" w:pos="2540"/>
        <w:tab w:val="left" w:pos="5080"/>
        <w:tab w:val="left" w:pos="7620"/>
        <w:tab w:val="left" w:pos="10160"/>
        <w:tab w:val="left" w:pos="12700"/>
        <w:tab w:val="left" w:pos="15240"/>
        <w:tab w:val="left" w:pos="17780"/>
        <w:tab w:val="left" w:pos="20320"/>
        <w:tab w:val="left" w:pos="22860"/>
        <w:tab w:val="left" w:pos="25400"/>
        <w:tab w:val="left" w:pos="27940"/>
      </w:tabs>
      <w:suppressAutoHyphens/>
      <w:autoSpaceDE w:val="0"/>
      <w:jc w:val="center"/>
    </w:pPr>
    <w:rPr>
      <w:rFonts w:ascii="Tahoma" w:eastAsia="Tahoma" w:hAnsi="Tahoma"/>
      <w:color w:val="000000"/>
      <w:sz w:val="141"/>
      <w:szCs w:val="141"/>
      <w:lang w:eastAsia="ar-SA"/>
    </w:rPr>
  </w:style>
  <w:style w:type="paragraph" w:customStyle="1" w:styleId="Tekstpodstawowywcity21">
    <w:name w:val="Tekst podstawowy wcięty 21"/>
    <w:basedOn w:val="Normalny"/>
    <w:rsid w:val="00EC5A6A"/>
    <w:pPr>
      <w:suppressAutoHyphens/>
      <w:spacing w:after="120" w:line="240" w:lineRule="auto"/>
      <w:ind w:left="567" w:hanging="567"/>
    </w:pPr>
    <w:rPr>
      <w:rFonts w:ascii="Times New Roman" w:hAnsi="Times New Roman"/>
      <w:sz w:val="24"/>
      <w:lang w:eastAsia="ar-SA"/>
    </w:rPr>
  </w:style>
  <w:style w:type="paragraph" w:customStyle="1" w:styleId="Tekstpodstawowywcity31">
    <w:name w:val="Tekst podstawowy wcięty 31"/>
    <w:basedOn w:val="Normalny"/>
    <w:rsid w:val="00EC5A6A"/>
    <w:pPr>
      <w:suppressAutoHyphens/>
      <w:spacing w:after="120" w:line="240" w:lineRule="auto"/>
      <w:ind w:left="567" w:firstLine="0"/>
    </w:pPr>
    <w:rPr>
      <w:rFonts w:ascii="Times New Roman" w:hAnsi="Times New Roman"/>
      <w:sz w:val="24"/>
      <w:lang w:eastAsia="ar-SA"/>
    </w:rPr>
  </w:style>
  <w:style w:type="paragraph" w:customStyle="1" w:styleId="Tekstpodstawowy22">
    <w:name w:val="Tekst podstawowy 22"/>
    <w:basedOn w:val="Normalny"/>
    <w:rsid w:val="00EC5A6A"/>
    <w:pPr>
      <w:pageBreakBefore/>
      <w:suppressAutoHyphens/>
      <w:spacing w:before="240" w:after="240" w:line="240" w:lineRule="auto"/>
      <w:ind w:firstLine="0"/>
      <w:jc w:val="center"/>
    </w:pPr>
    <w:rPr>
      <w:rFonts w:ascii="Times New Roman" w:hAnsi="Times New Roman"/>
      <w:b/>
      <w:sz w:val="26"/>
      <w:szCs w:val="26"/>
      <w:lang w:eastAsia="ar-SA"/>
    </w:rPr>
  </w:style>
  <w:style w:type="paragraph" w:customStyle="1" w:styleId="Zwykytekst2">
    <w:name w:val="Zwykły tekst2"/>
    <w:basedOn w:val="Normalny"/>
    <w:rsid w:val="00EC5A6A"/>
    <w:pPr>
      <w:suppressAutoHyphens/>
      <w:spacing w:line="240" w:lineRule="auto"/>
      <w:ind w:firstLine="0"/>
      <w:jc w:val="left"/>
    </w:pPr>
    <w:rPr>
      <w:rFonts w:ascii="Courier New" w:hAnsi="Courier New"/>
      <w:sz w:val="24"/>
      <w:lang w:eastAsia="ar-SA"/>
    </w:rPr>
  </w:style>
  <w:style w:type="character" w:customStyle="1" w:styleId="CharacterStyle1">
    <w:name w:val="Character Style 1"/>
    <w:uiPriority w:val="99"/>
    <w:rsid w:val="00EC5A6A"/>
    <w:rPr>
      <w:sz w:val="24"/>
    </w:rPr>
  </w:style>
  <w:style w:type="table" w:customStyle="1" w:styleId="Tabela-Siatka10">
    <w:name w:val="Tabela - Siatka1"/>
    <w:basedOn w:val="Standardowy"/>
    <w:next w:val="Tabela-Siatka"/>
    <w:uiPriority w:val="59"/>
    <w:rsid w:val="00EC5A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uiPriority w:val="99"/>
    <w:unhideWhenUsed/>
    <w:rsid w:val="00EC5A6A"/>
    <w:pPr>
      <w:suppressAutoHyphens/>
      <w:spacing w:line="240" w:lineRule="auto"/>
      <w:ind w:left="566" w:hanging="283"/>
      <w:contextualSpacing/>
      <w:jc w:val="left"/>
    </w:pPr>
    <w:rPr>
      <w:rFonts w:ascii="Times New Roman" w:hAnsi="Times New Roman"/>
      <w:sz w:val="24"/>
      <w:lang w:eastAsia="ar-SA"/>
    </w:rPr>
  </w:style>
  <w:style w:type="paragraph" w:styleId="Lista3">
    <w:name w:val="List 3"/>
    <w:basedOn w:val="Normalny"/>
    <w:uiPriority w:val="99"/>
    <w:unhideWhenUsed/>
    <w:rsid w:val="00EC5A6A"/>
    <w:pPr>
      <w:suppressAutoHyphens/>
      <w:spacing w:line="240" w:lineRule="auto"/>
      <w:ind w:left="849" w:hanging="283"/>
      <w:contextualSpacing/>
      <w:jc w:val="left"/>
    </w:pPr>
    <w:rPr>
      <w:rFonts w:ascii="Times New Roman" w:hAnsi="Times New Roman"/>
      <w:sz w:val="24"/>
      <w:lang w:eastAsia="ar-SA"/>
    </w:rPr>
  </w:style>
  <w:style w:type="paragraph" w:styleId="Lista4">
    <w:name w:val="List 4"/>
    <w:basedOn w:val="Normalny"/>
    <w:uiPriority w:val="99"/>
    <w:unhideWhenUsed/>
    <w:rsid w:val="00EC5A6A"/>
    <w:pPr>
      <w:suppressAutoHyphens/>
      <w:spacing w:line="240" w:lineRule="auto"/>
      <w:ind w:left="1132" w:hanging="283"/>
      <w:contextualSpacing/>
      <w:jc w:val="left"/>
    </w:pPr>
    <w:rPr>
      <w:rFonts w:ascii="Times New Roman" w:hAnsi="Times New Roman"/>
      <w:sz w:val="24"/>
      <w:lang w:eastAsia="ar-SA"/>
    </w:rPr>
  </w:style>
  <w:style w:type="paragraph" w:styleId="Listapunktowana2">
    <w:name w:val="List Bullet 2"/>
    <w:basedOn w:val="Normalny"/>
    <w:uiPriority w:val="99"/>
    <w:unhideWhenUsed/>
    <w:rsid w:val="00EC5A6A"/>
    <w:pPr>
      <w:numPr>
        <w:numId w:val="7"/>
      </w:numPr>
      <w:suppressAutoHyphens/>
      <w:spacing w:line="240" w:lineRule="auto"/>
      <w:contextualSpacing/>
      <w:jc w:val="left"/>
    </w:pPr>
    <w:rPr>
      <w:rFonts w:ascii="Times New Roman" w:hAnsi="Times New Roman"/>
      <w:sz w:val="24"/>
      <w:lang w:eastAsia="ar-SA"/>
    </w:rPr>
  </w:style>
  <w:style w:type="paragraph" w:styleId="Lista-kontynuacja">
    <w:name w:val="List Continue"/>
    <w:basedOn w:val="Normalny"/>
    <w:uiPriority w:val="99"/>
    <w:unhideWhenUsed/>
    <w:rsid w:val="00EC5A6A"/>
    <w:pPr>
      <w:suppressAutoHyphens/>
      <w:spacing w:after="120" w:line="240" w:lineRule="auto"/>
      <w:ind w:left="283" w:firstLine="0"/>
      <w:contextualSpacing/>
      <w:jc w:val="left"/>
    </w:pPr>
    <w:rPr>
      <w:rFonts w:ascii="Times New Roman" w:hAnsi="Times New Roman"/>
      <w:sz w:val="24"/>
      <w:lang w:eastAsia="ar-SA"/>
    </w:rPr>
  </w:style>
  <w:style w:type="paragraph" w:styleId="Tytu">
    <w:name w:val="Title"/>
    <w:basedOn w:val="Normalny"/>
    <w:next w:val="Normalny"/>
    <w:link w:val="TytuZnak"/>
    <w:uiPriority w:val="10"/>
    <w:qFormat/>
    <w:rsid w:val="00EC5A6A"/>
    <w:pPr>
      <w:suppressAutoHyphens/>
      <w:spacing w:line="240" w:lineRule="auto"/>
      <w:ind w:firstLine="0"/>
      <w:contextualSpacing/>
      <w:jc w:val="left"/>
    </w:pPr>
    <w:rPr>
      <w:rFonts w:asciiTheme="majorHAnsi" w:eastAsiaTheme="majorEastAsia" w:hAnsiTheme="majorHAnsi" w:cstheme="majorBidi"/>
      <w:spacing w:val="-10"/>
      <w:kern w:val="28"/>
      <w:sz w:val="56"/>
      <w:szCs w:val="56"/>
      <w:lang w:eastAsia="ar-SA"/>
    </w:rPr>
  </w:style>
  <w:style w:type="character" w:customStyle="1" w:styleId="TytuZnak">
    <w:name w:val="Tytuł Znak"/>
    <w:basedOn w:val="Domylnaczcionkaakapitu"/>
    <w:link w:val="Tytu"/>
    <w:uiPriority w:val="10"/>
    <w:rsid w:val="00EC5A6A"/>
    <w:rPr>
      <w:rFonts w:asciiTheme="majorHAnsi" w:eastAsiaTheme="majorEastAsia" w:hAnsiTheme="majorHAnsi" w:cstheme="majorBidi"/>
      <w:spacing w:val="-10"/>
      <w:kern w:val="28"/>
      <w:sz w:val="56"/>
      <w:szCs w:val="56"/>
      <w:lang w:eastAsia="ar-SA"/>
    </w:rPr>
  </w:style>
  <w:style w:type="paragraph" w:styleId="Tekstpodstawowyzwciciem2">
    <w:name w:val="Body Text First Indent 2"/>
    <w:basedOn w:val="Tekstpodstawowywcity"/>
    <w:link w:val="Tekstpodstawowyzwciciem2Znak"/>
    <w:uiPriority w:val="99"/>
    <w:unhideWhenUsed/>
    <w:rsid w:val="00EC5A6A"/>
    <w:pPr>
      <w:suppressAutoHyphens/>
      <w:spacing w:line="240" w:lineRule="auto"/>
      <w:ind w:left="360" w:firstLine="360"/>
      <w:jc w:val="left"/>
    </w:pPr>
    <w:rPr>
      <w:rFonts w:ascii="Times New Roman" w:hAnsi="Times New Roman"/>
      <w:sz w:val="24"/>
      <w:lang w:eastAsia="ar-SA"/>
    </w:rPr>
  </w:style>
  <w:style w:type="character" w:customStyle="1" w:styleId="TekstpodstawowywcityZnak">
    <w:name w:val="Tekst podstawowy wcięty Znak"/>
    <w:basedOn w:val="Domylnaczcionkaakapitu"/>
    <w:link w:val="Tekstpodstawowywcity"/>
    <w:rsid w:val="00EC5A6A"/>
    <w:rPr>
      <w:rFonts w:ascii="Tahoma" w:hAnsi="Tahoma"/>
      <w:sz w:val="22"/>
      <w:szCs w:val="24"/>
    </w:rPr>
  </w:style>
  <w:style w:type="character" w:customStyle="1" w:styleId="Tekstpodstawowyzwciciem2Znak">
    <w:name w:val="Tekst podstawowy z wcięciem 2 Znak"/>
    <w:basedOn w:val="TekstpodstawowywcityZnak"/>
    <w:link w:val="Tekstpodstawowyzwciciem2"/>
    <w:uiPriority w:val="99"/>
    <w:rsid w:val="00EC5A6A"/>
    <w:rPr>
      <w:rFonts w:ascii="Tahoma" w:hAnsi="Tahoma"/>
      <w:sz w:val="24"/>
      <w:szCs w:val="24"/>
      <w:lang w:eastAsia="ar-SA"/>
    </w:rPr>
  </w:style>
  <w:style w:type="character" w:customStyle="1" w:styleId="Nagwek4Znak">
    <w:name w:val="Nagłówek 4 Znak"/>
    <w:basedOn w:val="Domylnaczcionkaakapitu"/>
    <w:link w:val="Nagwek4"/>
    <w:rsid w:val="001F1E69"/>
    <w:rPr>
      <w:rFonts w:ascii="Arial" w:hAnsi="Arial"/>
      <w:b/>
      <w:sz w:val="24"/>
    </w:rPr>
  </w:style>
  <w:style w:type="character" w:customStyle="1" w:styleId="Nagwek5Znak">
    <w:name w:val="Nagłówek 5 Znak"/>
    <w:basedOn w:val="Domylnaczcionkaakapitu"/>
    <w:link w:val="Nagwek5"/>
    <w:rsid w:val="001F1E69"/>
    <w:rPr>
      <w:rFonts w:ascii="Arial" w:hAnsi="Arial"/>
      <w:sz w:val="22"/>
    </w:rPr>
  </w:style>
  <w:style w:type="character" w:customStyle="1" w:styleId="Nagwek6Znak">
    <w:name w:val="Nagłówek 6 Znak"/>
    <w:basedOn w:val="Domylnaczcionkaakapitu"/>
    <w:link w:val="Nagwek6"/>
    <w:rsid w:val="001F1E69"/>
    <w:rPr>
      <w:i/>
      <w:sz w:val="22"/>
    </w:rPr>
  </w:style>
  <w:style w:type="character" w:customStyle="1" w:styleId="TekstprzypisukocowegoZnak1">
    <w:name w:val="Tekst przypisu końcowego Znak1"/>
    <w:basedOn w:val="Domylnaczcionkaakapitu"/>
    <w:semiHidden/>
    <w:rsid w:val="001F1E69"/>
    <w:rPr>
      <w:lang w:eastAsia="ar-SA"/>
    </w:rPr>
  </w:style>
  <w:style w:type="character" w:customStyle="1" w:styleId="TekstdymkaZnak1">
    <w:name w:val="Tekst dymka Znak1"/>
    <w:basedOn w:val="Domylnaczcionkaakapitu"/>
    <w:rsid w:val="001F1E69"/>
    <w:rPr>
      <w:rFonts w:ascii="Tahoma" w:hAnsi="Tahoma" w:cs="Tahoma"/>
      <w:sz w:val="16"/>
      <w:szCs w:val="16"/>
      <w:lang w:eastAsia="ar-SA"/>
    </w:rPr>
  </w:style>
  <w:style w:type="character" w:styleId="Tekstzastpczy">
    <w:name w:val="Placeholder Text"/>
    <w:basedOn w:val="Domylnaczcionkaakapitu"/>
    <w:uiPriority w:val="99"/>
    <w:semiHidden/>
    <w:rsid w:val="00B26D48"/>
    <w:rPr>
      <w:color w:val="808080"/>
    </w:rPr>
  </w:style>
  <w:style w:type="table" w:customStyle="1" w:styleId="Tabela-Siatka2">
    <w:name w:val="Tabela - Siatka2"/>
    <w:basedOn w:val="Standardowy"/>
    <w:next w:val="Tabela-Siatka"/>
    <w:uiPriority w:val="39"/>
    <w:rsid w:val="00FC637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3A21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3339">
      <w:bodyDiv w:val="1"/>
      <w:marLeft w:val="0"/>
      <w:marRight w:val="0"/>
      <w:marTop w:val="0"/>
      <w:marBottom w:val="0"/>
      <w:divBdr>
        <w:top w:val="none" w:sz="0" w:space="0" w:color="auto"/>
        <w:left w:val="none" w:sz="0" w:space="0" w:color="auto"/>
        <w:bottom w:val="none" w:sz="0" w:space="0" w:color="auto"/>
        <w:right w:val="none" w:sz="0" w:space="0" w:color="auto"/>
      </w:divBdr>
      <w:divsChild>
        <w:div w:id="334771874">
          <w:marLeft w:val="0"/>
          <w:marRight w:val="0"/>
          <w:marTop w:val="0"/>
          <w:marBottom w:val="0"/>
          <w:divBdr>
            <w:top w:val="none" w:sz="0" w:space="0" w:color="auto"/>
            <w:left w:val="none" w:sz="0" w:space="0" w:color="auto"/>
            <w:bottom w:val="none" w:sz="0" w:space="0" w:color="auto"/>
            <w:right w:val="none" w:sz="0" w:space="0" w:color="auto"/>
          </w:divBdr>
        </w:div>
      </w:divsChild>
    </w:div>
    <w:div w:id="67190921">
      <w:bodyDiv w:val="1"/>
      <w:marLeft w:val="0"/>
      <w:marRight w:val="0"/>
      <w:marTop w:val="0"/>
      <w:marBottom w:val="0"/>
      <w:divBdr>
        <w:top w:val="none" w:sz="0" w:space="0" w:color="auto"/>
        <w:left w:val="none" w:sz="0" w:space="0" w:color="auto"/>
        <w:bottom w:val="none" w:sz="0" w:space="0" w:color="auto"/>
        <w:right w:val="none" w:sz="0" w:space="0" w:color="auto"/>
      </w:divBdr>
    </w:div>
    <w:div w:id="71053999">
      <w:bodyDiv w:val="1"/>
      <w:marLeft w:val="0"/>
      <w:marRight w:val="0"/>
      <w:marTop w:val="0"/>
      <w:marBottom w:val="0"/>
      <w:divBdr>
        <w:top w:val="none" w:sz="0" w:space="0" w:color="auto"/>
        <w:left w:val="none" w:sz="0" w:space="0" w:color="auto"/>
        <w:bottom w:val="none" w:sz="0" w:space="0" w:color="auto"/>
        <w:right w:val="none" w:sz="0" w:space="0" w:color="auto"/>
      </w:divBdr>
    </w:div>
    <w:div w:id="97873460">
      <w:bodyDiv w:val="1"/>
      <w:marLeft w:val="0"/>
      <w:marRight w:val="0"/>
      <w:marTop w:val="0"/>
      <w:marBottom w:val="0"/>
      <w:divBdr>
        <w:top w:val="none" w:sz="0" w:space="0" w:color="auto"/>
        <w:left w:val="none" w:sz="0" w:space="0" w:color="auto"/>
        <w:bottom w:val="none" w:sz="0" w:space="0" w:color="auto"/>
        <w:right w:val="none" w:sz="0" w:space="0" w:color="auto"/>
      </w:divBdr>
    </w:div>
    <w:div w:id="109520553">
      <w:bodyDiv w:val="1"/>
      <w:marLeft w:val="0"/>
      <w:marRight w:val="0"/>
      <w:marTop w:val="0"/>
      <w:marBottom w:val="0"/>
      <w:divBdr>
        <w:top w:val="none" w:sz="0" w:space="0" w:color="auto"/>
        <w:left w:val="none" w:sz="0" w:space="0" w:color="auto"/>
        <w:bottom w:val="none" w:sz="0" w:space="0" w:color="auto"/>
        <w:right w:val="none" w:sz="0" w:space="0" w:color="auto"/>
      </w:divBdr>
    </w:div>
    <w:div w:id="125514529">
      <w:bodyDiv w:val="1"/>
      <w:marLeft w:val="0"/>
      <w:marRight w:val="0"/>
      <w:marTop w:val="0"/>
      <w:marBottom w:val="0"/>
      <w:divBdr>
        <w:top w:val="none" w:sz="0" w:space="0" w:color="auto"/>
        <w:left w:val="none" w:sz="0" w:space="0" w:color="auto"/>
        <w:bottom w:val="none" w:sz="0" w:space="0" w:color="auto"/>
        <w:right w:val="none" w:sz="0" w:space="0" w:color="auto"/>
      </w:divBdr>
    </w:div>
    <w:div w:id="157886376">
      <w:bodyDiv w:val="1"/>
      <w:marLeft w:val="0"/>
      <w:marRight w:val="0"/>
      <w:marTop w:val="0"/>
      <w:marBottom w:val="0"/>
      <w:divBdr>
        <w:top w:val="none" w:sz="0" w:space="0" w:color="auto"/>
        <w:left w:val="none" w:sz="0" w:space="0" w:color="auto"/>
        <w:bottom w:val="none" w:sz="0" w:space="0" w:color="auto"/>
        <w:right w:val="none" w:sz="0" w:space="0" w:color="auto"/>
      </w:divBdr>
      <w:divsChild>
        <w:div w:id="1667857927">
          <w:marLeft w:val="0"/>
          <w:marRight w:val="0"/>
          <w:marTop w:val="0"/>
          <w:marBottom w:val="0"/>
          <w:divBdr>
            <w:top w:val="none" w:sz="0" w:space="0" w:color="auto"/>
            <w:left w:val="none" w:sz="0" w:space="0" w:color="auto"/>
            <w:bottom w:val="none" w:sz="0" w:space="0" w:color="auto"/>
            <w:right w:val="none" w:sz="0" w:space="0" w:color="auto"/>
          </w:divBdr>
          <w:divsChild>
            <w:div w:id="200479641">
              <w:marLeft w:val="0"/>
              <w:marRight w:val="0"/>
              <w:marTop w:val="0"/>
              <w:marBottom w:val="0"/>
              <w:divBdr>
                <w:top w:val="none" w:sz="0" w:space="0" w:color="auto"/>
                <w:left w:val="none" w:sz="0" w:space="0" w:color="auto"/>
                <w:bottom w:val="none" w:sz="0" w:space="0" w:color="auto"/>
                <w:right w:val="none" w:sz="0" w:space="0" w:color="auto"/>
              </w:divBdr>
              <w:divsChild>
                <w:div w:id="1241328410">
                  <w:marLeft w:val="15"/>
                  <w:marRight w:val="15"/>
                  <w:marTop w:val="0"/>
                  <w:marBottom w:val="0"/>
                  <w:divBdr>
                    <w:top w:val="none" w:sz="0" w:space="0" w:color="auto"/>
                    <w:left w:val="none" w:sz="0" w:space="0" w:color="auto"/>
                    <w:bottom w:val="none" w:sz="0" w:space="0" w:color="auto"/>
                    <w:right w:val="none" w:sz="0" w:space="0" w:color="auto"/>
                  </w:divBdr>
                  <w:divsChild>
                    <w:div w:id="520707694">
                      <w:marLeft w:val="0"/>
                      <w:marRight w:val="0"/>
                      <w:marTop w:val="0"/>
                      <w:marBottom w:val="0"/>
                      <w:divBdr>
                        <w:top w:val="none" w:sz="0" w:space="0" w:color="auto"/>
                        <w:left w:val="none" w:sz="0" w:space="0" w:color="auto"/>
                        <w:bottom w:val="none" w:sz="0" w:space="0" w:color="auto"/>
                        <w:right w:val="none" w:sz="0" w:space="0" w:color="auto"/>
                      </w:divBdr>
                      <w:divsChild>
                        <w:div w:id="66166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064626">
      <w:bodyDiv w:val="1"/>
      <w:marLeft w:val="0"/>
      <w:marRight w:val="0"/>
      <w:marTop w:val="0"/>
      <w:marBottom w:val="0"/>
      <w:divBdr>
        <w:top w:val="none" w:sz="0" w:space="0" w:color="auto"/>
        <w:left w:val="none" w:sz="0" w:space="0" w:color="auto"/>
        <w:bottom w:val="none" w:sz="0" w:space="0" w:color="auto"/>
        <w:right w:val="none" w:sz="0" w:space="0" w:color="auto"/>
      </w:divBdr>
    </w:div>
    <w:div w:id="197352756">
      <w:bodyDiv w:val="1"/>
      <w:marLeft w:val="0"/>
      <w:marRight w:val="0"/>
      <w:marTop w:val="0"/>
      <w:marBottom w:val="0"/>
      <w:divBdr>
        <w:top w:val="none" w:sz="0" w:space="0" w:color="auto"/>
        <w:left w:val="none" w:sz="0" w:space="0" w:color="auto"/>
        <w:bottom w:val="none" w:sz="0" w:space="0" w:color="auto"/>
        <w:right w:val="none" w:sz="0" w:space="0" w:color="auto"/>
      </w:divBdr>
    </w:div>
    <w:div w:id="233323538">
      <w:bodyDiv w:val="1"/>
      <w:marLeft w:val="0"/>
      <w:marRight w:val="0"/>
      <w:marTop w:val="0"/>
      <w:marBottom w:val="0"/>
      <w:divBdr>
        <w:top w:val="none" w:sz="0" w:space="0" w:color="auto"/>
        <w:left w:val="none" w:sz="0" w:space="0" w:color="auto"/>
        <w:bottom w:val="none" w:sz="0" w:space="0" w:color="auto"/>
        <w:right w:val="none" w:sz="0" w:space="0" w:color="auto"/>
      </w:divBdr>
    </w:div>
    <w:div w:id="240066656">
      <w:bodyDiv w:val="1"/>
      <w:marLeft w:val="0"/>
      <w:marRight w:val="0"/>
      <w:marTop w:val="0"/>
      <w:marBottom w:val="0"/>
      <w:divBdr>
        <w:top w:val="none" w:sz="0" w:space="0" w:color="auto"/>
        <w:left w:val="none" w:sz="0" w:space="0" w:color="auto"/>
        <w:bottom w:val="none" w:sz="0" w:space="0" w:color="auto"/>
        <w:right w:val="none" w:sz="0" w:space="0" w:color="auto"/>
      </w:divBdr>
    </w:div>
    <w:div w:id="248782996">
      <w:bodyDiv w:val="1"/>
      <w:marLeft w:val="0"/>
      <w:marRight w:val="0"/>
      <w:marTop w:val="0"/>
      <w:marBottom w:val="0"/>
      <w:divBdr>
        <w:top w:val="none" w:sz="0" w:space="0" w:color="auto"/>
        <w:left w:val="none" w:sz="0" w:space="0" w:color="auto"/>
        <w:bottom w:val="none" w:sz="0" w:space="0" w:color="auto"/>
        <w:right w:val="none" w:sz="0" w:space="0" w:color="auto"/>
      </w:divBdr>
    </w:div>
    <w:div w:id="263853742">
      <w:bodyDiv w:val="1"/>
      <w:marLeft w:val="0"/>
      <w:marRight w:val="0"/>
      <w:marTop w:val="0"/>
      <w:marBottom w:val="0"/>
      <w:divBdr>
        <w:top w:val="none" w:sz="0" w:space="0" w:color="auto"/>
        <w:left w:val="none" w:sz="0" w:space="0" w:color="auto"/>
        <w:bottom w:val="none" w:sz="0" w:space="0" w:color="auto"/>
        <w:right w:val="none" w:sz="0" w:space="0" w:color="auto"/>
      </w:divBdr>
    </w:div>
    <w:div w:id="268123851">
      <w:bodyDiv w:val="1"/>
      <w:marLeft w:val="0"/>
      <w:marRight w:val="0"/>
      <w:marTop w:val="0"/>
      <w:marBottom w:val="0"/>
      <w:divBdr>
        <w:top w:val="none" w:sz="0" w:space="0" w:color="auto"/>
        <w:left w:val="none" w:sz="0" w:space="0" w:color="auto"/>
        <w:bottom w:val="none" w:sz="0" w:space="0" w:color="auto"/>
        <w:right w:val="none" w:sz="0" w:space="0" w:color="auto"/>
      </w:divBdr>
    </w:div>
    <w:div w:id="273943456">
      <w:bodyDiv w:val="1"/>
      <w:marLeft w:val="0"/>
      <w:marRight w:val="0"/>
      <w:marTop w:val="0"/>
      <w:marBottom w:val="0"/>
      <w:divBdr>
        <w:top w:val="none" w:sz="0" w:space="0" w:color="auto"/>
        <w:left w:val="none" w:sz="0" w:space="0" w:color="auto"/>
        <w:bottom w:val="none" w:sz="0" w:space="0" w:color="auto"/>
        <w:right w:val="none" w:sz="0" w:space="0" w:color="auto"/>
      </w:divBdr>
    </w:div>
    <w:div w:id="276958945">
      <w:bodyDiv w:val="1"/>
      <w:marLeft w:val="0"/>
      <w:marRight w:val="0"/>
      <w:marTop w:val="0"/>
      <w:marBottom w:val="0"/>
      <w:divBdr>
        <w:top w:val="none" w:sz="0" w:space="0" w:color="auto"/>
        <w:left w:val="none" w:sz="0" w:space="0" w:color="auto"/>
        <w:bottom w:val="none" w:sz="0" w:space="0" w:color="auto"/>
        <w:right w:val="none" w:sz="0" w:space="0" w:color="auto"/>
      </w:divBdr>
    </w:div>
    <w:div w:id="354114894">
      <w:bodyDiv w:val="1"/>
      <w:marLeft w:val="0"/>
      <w:marRight w:val="0"/>
      <w:marTop w:val="0"/>
      <w:marBottom w:val="0"/>
      <w:divBdr>
        <w:top w:val="none" w:sz="0" w:space="0" w:color="auto"/>
        <w:left w:val="none" w:sz="0" w:space="0" w:color="auto"/>
        <w:bottom w:val="none" w:sz="0" w:space="0" w:color="auto"/>
        <w:right w:val="none" w:sz="0" w:space="0" w:color="auto"/>
      </w:divBdr>
    </w:div>
    <w:div w:id="364257833">
      <w:bodyDiv w:val="1"/>
      <w:marLeft w:val="0"/>
      <w:marRight w:val="0"/>
      <w:marTop w:val="0"/>
      <w:marBottom w:val="0"/>
      <w:divBdr>
        <w:top w:val="none" w:sz="0" w:space="0" w:color="auto"/>
        <w:left w:val="none" w:sz="0" w:space="0" w:color="auto"/>
        <w:bottom w:val="none" w:sz="0" w:space="0" w:color="auto"/>
        <w:right w:val="none" w:sz="0" w:space="0" w:color="auto"/>
      </w:divBdr>
    </w:div>
    <w:div w:id="365758161">
      <w:bodyDiv w:val="1"/>
      <w:marLeft w:val="0"/>
      <w:marRight w:val="0"/>
      <w:marTop w:val="0"/>
      <w:marBottom w:val="0"/>
      <w:divBdr>
        <w:top w:val="none" w:sz="0" w:space="0" w:color="auto"/>
        <w:left w:val="none" w:sz="0" w:space="0" w:color="auto"/>
        <w:bottom w:val="none" w:sz="0" w:space="0" w:color="auto"/>
        <w:right w:val="none" w:sz="0" w:space="0" w:color="auto"/>
      </w:divBdr>
    </w:div>
    <w:div w:id="380247568">
      <w:bodyDiv w:val="1"/>
      <w:marLeft w:val="0"/>
      <w:marRight w:val="0"/>
      <w:marTop w:val="0"/>
      <w:marBottom w:val="0"/>
      <w:divBdr>
        <w:top w:val="none" w:sz="0" w:space="0" w:color="auto"/>
        <w:left w:val="none" w:sz="0" w:space="0" w:color="auto"/>
        <w:bottom w:val="none" w:sz="0" w:space="0" w:color="auto"/>
        <w:right w:val="none" w:sz="0" w:space="0" w:color="auto"/>
      </w:divBdr>
    </w:div>
    <w:div w:id="386338512">
      <w:bodyDiv w:val="1"/>
      <w:marLeft w:val="0"/>
      <w:marRight w:val="0"/>
      <w:marTop w:val="0"/>
      <w:marBottom w:val="0"/>
      <w:divBdr>
        <w:top w:val="none" w:sz="0" w:space="0" w:color="auto"/>
        <w:left w:val="none" w:sz="0" w:space="0" w:color="auto"/>
        <w:bottom w:val="none" w:sz="0" w:space="0" w:color="auto"/>
        <w:right w:val="none" w:sz="0" w:space="0" w:color="auto"/>
      </w:divBdr>
      <w:divsChild>
        <w:div w:id="447239012">
          <w:marLeft w:val="0"/>
          <w:marRight w:val="0"/>
          <w:marTop w:val="0"/>
          <w:marBottom w:val="0"/>
          <w:divBdr>
            <w:top w:val="none" w:sz="0" w:space="0" w:color="auto"/>
            <w:left w:val="none" w:sz="0" w:space="0" w:color="auto"/>
            <w:bottom w:val="none" w:sz="0" w:space="0" w:color="auto"/>
            <w:right w:val="none" w:sz="0" w:space="0" w:color="auto"/>
          </w:divBdr>
        </w:div>
      </w:divsChild>
    </w:div>
    <w:div w:id="409082676">
      <w:bodyDiv w:val="1"/>
      <w:marLeft w:val="0"/>
      <w:marRight w:val="0"/>
      <w:marTop w:val="0"/>
      <w:marBottom w:val="0"/>
      <w:divBdr>
        <w:top w:val="none" w:sz="0" w:space="0" w:color="auto"/>
        <w:left w:val="none" w:sz="0" w:space="0" w:color="auto"/>
        <w:bottom w:val="none" w:sz="0" w:space="0" w:color="auto"/>
        <w:right w:val="none" w:sz="0" w:space="0" w:color="auto"/>
      </w:divBdr>
    </w:div>
    <w:div w:id="427506433">
      <w:bodyDiv w:val="1"/>
      <w:marLeft w:val="0"/>
      <w:marRight w:val="0"/>
      <w:marTop w:val="0"/>
      <w:marBottom w:val="0"/>
      <w:divBdr>
        <w:top w:val="none" w:sz="0" w:space="0" w:color="auto"/>
        <w:left w:val="none" w:sz="0" w:space="0" w:color="auto"/>
        <w:bottom w:val="none" w:sz="0" w:space="0" w:color="auto"/>
        <w:right w:val="none" w:sz="0" w:space="0" w:color="auto"/>
      </w:divBdr>
      <w:divsChild>
        <w:div w:id="1325357236">
          <w:marLeft w:val="0"/>
          <w:marRight w:val="0"/>
          <w:marTop w:val="0"/>
          <w:marBottom w:val="0"/>
          <w:divBdr>
            <w:top w:val="none" w:sz="0" w:space="0" w:color="auto"/>
            <w:left w:val="none" w:sz="0" w:space="0" w:color="auto"/>
            <w:bottom w:val="none" w:sz="0" w:space="0" w:color="auto"/>
            <w:right w:val="none" w:sz="0" w:space="0" w:color="auto"/>
          </w:divBdr>
          <w:divsChild>
            <w:div w:id="388071375">
              <w:marLeft w:val="0"/>
              <w:marRight w:val="0"/>
              <w:marTop w:val="0"/>
              <w:marBottom w:val="0"/>
              <w:divBdr>
                <w:top w:val="none" w:sz="0" w:space="0" w:color="auto"/>
                <w:left w:val="none" w:sz="0" w:space="0" w:color="auto"/>
                <w:bottom w:val="none" w:sz="0" w:space="0" w:color="auto"/>
                <w:right w:val="none" w:sz="0" w:space="0" w:color="auto"/>
              </w:divBdr>
              <w:divsChild>
                <w:div w:id="166483861">
                  <w:marLeft w:val="15"/>
                  <w:marRight w:val="15"/>
                  <w:marTop w:val="0"/>
                  <w:marBottom w:val="0"/>
                  <w:divBdr>
                    <w:top w:val="none" w:sz="0" w:space="0" w:color="auto"/>
                    <w:left w:val="none" w:sz="0" w:space="0" w:color="auto"/>
                    <w:bottom w:val="none" w:sz="0" w:space="0" w:color="auto"/>
                    <w:right w:val="none" w:sz="0" w:space="0" w:color="auto"/>
                  </w:divBdr>
                  <w:divsChild>
                    <w:div w:id="249508050">
                      <w:marLeft w:val="0"/>
                      <w:marRight w:val="0"/>
                      <w:marTop w:val="0"/>
                      <w:marBottom w:val="0"/>
                      <w:divBdr>
                        <w:top w:val="none" w:sz="0" w:space="0" w:color="auto"/>
                        <w:left w:val="none" w:sz="0" w:space="0" w:color="auto"/>
                        <w:bottom w:val="none" w:sz="0" w:space="0" w:color="auto"/>
                        <w:right w:val="none" w:sz="0" w:space="0" w:color="auto"/>
                      </w:divBdr>
                      <w:divsChild>
                        <w:div w:id="12563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8985429">
      <w:bodyDiv w:val="1"/>
      <w:marLeft w:val="0"/>
      <w:marRight w:val="0"/>
      <w:marTop w:val="0"/>
      <w:marBottom w:val="0"/>
      <w:divBdr>
        <w:top w:val="none" w:sz="0" w:space="0" w:color="auto"/>
        <w:left w:val="none" w:sz="0" w:space="0" w:color="auto"/>
        <w:bottom w:val="none" w:sz="0" w:space="0" w:color="auto"/>
        <w:right w:val="none" w:sz="0" w:space="0" w:color="auto"/>
      </w:divBdr>
    </w:div>
    <w:div w:id="441220718">
      <w:bodyDiv w:val="1"/>
      <w:marLeft w:val="0"/>
      <w:marRight w:val="0"/>
      <w:marTop w:val="0"/>
      <w:marBottom w:val="0"/>
      <w:divBdr>
        <w:top w:val="none" w:sz="0" w:space="0" w:color="auto"/>
        <w:left w:val="none" w:sz="0" w:space="0" w:color="auto"/>
        <w:bottom w:val="none" w:sz="0" w:space="0" w:color="auto"/>
        <w:right w:val="none" w:sz="0" w:space="0" w:color="auto"/>
      </w:divBdr>
    </w:div>
    <w:div w:id="456409174">
      <w:bodyDiv w:val="1"/>
      <w:marLeft w:val="0"/>
      <w:marRight w:val="0"/>
      <w:marTop w:val="0"/>
      <w:marBottom w:val="0"/>
      <w:divBdr>
        <w:top w:val="none" w:sz="0" w:space="0" w:color="auto"/>
        <w:left w:val="none" w:sz="0" w:space="0" w:color="auto"/>
        <w:bottom w:val="none" w:sz="0" w:space="0" w:color="auto"/>
        <w:right w:val="none" w:sz="0" w:space="0" w:color="auto"/>
      </w:divBdr>
    </w:div>
    <w:div w:id="475993415">
      <w:bodyDiv w:val="1"/>
      <w:marLeft w:val="0"/>
      <w:marRight w:val="0"/>
      <w:marTop w:val="0"/>
      <w:marBottom w:val="0"/>
      <w:divBdr>
        <w:top w:val="none" w:sz="0" w:space="0" w:color="auto"/>
        <w:left w:val="none" w:sz="0" w:space="0" w:color="auto"/>
        <w:bottom w:val="none" w:sz="0" w:space="0" w:color="auto"/>
        <w:right w:val="none" w:sz="0" w:space="0" w:color="auto"/>
      </w:divBdr>
    </w:div>
    <w:div w:id="478347550">
      <w:bodyDiv w:val="1"/>
      <w:marLeft w:val="0"/>
      <w:marRight w:val="0"/>
      <w:marTop w:val="0"/>
      <w:marBottom w:val="0"/>
      <w:divBdr>
        <w:top w:val="none" w:sz="0" w:space="0" w:color="auto"/>
        <w:left w:val="none" w:sz="0" w:space="0" w:color="auto"/>
        <w:bottom w:val="none" w:sz="0" w:space="0" w:color="auto"/>
        <w:right w:val="none" w:sz="0" w:space="0" w:color="auto"/>
      </w:divBdr>
    </w:div>
    <w:div w:id="478502001">
      <w:bodyDiv w:val="1"/>
      <w:marLeft w:val="0"/>
      <w:marRight w:val="0"/>
      <w:marTop w:val="0"/>
      <w:marBottom w:val="0"/>
      <w:divBdr>
        <w:top w:val="none" w:sz="0" w:space="0" w:color="auto"/>
        <w:left w:val="none" w:sz="0" w:space="0" w:color="auto"/>
        <w:bottom w:val="none" w:sz="0" w:space="0" w:color="auto"/>
        <w:right w:val="none" w:sz="0" w:space="0" w:color="auto"/>
      </w:divBdr>
    </w:div>
    <w:div w:id="485173253">
      <w:bodyDiv w:val="1"/>
      <w:marLeft w:val="0"/>
      <w:marRight w:val="0"/>
      <w:marTop w:val="0"/>
      <w:marBottom w:val="0"/>
      <w:divBdr>
        <w:top w:val="none" w:sz="0" w:space="0" w:color="auto"/>
        <w:left w:val="none" w:sz="0" w:space="0" w:color="auto"/>
        <w:bottom w:val="none" w:sz="0" w:space="0" w:color="auto"/>
        <w:right w:val="none" w:sz="0" w:space="0" w:color="auto"/>
      </w:divBdr>
    </w:div>
    <w:div w:id="492259399">
      <w:bodyDiv w:val="1"/>
      <w:marLeft w:val="0"/>
      <w:marRight w:val="0"/>
      <w:marTop w:val="0"/>
      <w:marBottom w:val="0"/>
      <w:divBdr>
        <w:top w:val="none" w:sz="0" w:space="0" w:color="auto"/>
        <w:left w:val="none" w:sz="0" w:space="0" w:color="auto"/>
        <w:bottom w:val="none" w:sz="0" w:space="0" w:color="auto"/>
        <w:right w:val="none" w:sz="0" w:space="0" w:color="auto"/>
      </w:divBdr>
    </w:div>
    <w:div w:id="500898439">
      <w:bodyDiv w:val="1"/>
      <w:marLeft w:val="0"/>
      <w:marRight w:val="0"/>
      <w:marTop w:val="0"/>
      <w:marBottom w:val="0"/>
      <w:divBdr>
        <w:top w:val="none" w:sz="0" w:space="0" w:color="auto"/>
        <w:left w:val="none" w:sz="0" w:space="0" w:color="auto"/>
        <w:bottom w:val="none" w:sz="0" w:space="0" w:color="auto"/>
        <w:right w:val="none" w:sz="0" w:space="0" w:color="auto"/>
      </w:divBdr>
    </w:div>
    <w:div w:id="514536425">
      <w:bodyDiv w:val="1"/>
      <w:marLeft w:val="0"/>
      <w:marRight w:val="0"/>
      <w:marTop w:val="0"/>
      <w:marBottom w:val="0"/>
      <w:divBdr>
        <w:top w:val="none" w:sz="0" w:space="0" w:color="auto"/>
        <w:left w:val="none" w:sz="0" w:space="0" w:color="auto"/>
        <w:bottom w:val="none" w:sz="0" w:space="0" w:color="auto"/>
        <w:right w:val="none" w:sz="0" w:space="0" w:color="auto"/>
      </w:divBdr>
    </w:div>
    <w:div w:id="533036106">
      <w:bodyDiv w:val="1"/>
      <w:marLeft w:val="0"/>
      <w:marRight w:val="0"/>
      <w:marTop w:val="0"/>
      <w:marBottom w:val="0"/>
      <w:divBdr>
        <w:top w:val="none" w:sz="0" w:space="0" w:color="auto"/>
        <w:left w:val="none" w:sz="0" w:space="0" w:color="auto"/>
        <w:bottom w:val="none" w:sz="0" w:space="0" w:color="auto"/>
        <w:right w:val="none" w:sz="0" w:space="0" w:color="auto"/>
      </w:divBdr>
    </w:div>
    <w:div w:id="541526620">
      <w:bodyDiv w:val="1"/>
      <w:marLeft w:val="0"/>
      <w:marRight w:val="0"/>
      <w:marTop w:val="0"/>
      <w:marBottom w:val="0"/>
      <w:divBdr>
        <w:top w:val="none" w:sz="0" w:space="0" w:color="auto"/>
        <w:left w:val="none" w:sz="0" w:space="0" w:color="auto"/>
        <w:bottom w:val="none" w:sz="0" w:space="0" w:color="auto"/>
        <w:right w:val="none" w:sz="0" w:space="0" w:color="auto"/>
      </w:divBdr>
    </w:div>
    <w:div w:id="562107636">
      <w:bodyDiv w:val="1"/>
      <w:marLeft w:val="0"/>
      <w:marRight w:val="0"/>
      <w:marTop w:val="0"/>
      <w:marBottom w:val="0"/>
      <w:divBdr>
        <w:top w:val="none" w:sz="0" w:space="0" w:color="auto"/>
        <w:left w:val="none" w:sz="0" w:space="0" w:color="auto"/>
        <w:bottom w:val="none" w:sz="0" w:space="0" w:color="auto"/>
        <w:right w:val="none" w:sz="0" w:space="0" w:color="auto"/>
      </w:divBdr>
    </w:div>
    <w:div w:id="569997263">
      <w:bodyDiv w:val="1"/>
      <w:marLeft w:val="0"/>
      <w:marRight w:val="0"/>
      <w:marTop w:val="0"/>
      <w:marBottom w:val="0"/>
      <w:divBdr>
        <w:top w:val="none" w:sz="0" w:space="0" w:color="auto"/>
        <w:left w:val="none" w:sz="0" w:space="0" w:color="auto"/>
        <w:bottom w:val="none" w:sz="0" w:space="0" w:color="auto"/>
        <w:right w:val="none" w:sz="0" w:space="0" w:color="auto"/>
      </w:divBdr>
    </w:div>
    <w:div w:id="573856730">
      <w:bodyDiv w:val="1"/>
      <w:marLeft w:val="0"/>
      <w:marRight w:val="0"/>
      <w:marTop w:val="0"/>
      <w:marBottom w:val="0"/>
      <w:divBdr>
        <w:top w:val="none" w:sz="0" w:space="0" w:color="auto"/>
        <w:left w:val="none" w:sz="0" w:space="0" w:color="auto"/>
        <w:bottom w:val="none" w:sz="0" w:space="0" w:color="auto"/>
        <w:right w:val="none" w:sz="0" w:space="0" w:color="auto"/>
      </w:divBdr>
    </w:div>
    <w:div w:id="692388931">
      <w:bodyDiv w:val="1"/>
      <w:marLeft w:val="0"/>
      <w:marRight w:val="0"/>
      <w:marTop w:val="0"/>
      <w:marBottom w:val="0"/>
      <w:divBdr>
        <w:top w:val="none" w:sz="0" w:space="0" w:color="auto"/>
        <w:left w:val="none" w:sz="0" w:space="0" w:color="auto"/>
        <w:bottom w:val="none" w:sz="0" w:space="0" w:color="auto"/>
        <w:right w:val="none" w:sz="0" w:space="0" w:color="auto"/>
      </w:divBdr>
    </w:div>
    <w:div w:id="717972994">
      <w:bodyDiv w:val="1"/>
      <w:marLeft w:val="0"/>
      <w:marRight w:val="0"/>
      <w:marTop w:val="0"/>
      <w:marBottom w:val="0"/>
      <w:divBdr>
        <w:top w:val="none" w:sz="0" w:space="0" w:color="auto"/>
        <w:left w:val="none" w:sz="0" w:space="0" w:color="auto"/>
        <w:bottom w:val="none" w:sz="0" w:space="0" w:color="auto"/>
        <w:right w:val="none" w:sz="0" w:space="0" w:color="auto"/>
      </w:divBdr>
    </w:div>
    <w:div w:id="725252496">
      <w:bodyDiv w:val="1"/>
      <w:marLeft w:val="0"/>
      <w:marRight w:val="0"/>
      <w:marTop w:val="0"/>
      <w:marBottom w:val="0"/>
      <w:divBdr>
        <w:top w:val="none" w:sz="0" w:space="0" w:color="auto"/>
        <w:left w:val="none" w:sz="0" w:space="0" w:color="auto"/>
        <w:bottom w:val="none" w:sz="0" w:space="0" w:color="auto"/>
        <w:right w:val="none" w:sz="0" w:space="0" w:color="auto"/>
      </w:divBdr>
    </w:div>
    <w:div w:id="766273758">
      <w:bodyDiv w:val="1"/>
      <w:marLeft w:val="0"/>
      <w:marRight w:val="0"/>
      <w:marTop w:val="0"/>
      <w:marBottom w:val="0"/>
      <w:divBdr>
        <w:top w:val="none" w:sz="0" w:space="0" w:color="auto"/>
        <w:left w:val="none" w:sz="0" w:space="0" w:color="auto"/>
        <w:bottom w:val="none" w:sz="0" w:space="0" w:color="auto"/>
        <w:right w:val="none" w:sz="0" w:space="0" w:color="auto"/>
      </w:divBdr>
    </w:div>
    <w:div w:id="770398463">
      <w:bodyDiv w:val="1"/>
      <w:marLeft w:val="0"/>
      <w:marRight w:val="0"/>
      <w:marTop w:val="0"/>
      <w:marBottom w:val="0"/>
      <w:divBdr>
        <w:top w:val="none" w:sz="0" w:space="0" w:color="auto"/>
        <w:left w:val="none" w:sz="0" w:space="0" w:color="auto"/>
        <w:bottom w:val="none" w:sz="0" w:space="0" w:color="auto"/>
        <w:right w:val="none" w:sz="0" w:space="0" w:color="auto"/>
      </w:divBdr>
    </w:div>
    <w:div w:id="794711348">
      <w:bodyDiv w:val="1"/>
      <w:marLeft w:val="0"/>
      <w:marRight w:val="0"/>
      <w:marTop w:val="0"/>
      <w:marBottom w:val="0"/>
      <w:divBdr>
        <w:top w:val="none" w:sz="0" w:space="0" w:color="auto"/>
        <w:left w:val="none" w:sz="0" w:space="0" w:color="auto"/>
        <w:bottom w:val="none" w:sz="0" w:space="0" w:color="auto"/>
        <w:right w:val="none" w:sz="0" w:space="0" w:color="auto"/>
      </w:divBdr>
    </w:div>
    <w:div w:id="829908263">
      <w:bodyDiv w:val="1"/>
      <w:marLeft w:val="0"/>
      <w:marRight w:val="0"/>
      <w:marTop w:val="0"/>
      <w:marBottom w:val="0"/>
      <w:divBdr>
        <w:top w:val="none" w:sz="0" w:space="0" w:color="auto"/>
        <w:left w:val="none" w:sz="0" w:space="0" w:color="auto"/>
        <w:bottom w:val="none" w:sz="0" w:space="0" w:color="auto"/>
        <w:right w:val="none" w:sz="0" w:space="0" w:color="auto"/>
      </w:divBdr>
    </w:div>
    <w:div w:id="830408710">
      <w:bodyDiv w:val="1"/>
      <w:marLeft w:val="0"/>
      <w:marRight w:val="0"/>
      <w:marTop w:val="0"/>
      <w:marBottom w:val="0"/>
      <w:divBdr>
        <w:top w:val="none" w:sz="0" w:space="0" w:color="auto"/>
        <w:left w:val="none" w:sz="0" w:space="0" w:color="auto"/>
        <w:bottom w:val="none" w:sz="0" w:space="0" w:color="auto"/>
        <w:right w:val="none" w:sz="0" w:space="0" w:color="auto"/>
      </w:divBdr>
    </w:div>
    <w:div w:id="884102695">
      <w:bodyDiv w:val="1"/>
      <w:marLeft w:val="0"/>
      <w:marRight w:val="0"/>
      <w:marTop w:val="0"/>
      <w:marBottom w:val="0"/>
      <w:divBdr>
        <w:top w:val="none" w:sz="0" w:space="0" w:color="auto"/>
        <w:left w:val="none" w:sz="0" w:space="0" w:color="auto"/>
        <w:bottom w:val="none" w:sz="0" w:space="0" w:color="auto"/>
        <w:right w:val="none" w:sz="0" w:space="0" w:color="auto"/>
      </w:divBdr>
    </w:div>
    <w:div w:id="898130750">
      <w:bodyDiv w:val="1"/>
      <w:marLeft w:val="0"/>
      <w:marRight w:val="0"/>
      <w:marTop w:val="0"/>
      <w:marBottom w:val="0"/>
      <w:divBdr>
        <w:top w:val="none" w:sz="0" w:space="0" w:color="auto"/>
        <w:left w:val="none" w:sz="0" w:space="0" w:color="auto"/>
        <w:bottom w:val="none" w:sz="0" w:space="0" w:color="auto"/>
        <w:right w:val="none" w:sz="0" w:space="0" w:color="auto"/>
      </w:divBdr>
    </w:div>
    <w:div w:id="933392717">
      <w:bodyDiv w:val="1"/>
      <w:marLeft w:val="0"/>
      <w:marRight w:val="0"/>
      <w:marTop w:val="0"/>
      <w:marBottom w:val="0"/>
      <w:divBdr>
        <w:top w:val="none" w:sz="0" w:space="0" w:color="auto"/>
        <w:left w:val="none" w:sz="0" w:space="0" w:color="auto"/>
        <w:bottom w:val="none" w:sz="0" w:space="0" w:color="auto"/>
        <w:right w:val="none" w:sz="0" w:space="0" w:color="auto"/>
      </w:divBdr>
      <w:divsChild>
        <w:div w:id="430273976">
          <w:marLeft w:val="0"/>
          <w:marRight w:val="0"/>
          <w:marTop w:val="0"/>
          <w:marBottom w:val="0"/>
          <w:divBdr>
            <w:top w:val="none" w:sz="0" w:space="0" w:color="auto"/>
            <w:left w:val="none" w:sz="0" w:space="0" w:color="auto"/>
            <w:bottom w:val="none" w:sz="0" w:space="0" w:color="auto"/>
            <w:right w:val="none" w:sz="0" w:space="0" w:color="auto"/>
          </w:divBdr>
          <w:divsChild>
            <w:div w:id="235821700">
              <w:marLeft w:val="0"/>
              <w:marRight w:val="0"/>
              <w:marTop w:val="0"/>
              <w:marBottom w:val="0"/>
              <w:divBdr>
                <w:top w:val="none" w:sz="0" w:space="0" w:color="auto"/>
                <w:left w:val="none" w:sz="0" w:space="0" w:color="auto"/>
                <w:bottom w:val="none" w:sz="0" w:space="0" w:color="auto"/>
                <w:right w:val="none" w:sz="0" w:space="0" w:color="auto"/>
              </w:divBdr>
              <w:divsChild>
                <w:div w:id="703292693">
                  <w:marLeft w:val="0"/>
                  <w:marRight w:val="0"/>
                  <w:marTop w:val="0"/>
                  <w:marBottom w:val="0"/>
                  <w:divBdr>
                    <w:top w:val="none" w:sz="0" w:space="0" w:color="auto"/>
                    <w:left w:val="none" w:sz="0" w:space="0" w:color="auto"/>
                    <w:bottom w:val="none" w:sz="0" w:space="0" w:color="auto"/>
                    <w:right w:val="none" w:sz="0" w:space="0" w:color="auto"/>
                  </w:divBdr>
                  <w:divsChild>
                    <w:div w:id="13221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035394">
          <w:marLeft w:val="0"/>
          <w:marRight w:val="0"/>
          <w:marTop w:val="0"/>
          <w:marBottom w:val="0"/>
          <w:divBdr>
            <w:top w:val="none" w:sz="0" w:space="0" w:color="auto"/>
            <w:left w:val="none" w:sz="0" w:space="0" w:color="auto"/>
            <w:bottom w:val="none" w:sz="0" w:space="0" w:color="auto"/>
            <w:right w:val="none" w:sz="0" w:space="0" w:color="auto"/>
          </w:divBdr>
          <w:divsChild>
            <w:div w:id="1518733428">
              <w:marLeft w:val="0"/>
              <w:marRight w:val="0"/>
              <w:marTop w:val="0"/>
              <w:marBottom w:val="0"/>
              <w:divBdr>
                <w:top w:val="none" w:sz="0" w:space="0" w:color="auto"/>
                <w:left w:val="none" w:sz="0" w:space="0" w:color="auto"/>
                <w:bottom w:val="none" w:sz="0" w:space="0" w:color="auto"/>
                <w:right w:val="none" w:sz="0" w:space="0" w:color="auto"/>
              </w:divBdr>
              <w:divsChild>
                <w:div w:id="343633533">
                  <w:marLeft w:val="0"/>
                  <w:marRight w:val="0"/>
                  <w:marTop w:val="0"/>
                  <w:marBottom w:val="0"/>
                  <w:divBdr>
                    <w:top w:val="none" w:sz="0" w:space="0" w:color="auto"/>
                    <w:left w:val="none" w:sz="0" w:space="0" w:color="auto"/>
                    <w:bottom w:val="none" w:sz="0" w:space="0" w:color="auto"/>
                    <w:right w:val="none" w:sz="0" w:space="0" w:color="auto"/>
                  </w:divBdr>
                  <w:divsChild>
                    <w:div w:id="15908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208061">
          <w:marLeft w:val="0"/>
          <w:marRight w:val="0"/>
          <w:marTop w:val="0"/>
          <w:marBottom w:val="0"/>
          <w:divBdr>
            <w:top w:val="none" w:sz="0" w:space="0" w:color="auto"/>
            <w:left w:val="none" w:sz="0" w:space="0" w:color="auto"/>
            <w:bottom w:val="none" w:sz="0" w:space="0" w:color="auto"/>
            <w:right w:val="none" w:sz="0" w:space="0" w:color="auto"/>
          </w:divBdr>
          <w:divsChild>
            <w:div w:id="753625044">
              <w:marLeft w:val="0"/>
              <w:marRight w:val="0"/>
              <w:marTop w:val="0"/>
              <w:marBottom w:val="0"/>
              <w:divBdr>
                <w:top w:val="none" w:sz="0" w:space="0" w:color="auto"/>
                <w:left w:val="none" w:sz="0" w:space="0" w:color="auto"/>
                <w:bottom w:val="none" w:sz="0" w:space="0" w:color="auto"/>
                <w:right w:val="none" w:sz="0" w:space="0" w:color="auto"/>
              </w:divBdr>
              <w:divsChild>
                <w:div w:id="1356925680">
                  <w:marLeft w:val="0"/>
                  <w:marRight w:val="0"/>
                  <w:marTop w:val="0"/>
                  <w:marBottom w:val="0"/>
                  <w:divBdr>
                    <w:top w:val="none" w:sz="0" w:space="0" w:color="auto"/>
                    <w:left w:val="none" w:sz="0" w:space="0" w:color="auto"/>
                    <w:bottom w:val="none" w:sz="0" w:space="0" w:color="auto"/>
                    <w:right w:val="none" w:sz="0" w:space="0" w:color="auto"/>
                  </w:divBdr>
                  <w:divsChild>
                    <w:div w:id="55937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298559">
      <w:bodyDiv w:val="1"/>
      <w:marLeft w:val="0"/>
      <w:marRight w:val="0"/>
      <w:marTop w:val="0"/>
      <w:marBottom w:val="0"/>
      <w:divBdr>
        <w:top w:val="none" w:sz="0" w:space="0" w:color="auto"/>
        <w:left w:val="none" w:sz="0" w:space="0" w:color="auto"/>
        <w:bottom w:val="none" w:sz="0" w:space="0" w:color="auto"/>
        <w:right w:val="none" w:sz="0" w:space="0" w:color="auto"/>
      </w:divBdr>
    </w:div>
    <w:div w:id="970402121">
      <w:bodyDiv w:val="1"/>
      <w:marLeft w:val="0"/>
      <w:marRight w:val="0"/>
      <w:marTop w:val="0"/>
      <w:marBottom w:val="0"/>
      <w:divBdr>
        <w:top w:val="none" w:sz="0" w:space="0" w:color="auto"/>
        <w:left w:val="none" w:sz="0" w:space="0" w:color="auto"/>
        <w:bottom w:val="none" w:sz="0" w:space="0" w:color="auto"/>
        <w:right w:val="none" w:sz="0" w:space="0" w:color="auto"/>
      </w:divBdr>
    </w:div>
    <w:div w:id="1016884564">
      <w:bodyDiv w:val="1"/>
      <w:marLeft w:val="0"/>
      <w:marRight w:val="0"/>
      <w:marTop w:val="0"/>
      <w:marBottom w:val="0"/>
      <w:divBdr>
        <w:top w:val="none" w:sz="0" w:space="0" w:color="auto"/>
        <w:left w:val="none" w:sz="0" w:space="0" w:color="auto"/>
        <w:bottom w:val="none" w:sz="0" w:space="0" w:color="auto"/>
        <w:right w:val="none" w:sz="0" w:space="0" w:color="auto"/>
      </w:divBdr>
    </w:div>
    <w:div w:id="1066491689">
      <w:bodyDiv w:val="1"/>
      <w:marLeft w:val="0"/>
      <w:marRight w:val="0"/>
      <w:marTop w:val="0"/>
      <w:marBottom w:val="0"/>
      <w:divBdr>
        <w:top w:val="none" w:sz="0" w:space="0" w:color="auto"/>
        <w:left w:val="none" w:sz="0" w:space="0" w:color="auto"/>
        <w:bottom w:val="none" w:sz="0" w:space="0" w:color="auto"/>
        <w:right w:val="none" w:sz="0" w:space="0" w:color="auto"/>
      </w:divBdr>
    </w:div>
    <w:div w:id="1078019707">
      <w:bodyDiv w:val="1"/>
      <w:marLeft w:val="0"/>
      <w:marRight w:val="0"/>
      <w:marTop w:val="0"/>
      <w:marBottom w:val="0"/>
      <w:divBdr>
        <w:top w:val="none" w:sz="0" w:space="0" w:color="auto"/>
        <w:left w:val="none" w:sz="0" w:space="0" w:color="auto"/>
        <w:bottom w:val="none" w:sz="0" w:space="0" w:color="auto"/>
        <w:right w:val="none" w:sz="0" w:space="0" w:color="auto"/>
      </w:divBdr>
    </w:div>
    <w:div w:id="1083793254">
      <w:bodyDiv w:val="1"/>
      <w:marLeft w:val="0"/>
      <w:marRight w:val="0"/>
      <w:marTop w:val="0"/>
      <w:marBottom w:val="0"/>
      <w:divBdr>
        <w:top w:val="none" w:sz="0" w:space="0" w:color="auto"/>
        <w:left w:val="none" w:sz="0" w:space="0" w:color="auto"/>
        <w:bottom w:val="none" w:sz="0" w:space="0" w:color="auto"/>
        <w:right w:val="none" w:sz="0" w:space="0" w:color="auto"/>
      </w:divBdr>
    </w:div>
    <w:div w:id="1101490333">
      <w:bodyDiv w:val="1"/>
      <w:marLeft w:val="0"/>
      <w:marRight w:val="0"/>
      <w:marTop w:val="0"/>
      <w:marBottom w:val="0"/>
      <w:divBdr>
        <w:top w:val="none" w:sz="0" w:space="0" w:color="auto"/>
        <w:left w:val="none" w:sz="0" w:space="0" w:color="auto"/>
        <w:bottom w:val="none" w:sz="0" w:space="0" w:color="auto"/>
        <w:right w:val="none" w:sz="0" w:space="0" w:color="auto"/>
      </w:divBdr>
    </w:div>
    <w:div w:id="1150556139">
      <w:bodyDiv w:val="1"/>
      <w:marLeft w:val="0"/>
      <w:marRight w:val="0"/>
      <w:marTop w:val="0"/>
      <w:marBottom w:val="0"/>
      <w:divBdr>
        <w:top w:val="none" w:sz="0" w:space="0" w:color="auto"/>
        <w:left w:val="none" w:sz="0" w:space="0" w:color="auto"/>
        <w:bottom w:val="none" w:sz="0" w:space="0" w:color="auto"/>
        <w:right w:val="none" w:sz="0" w:space="0" w:color="auto"/>
      </w:divBdr>
      <w:divsChild>
        <w:div w:id="165286079">
          <w:marLeft w:val="0"/>
          <w:marRight w:val="0"/>
          <w:marTop w:val="0"/>
          <w:marBottom w:val="0"/>
          <w:divBdr>
            <w:top w:val="none" w:sz="0" w:space="0" w:color="auto"/>
            <w:left w:val="none" w:sz="0" w:space="0" w:color="auto"/>
            <w:bottom w:val="none" w:sz="0" w:space="0" w:color="auto"/>
            <w:right w:val="none" w:sz="0" w:space="0" w:color="auto"/>
          </w:divBdr>
        </w:div>
        <w:div w:id="207301672">
          <w:marLeft w:val="0"/>
          <w:marRight w:val="0"/>
          <w:marTop w:val="0"/>
          <w:marBottom w:val="0"/>
          <w:divBdr>
            <w:top w:val="none" w:sz="0" w:space="0" w:color="auto"/>
            <w:left w:val="none" w:sz="0" w:space="0" w:color="auto"/>
            <w:bottom w:val="none" w:sz="0" w:space="0" w:color="auto"/>
            <w:right w:val="none" w:sz="0" w:space="0" w:color="auto"/>
          </w:divBdr>
          <w:divsChild>
            <w:div w:id="269507240">
              <w:marLeft w:val="0"/>
              <w:marRight w:val="0"/>
              <w:marTop w:val="0"/>
              <w:marBottom w:val="0"/>
              <w:divBdr>
                <w:top w:val="none" w:sz="0" w:space="0" w:color="auto"/>
                <w:left w:val="none" w:sz="0" w:space="0" w:color="auto"/>
                <w:bottom w:val="none" w:sz="0" w:space="0" w:color="auto"/>
                <w:right w:val="none" w:sz="0" w:space="0" w:color="auto"/>
              </w:divBdr>
              <w:divsChild>
                <w:div w:id="1759986823">
                  <w:marLeft w:val="0"/>
                  <w:marRight w:val="0"/>
                  <w:marTop w:val="0"/>
                  <w:marBottom w:val="0"/>
                  <w:divBdr>
                    <w:top w:val="none" w:sz="0" w:space="0" w:color="auto"/>
                    <w:left w:val="none" w:sz="0" w:space="0" w:color="auto"/>
                    <w:bottom w:val="none" w:sz="0" w:space="0" w:color="auto"/>
                    <w:right w:val="none" w:sz="0" w:space="0" w:color="auto"/>
                  </w:divBdr>
                  <w:divsChild>
                    <w:div w:id="11301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636340">
          <w:marLeft w:val="0"/>
          <w:marRight w:val="0"/>
          <w:marTop w:val="0"/>
          <w:marBottom w:val="0"/>
          <w:divBdr>
            <w:top w:val="none" w:sz="0" w:space="0" w:color="auto"/>
            <w:left w:val="none" w:sz="0" w:space="0" w:color="auto"/>
            <w:bottom w:val="none" w:sz="0" w:space="0" w:color="auto"/>
            <w:right w:val="none" w:sz="0" w:space="0" w:color="auto"/>
          </w:divBdr>
        </w:div>
        <w:div w:id="741637409">
          <w:marLeft w:val="0"/>
          <w:marRight w:val="0"/>
          <w:marTop w:val="0"/>
          <w:marBottom w:val="0"/>
          <w:divBdr>
            <w:top w:val="none" w:sz="0" w:space="0" w:color="auto"/>
            <w:left w:val="none" w:sz="0" w:space="0" w:color="auto"/>
            <w:bottom w:val="none" w:sz="0" w:space="0" w:color="auto"/>
            <w:right w:val="none" w:sz="0" w:space="0" w:color="auto"/>
          </w:divBdr>
          <w:divsChild>
            <w:div w:id="1960718110">
              <w:marLeft w:val="0"/>
              <w:marRight w:val="0"/>
              <w:marTop w:val="0"/>
              <w:marBottom w:val="0"/>
              <w:divBdr>
                <w:top w:val="none" w:sz="0" w:space="0" w:color="auto"/>
                <w:left w:val="none" w:sz="0" w:space="0" w:color="auto"/>
                <w:bottom w:val="none" w:sz="0" w:space="0" w:color="auto"/>
                <w:right w:val="none" w:sz="0" w:space="0" w:color="auto"/>
              </w:divBdr>
            </w:div>
          </w:divsChild>
        </w:div>
        <w:div w:id="1075399092">
          <w:marLeft w:val="0"/>
          <w:marRight w:val="0"/>
          <w:marTop w:val="0"/>
          <w:marBottom w:val="0"/>
          <w:divBdr>
            <w:top w:val="none" w:sz="0" w:space="0" w:color="auto"/>
            <w:left w:val="none" w:sz="0" w:space="0" w:color="auto"/>
            <w:bottom w:val="none" w:sz="0" w:space="0" w:color="auto"/>
            <w:right w:val="none" w:sz="0" w:space="0" w:color="auto"/>
          </w:divBdr>
          <w:divsChild>
            <w:div w:id="2024504894">
              <w:marLeft w:val="0"/>
              <w:marRight w:val="0"/>
              <w:marTop w:val="0"/>
              <w:marBottom w:val="0"/>
              <w:divBdr>
                <w:top w:val="none" w:sz="0" w:space="0" w:color="auto"/>
                <w:left w:val="none" w:sz="0" w:space="0" w:color="auto"/>
                <w:bottom w:val="none" w:sz="0" w:space="0" w:color="auto"/>
                <w:right w:val="none" w:sz="0" w:space="0" w:color="auto"/>
              </w:divBdr>
              <w:divsChild>
                <w:div w:id="212187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11089">
          <w:marLeft w:val="0"/>
          <w:marRight w:val="0"/>
          <w:marTop w:val="0"/>
          <w:marBottom w:val="0"/>
          <w:divBdr>
            <w:top w:val="none" w:sz="0" w:space="0" w:color="auto"/>
            <w:left w:val="none" w:sz="0" w:space="0" w:color="auto"/>
            <w:bottom w:val="none" w:sz="0" w:space="0" w:color="auto"/>
            <w:right w:val="none" w:sz="0" w:space="0" w:color="auto"/>
          </w:divBdr>
        </w:div>
        <w:div w:id="1539195086">
          <w:marLeft w:val="0"/>
          <w:marRight w:val="0"/>
          <w:marTop w:val="0"/>
          <w:marBottom w:val="0"/>
          <w:divBdr>
            <w:top w:val="none" w:sz="0" w:space="0" w:color="auto"/>
            <w:left w:val="none" w:sz="0" w:space="0" w:color="auto"/>
            <w:bottom w:val="none" w:sz="0" w:space="0" w:color="auto"/>
            <w:right w:val="none" w:sz="0" w:space="0" w:color="auto"/>
          </w:divBdr>
          <w:divsChild>
            <w:div w:id="2063671077">
              <w:marLeft w:val="0"/>
              <w:marRight w:val="0"/>
              <w:marTop w:val="0"/>
              <w:marBottom w:val="0"/>
              <w:divBdr>
                <w:top w:val="none" w:sz="0" w:space="0" w:color="auto"/>
                <w:left w:val="none" w:sz="0" w:space="0" w:color="auto"/>
                <w:bottom w:val="none" w:sz="0" w:space="0" w:color="auto"/>
                <w:right w:val="none" w:sz="0" w:space="0" w:color="auto"/>
              </w:divBdr>
              <w:divsChild>
                <w:div w:id="1895193333">
                  <w:marLeft w:val="0"/>
                  <w:marRight w:val="0"/>
                  <w:marTop w:val="0"/>
                  <w:marBottom w:val="0"/>
                  <w:divBdr>
                    <w:top w:val="none" w:sz="0" w:space="0" w:color="auto"/>
                    <w:left w:val="none" w:sz="0" w:space="0" w:color="auto"/>
                    <w:bottom w:val="none" w:sz="0" w:space="0" w:color="auto"/>
                    <w:right w:val="none" w:sz="0" w:space="0" w:color="auto"/>
                  </w:divBdr>
                  <w:divsChild>
                    <w:div w:id="1913461962">
                      <w:marLeft w:val="0"/>
                      <w:marRight w:val="0"/>
                      <w:marTop w:val="0"/>
                      <w:marBottom w:val="0"/>
                      <w:divBdr>
                        <w:top w:val="none" w:sz="0" w:space="0" w:color="auto"/>
                        <w:left w:val="none" w:sz="0" w:space="0" w:color="auto"/>
                        <w:bottom w:val="none" w:sz="0" w:space="0" w:color="auto"/>
                        <w:right w:val="none" w:sz="0" w:space="0" w:color="auto"/>
                      </w:divBdr>
                      <w:divsChild>
                        <w:div w:id="1291939203">
                          <w:marLeft w:val="0"/>
                          <w:marRight w:val="0"/>
                          <w:marTop w:val="0"/>
                          <w:marBottom w:val="0"/>
                          <w:divBdr>
                            <w:top w:val="none" w:sz="0" w:space="0" w:color="auto"/>
                            <w:left w:val="none" w:sz="0" w:space="0" w:color="auto"/>
                            <w:bottom w:val="none" w:sz="0" w:space="0" w:color="auto"/>
                            <w:right w:val="none" w:sz="0" w:space="0" w:color="auto"/>
                          </w:divBdr>
                          <w:divsChild>
                            <w:div w:id="118182710">
                              <w:marLeft w:val="0"/>
                              <w:marRight w:val="0"/>
                              <w:marTop w:val="0"/>
                              <w:marBottom w:val="0"/>
                              <w:divBdr>
                                <w:top w:val="none" w:sz="0" w:space="0" w:color="auto"/>
                                <w:left w:val="none" w:sz="0" w:space="0" w:color="auto"/>
                                <w:bottom w:val="none" w:sz="0" w:space="0" w:color="auto"/>
                                <w:right w:val="none" w:sz="0" w:space="0" w:color="auto"/>
                              </w:divBdr>
                              <w:divsChild>
                                <w:div w:id="1903827273">
                                  <w:marLeft w:val="0"/>
                                  <w:marRight w:val="0"/>
                                  <w:marTop w:val="0"/>
                                  <w:marBottom w:val="0"/>
                                  <w:divBdr>
                                    <w:top w:val="none" w:sz="0" w:space="0" w:color="auto"/>
                                    <w:left w:val="none" w:sz="0" w:space="0" w:color="auto"/>
                                    <w:bottom w:val="none" w:sz="0" w:space="0" w:color="auto"/>
                                    <w:right w:val="none" w:sz="0" w:space="0" w:color="auto"/>
                                  </w:divBdr>
                                  <w:divsChild>
                                    <w:div w:id="1545673816">
                                      <w:marLeft w:val="0"/>
                                      <w:marRight w:val="0"/>
                                      <w:marTop w:val="0"/>
                                      <w:marBottom w:val="0"/>
                                      <w:divBdr>
                                        <w:top w:val="none" w:sz="0" w:space="0" w:color="auto"/>
                                        <w:left w:val="none" w:sz="0" w:space="0" w:color="auto"/>
                                        <w:bottom w:val="none" w:sz="0" w:space="0" w:color="auto"/>
                                        <w:right w:val="none" w:sz="0" w:space="0" w:color="auto"/>
                                      </w:divBdr>
                                      <w:divsChild>
                                        <w:div w:id="683558155">
                                          <w:marLeft w:val="0"/>
                                          <w:marRight w:val="0"/>
                                          <w:marTop w:val="0"/>
                                          <w:marBottom w:val="0"/>
                                          <w:divBdr>
                                            <w:top w:val="none" w:sz="0" w:space="0" w:color="auto"/>
                                            <w:left w:val="none" w:sz="0" w:space="0" w:color="auto"/>
                                            <w:bottom w:val="none" w:sz="0" w:space="0" w:color="auto"/>
                                            <w:right w:val="none" w:sz="0" w:space="0" w:color="auto"/>
                                          </w:divBdr>
                                          <w:divsChild>
                                            <w:div w:id="1167133834">
                                              <w:marLeft w:val="0"/>
                                              <w:marRight w:val="0"/>
                                              <w:marTop w:val="0"/>
                                              <w:marBottom w:val="0"/>
                                              <w:divBdr>
                                                <w:top w:val="none" w:sz="0" w:space="0" w:color="auto"/>
                                                <w:left w:val="none" w:sz="0" w:space="0" w:color="auto"/>
                                                <w:bottom w:val="none" w:sz="0" w:space="0" w:color="auto"/>
                                                <w:right w:val="none" w:sz="0" w:space="0" w:color="auto"/>
                                              </w:divBdr>
                                              <w:divsChild>
                                                <w:div w:id="329987551">
                                                  <w:marLeft w:val="0"/>
                                                  <w:marRight w:val="0"/>
                                                  <w:marTop w:val="0"/>
                                                  <w:marBottom w:val="0"/>
                                                  <w:divBdr>
                                                    <w:top w:val="none" w:sz="0" w:space="0" w:color="auto"/>
                                                    <w:left w:val="none" w:sz="0" w:space="0" w:color="auto"/>
                                                    <w:bottom w:val="none" w:sz="0" w:space="0" w:color="auto"/>
                                                    <w:right w:val="none" w:sz="0" w:space="0" w:color="auto"/>
                                                  </w:divBdr>
                                                  <w:divsChild>
                                                    <w:div w:id="146323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4513046">
          <w:marLeft w:val="0"/>
          <w:marRight w:val="0"/>
          <w:marTop w:val="0"/>
          <w:marBottom w:val="0"/>
          <w:divBdr>
            <w:top w:val="none" w:sz="0" w:space="0" w:color="auto"/>
            <w:left w:val="none" w:sz="0" w:space="0" w:color="auto"/>
            <w:bottom w:val="none" w:sz="0" w:space="0" w:color="auto"/>
            <w:right w:val="none" w:sz="0" w:space="0" w:color="auto"/>
          </w:divBdr>
          <w:divsChild>
            <w:div w:id="523132874">
              <w:marLeft w:val="0"/>
              <w:marRight w:val="0"/>
              <w:marTop w:val="0"/>
              <w:marBottom w:val="0"/>
              <w:divBdr>
                <w:top w:val="none" w:sz="0" w:space="0" w:color="auto"/>
                <w:left w:val="none" w:sz="0" w:space="0" w:color="auto"/>
                <w:bottom w:val="none" w:sz="0" w:space="0" w:color="auto"/>
                <w:right w:val="none" w:sz="0" w:space="0" w:color="auto"/>
              </w:divBdr>
              <w:divsChild>
                <w:div w:id="115267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567978">
          <w:marLeft w:val="0"/>
          <w:marRight w:val="0"/>
          <w:marTop w:val="0"/>
          <w:marBottom w:val="0"/>
          <w:divBdr>
            <w:top w:val="none" w:sz="0" w:space="0" w:color="auto"/>
            <w:left w:val="none" w:sz="0" w:space="0" w:color="auto"/>
            <w:bottom w:val="none" w:sz="0" w:space="0" w:color="auto"/>
            <w:right w:val="none" w:sz="0" w:space="0" w:color="auto"/>
          </w:divBdr>
        </w:div>
      </w:divsChild>
    </w:div>
    <w:div w:id="1152869633">
      <w:bodyDiv w:val="1"/>
      <w:marLeft w:val="0"/>
      <w:marRight w:val="0"/>
      <w:marTop w:val="0"/>
      <w:marBottom w:val="0"/>
      <w:divBdr>
        <w:top w:val="none" w:sz="0" w:space="0" w:color="auto"/>
        <w:left w:val="none" w:sz="0" w:space="0" w:color="auto"/>
        <w:bottom w:val="none" w:sz="0" w:space="0" w:color="auto"/>
        <w:right w:val="none" w:sz="0" w:space="0" w:color="auto"/>
      </w:divBdr>
    </w:div>
    <w:div w:id="1160191617">
      <w:bodyDiv w:val="1"/>
      <w:marLeft w:val="0"/>
      <w:marRight w:val="0"/>
      <w:marTop w:val="0"/>
      <w:marBottom w:val="0"/>
      <w:divBdr>
        <w:top w:val="none" w:sz="0" w:space="0" w:color="auto"/>
        <w:left w:val="none" w:sz="0" w:space="0" w:color="auto"/>
        <w:bottom w:val="none" w:sz="0" w:space="0" w:color="auto"/>
        <w:right w:val="none" w:sz="0" w:space="0" w:color="auto"/>
      </w:divBdr>
    </w:div>
    <w:div w:id="1165242003">
      <w:bodyDiv w:val="1"/>
      <w:marLeft w:val="0"/>
      <w:marRight w:val="0"/>
      <w:marTop w:val="0"/>
      <w:marBottom w:val="0"/>
      <w:divBdr>
        <w:top w:val="none" w:sz="0" w:space="0" w:color="auto"/>
        <w:left w:val="none" w:sz="0" w:space="0" w:color="auto"/>
        <w:bottom w:val="none" w:sz="0" w:space="0" w:color="auto"/>
        <w:right w:val="none" w:sz="0" w:space="0" w:color="auto"/>
      </w:divBdr>
    </w:div>
    <w:div w:id="1185289211">
      <w:bodyDiv w:val="1"/>
      <w:marLeft w:val="0"/>
      <w:marRight w:val="0"/>
      <w:marTop w:val="0"/>
      <w:marBottom w:val="0"/>
      <w:divBdr>
        <w:top w:val="none" w:sz="0" w:space="0" w:color="auto"/>
        <w:left w:val="none" w:sz="0" w:space="0" w:color="auto"/>
        <w:bottom w:val="none" w:sz="0" w:space="0" w:color="auto"/>
        <w:right w:val="none" w:sz="0" w:space="0" w:color="auto"/>
      </w:divBdr>
    </w:div>
    <w:div w:id="1188368657">
      <w:bodyDiv w:val="1"/>
      <w:marLeft w:val="0"/>
      <w:marRight w:val="0"/>
      <w:marTop w:val="0"/>
      <w:marBottom w:val="0"/>
      <w:divBdr>
        <w:top w:val="none" w:sz="0" w:space="0" w:color="auto"/>
        <w:left w:val="none" w:sz="0" w:space="0" w:color="auto"/>
        <w:bottom w:val="none" w:sz="0" w:space="0" w:color="auto"/>
        <w:right w:val="none" w:sz="0" w:space="0" w:color="auto"/>
      </w:divBdr>
    </w:div>
    <w:div w:id="1254362608">
      <w:bodyDiv w:val="1"/>
      <w:marLeft w:val="0"/>
      <w:marRight w:val="0"/>
      <w:marTop w:val="0"/>
      <w:marBottom w:val="0"/>
      <w:divBdr>
        <w:top w:val="none" w:sz="0" w:space="0" w:color="auto"/>
        <w:left w:val="none" w:sz="0" w:space="0" w:color="auto"/>
        <w:bottom w:val="none" w:sz="0" w:space="0" w:color="auto"/>
        <w:right w:val="none" w:sz="0" w:space="0" w:color="auto"/>
      </w:divBdr>
      <w:divsChild>
        <w:div w:id="984435926">
          <w:marLeft w:val="0"/>
          <w:marRight w:val="0"/>
          <w:marTop w:val="0"/>
          <w:marBottom w:val="0"/>
          <w:divBdr>
            <w:top w:val="none" w:sz="0" w:space="0" w:color="auto"/>
            <w:left w:val="none" w:sz="0" w:space="0" w:color="auto"/>
            <w:bottom w:val="none" w:sz="0" w:space="0" w:color="auto"/>
            <w:right w:val="none" w:sz="0" w:space="0" w:color="auto"/>
          </w:divBdr>
          <w:divsChild>
            <w:div w:id="1201280083">
              <w:marLeft w:val="0"/>
              <w:marRight w:val="0"/>
              <w:marTop w:val="0"/>
              <w:marBottom w:val="0"/>
              <w:divBdr>
                <w:top w:val="none" w:sz="0" w:space="0" w:color="auto"/>
                <w:left w:val="none" w:sz="0" w:space="0" w:color="auto"/>
                <w:bottom w:val="none" w:sz="0" w:space="0" w:color="auto"/>
                <w:right w:val="none" w:sz="0" w:space="0" w:color="auto"/>
              </w:divBdr>
              <w:divsChild>
                <w:div w:id="1048408878">
                  <w:marLeft w:val="15"/>
                  <w:marRight w:val="15"/>
                  <w:marTop w:val="0"/>
                  <w:marBottom w:val="0"/>
                  <w:divBdr>
                    <w:top w:val="none" w:sz="0" w:space="0" w:color="auto"/>
                    <w:left w:val="none" w:sz="0" w:space="0" w:color="auto"/>
                    <w:bottom w:val="none" w:sz="0" w:space="0" w:color="auto"/>
                    <w:right w:val="none" w:sz="0" w:space="0" w:color="auto"/>
                  </w:divBdr>
                  <w:divsChild>
                    <w:div w:id="448283134">
                      <w:marLeft w:val="0"/>
                      <w:marRight w:val="0"/>
                      <w:marTop w:val="0"/>
                      <w:marBottom w:val="0"/>
                      <w:divBdr>
                        <w:top w:val="none" w:sz="0" w:space="0" w:color="auto"/>
                        <w:left w:val="none" w:sz="0" w:space="0" w:color="auto"/>
                        <w:bottom w:val="none" w:sz="0" w:space="0" w:color="auto"/>
                        <w:right w:val="none" w:sz="0" w:space="0" w:color="auto"/>
                      </w:divBdr>
                      <w:divsChild>
                        <w:div w:id="67353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1428019">
      <w:bodyDiv w:val="1"/>
      <w:marLeft w:val="0"/>
      <w:marRight w:val="0"/>
      <w:marTop w:val="0"/>
      <w:marBottom w:val="0"/>
      <w:divBdr>
        <w:top w:val="none" w:sz="0" w:space="0" w:color="auto"/>
        <w:left w:val="none" w:sz="0" w:space="0" w:color="auto"/>
        <w:bottom w:val="none" w:sz="0" w:space="0" w:color="auto"/>
        <w:right w:val="none" w:sz="0" w:space="0" w:color="auto"/>
      </w:divBdr>
    </w:div>
    <w:div w:id="1299414133">
      <w:bodyDiv w:val="1"/>
      <w:marLeft w:val="0"/>
      <w:marRight w:val="0"/>
      <w:marTop w:val="0"/>
      <w:marBottom w:val="0"/>
      <w:divBdr>
        <w:top w:val="none" w:sz="0" w:space="0" w:color="auto"/>
        <w:left w:val="none" w:sz="0" w:space="0" w:color="auto"/>
        <w:bottom w:val="none" w:sz="0" w:space="0" w:color="auto"/>
        <w:right w:val="none" w:sz="0" w:space="0" w:color="auto"/>
      </w:divBdr>
    </w:div>
    <w:div w:id="1303651707">
      <w:bodyDiv w:val="1"/>
      <w:marLeft w:val="0"/>
      <w:marRight w:val="0"/>
      <w:marTop w:val="0"/>
      <w:marBottom w:val="0"/>
      <w:divBdr>
        <w:top w:val="none" w:sz="0" w:space="0" w:color="auto"/>
        <w:left w:val="none" w:sz="0" w:space="0" w:color="auto"/>
        <w:bottom w:val="none" w:sz="0" w:space="0" w:color="auto"/>
        <w:right w:val="none" w:sz="0" w:space="0" w:color="auto"/>
      </w:divBdr>
    </w:div>
    <w:div w:id="1329750849">
      <w:bodyDiv w:val="1"/>
      <w:marLeft w:val="0"/>
      <w:marRight w:val="0"/>
      <w:marTop w:val="0"/>
      <w:marBottom w:val="0"/>
      <w:divBdr>
        <w:top w:val="none" w:sz="0" w:space="0" w:color="auto"/>
        <w:left w:val="none" w:sz="0" w:space="0" w:color="auto"/>
        <w:bottom w:val="none" w:sz="0" w:space="0" w:color="auto"/>
        <w:right w:val="none" w:sz="0" w:space="0" w:color="auto"/>
      </w:divBdr>
    </w:div>
    <w:div w:id="1347440911">
      <w:bodyDiv w:val="1"/>
      <w:marLeft w:val="0"/>
      <w:marRight w:val="0"/>
      <w:marTop w:val="0"/>
      <w:marBottom w:val="0"/>
      <w:divBdr>
        <w:top w:val="none" w:sz="0" w:space="0" w:color="auto"/>
        <w:left w:val="none" w:sz="0" w:space="0" w:color="auto"/>
        <w:bottom w:val="none" w:sz="0" w:space="0" w:color="auto"/>
        <w:right w:val="none" w:sz="0" w:space="0" w:color="auto"/>
      </w:divBdr>
    </w:div>
    <w:div w:id="1444424689">
      <w:bodyDiv w:val="1"/>
      <w:marLeft w:val="0"/>
      <w:marRight w:val="0"/>
      <w:marTop w:val="0"/>
      <w:marBottom w:val="0"/>
      <w:divBdr>
        <w:top w:val="none" w:sz="0" w:space="0" w:color="auto"/>
        <w:left w:val="none" w:sz="0" w:space="0" w:color="auto"/>
        <w:bottom w:val="none" w:sz="0" w:space="0" w:color="auto"/>
        <w:right w:val="none" w:sz="0" w:space="0" w:color="auto"/>
      </w:divBdr>
    </w:div>
    <w:div w:id="1476331471">
      <w:bodyDiv w:val="1"/>
      <w:marLeft w:val="0"/>
      <w:marRight w:val="0"/>
      <w:marTop w:val="0"/>
      <w:marBottom w:val="0"/>
      <w:divBdr>
        <w:top w:val="none" w:sz="0" w:space="0" w:color="auto"/>
        <w:left w:val="none" w:sz="0" w:space="0" w:color="auto"/>
        <w:bottom w:val="none" w:sz="0" w:space="0" w:color="auto"/>
        <w:right w:val="none" w:sz="0" w:space="0" w:color="auto"/>
      </w:divBdr>
    </w:div>
    <w:div w:id="1505627934">
      <w:bodyDiv w:val="1"/>
      <w:marLeft w:val="0"/>
      <w:marRight w:val="0"/>
      <w:marTop w:val="0"/>
      <w:marBottom w:val="0"/>
      <w:divBdr>
        <w:top w:val="none" w:sz="0" w:space="0" w:color="auto"/>
        <w:left w:val="none" w:sz="0" w:space="0" w:color="auto"/>
        <w:bottom w:val="none" w:sz="0" w:space="0" w:color="auto"/>
        <w:right w:val="none" w:sz="0" w:space="0" w:color="auto"/>
      </w:divBdr>
    </w:div>
    <w:div w:id="1537503896">
      <w:bodyDiv w:val="1"/>
      <w:marLeft w:val="0"/>
      <w:marRight w:val="0"/>
      <w:marTop w:val="0"/>
      <w:marBottom w:val="0"/>
      <w:divBdr>
        <w:top w:val="none" w:sz="0" w:space="0" w:color="auto"/>
        <w:left w:val="none" w:sz="0" w:space="0" w:color="auto"/>
        <w:bottom w:val="none" w:sz="0" w:space="0" w:color="auto"/>
        <w:right w:val="none" w:sz="0" w:space="0" w:color="auto"/>
      </w:divBdr>
    </w:div>
    <w:div w:id="1556623871">
      <w:bodyDiv w:val="1"/>
      <w:marLeft w:val="0"/>
      <w:marRight w:val="0"/>
      <w:marTop w:val="0"/>
      <w:marBottom w:val="0"/>
      <w:divBdr>
        <w:top w:val="none" w:sz="0" w:space="0" w:color="auto"/>
        <w:left w:val="none" w:sz="0" w:space="0" w:color="auto"/>
        <w:bottom w:val="none" w:sz="0" w:space="0" w:color="auto"/>
        <w:right w:val="none" w:sz="0" w:space="0" w:color="auto"/>
      </w:divBdr>
    </w:div>
    <w:div w:id="1561818673">
      <w:bodyDiv w:val="1"/>
      <w:marLeft w:val="0"/>
      <w:marRight w:val="0"/>
      <w:marTop w:val="0"/>
      <w:marBottom w:val="0"/>
      <w:divBdr>
        <w:top w:val="none" w:sz="0" w:space="0" w:color="auto"/>
        <w:left w:val="none" w:sz="0" w:space="0" w:color="auto"/>
        <w:bottom w:val="none" w:sz="0" w:space="0" w:color="auto"/>
        <w:right w:val="none" w:sz="0" w:space="0" w:color="auto"/>
      </w:divBdr>
    </w:div>
    <w:div w:id="1566331314">
      <w:bodyDiv w:val="1"/>
      <w:marLeft w:val="0"/>
      <w:marRight w:val="0"/>
      <w:marTop w:val="0"/>
      <w:marBottom w:val="0"/>
      <w:divBdr>
        <w:top w:val="none" w:sz="0" w:space="0" w:color="auto"/>
        <w:left w:val="none" w:sz="0" w:space="0" w:color="auto"/>
        <w:bottom w:val="none" w:sz="0" w:space="0" w:color="auto"/>
        <w:right w:val="none" w:sz="0" w:space="0" w:color="auto"/>
      </w:divBdr>
    </w:div>
    <w:div w:id="1580409230">
      <w:bodyDiv w:val="1"/>
      <w:marLeft w:val="0"/>
      <w:marRight w:val="0"/>
      <w:marTop w:val="0"/>
      <w:marBottom w:val="0"/>
      <w:divBdr>
        <w:top w:val="none" w:sz="0" w:space="0" w:color="auto"/>
        <w:left w:val="none" w:sz="0" w:space="0" w:color="auto"/>
        <w:bottom w:val="none" w:sz="0" w:space="0" w:color="auto"/>
        <w:right w:val="none" w:sz="0" w:space="0" w:color="auto"/>
      </w:divBdr>
    </w:div>
    <w:div w:id="1598054080">
      <w:bodyDiv w:val="1"/>
      <w:marLeft w:val="0"/>
      <w:marRight w:val="0"/>
      <w:marTop w:val="0"/>
      <w:marBottom w:val="0"/>
      <w:divBdr>
        <w:top w:val="none" w:sz="0" w:space="0" w:color="auto"/>
        <w:left w:val="none" w:sz="0" w:space="0" w:color="auto"/>
        <w:bottom w:val="none" w:sz="0" w:space="0" w:color="auto"/>
        <w:right w:val="none" w:sz="0" w:space="0" w:color="auto"/>
      </w:divBdr>
    </w:div>
    <w:div w:id="1628509719">
      <w:bodyDiv w:val="1"/>
      <w:marLeft w:val="0"/>
      <w:marRight w:val="0"/>
      <w:marTop w:val="0"/>
      <w:marBottom w:val="0"/>
      <w:divBdr>
        <w:top w:val="none" w:sz="0" w:space="0" w:color="auto"/>
        <w:left w:val="none" w:sz="0" w:space="0" w:color="auto"/>
        <w:bottom w:val="none" w:sz="0" w:space="0" w:color="auto"/>
        <w:right w:val="none" w:sz="0" w:space="0" w:color="auto"/>
      </w:divBdr>
    </w:div>
    <w:div w:id="1637299403">
      <w:bodyDiv w:val="1"/>
      <w:marLeft w:val="0"/>
      <w:marRight w:val="0"/>
      <w:marTop w:val="0"/>
      <w:marBottom w:val="0"/>
      <w:divBdr>
        <w:top w:val="none" w:sz="0" w:space="0" w:color="auto"/>
        <w:left w:val="none" w:sz="0" w:space="0" w:color="auto"/>
        <w:bottom w:val="none" w:sz="0" w:space="0" w:color="auto"/>
        <w:right w:val="none" w:sz="0" w:space="0" w:color="auto"/>
      </w:divBdr>
    </w:div>
    <w:div w:id="1654286855">
      <w:bodyDiv w:val="1"/>
      <w:marLeft w:val="0"/>
      <w:marRight w:val="0"/>
      <w:marTop w:val="0"/>
      <w:marBottom w:val="0"/>
      <w:divBdr>
        <w:top w:val="none" w:sz="0" w:space="0" w:color="auto"/>
        <w:left w:val="none" w:sz="0" w:space="0" w:color="auto"/>
        <w:bottom w:val="none" w:sz="0" w:space="0" w:color="auto"/>
        <w:right w:val="none" w:sz="0" w:space="0" w:color="auto"/>
      </w:divBdr>
    </w:div>
    <w:div w:id="1663389782">
      <w:bodyDiv w:val="1"/>
      <w:marLeft w:val="0"/>
      <w:marRight w:val="0"/>
      <w:marTop w:val="0"/>
      <w:marBottom w:val="0"/>
      <w:divBdr>
        <w:top w:val="none" w:sz="0" w:space="0" w:color="auto"/>
        <w:left w:val="none" w:sz="0" w:space="0" w:color="auto"/>
        <w:bottom w:val="none" w:sz="0" w:space="0" w:color="auto"/>
        <w:right w:val="none" w:sz="0" w:space="0" w:color="auto"/>
      </w:divBdr>
    </w:div>
    <w:div w:id="1668089308">
      <w:bodyDiv w:val="1"/>
      <w:marLeft w:val="0"/>
      <w:marRight w:val="0"/>
      <w:marTop w:val="0"/>
      <w:marBottom w:val="0"/>
      <w:divBdr>
        <w:top w:val="none" w:sz="0" w:space="0" w:color="auto"/>
        <w:left w:val="none" w:sz="0" w:space="0" w:color="auto"/>
        <w:bottom w:val="none" w:sz="0" w:space="0" w:color="auto"/>
        <w:right w:val="none" w:sz="0" w:space="0" w:color="auto"/>
      </w:divBdr>
    </w:div>
    <w:div w:id="1669017710">
      <w:bodyDiv w:val="1"/>
      <w:marLeft w:val="0"/>
      <w:marRight w:val="0"/>
      <w:marTop w:val="0"/>
      <w:marBottom w:val="0"/>
      <w:divBdr>
        <w:top w:val="none" w:sz="0" w:space="0" w:color="auto"/>
        <w:left w:val="none" w:sz="0" w:space="0" w:color="auto"/>
        <w:bottom w:val="none" w:sz="0" w:space="0" w:color="auto"/>
        <w:right w:val="none" w:sz="0" w:space="0" w:color="auto"/>
      </w:divBdr>
    </w:div>
    <w:div w:id="1714110438">
      <w:bodyDiv w:val="1"/>
      <w:marLeft w:val="0"/>
      <w:marRight w:val="0"/>
      <w:marTop w:val="0"/>
      <w:marBottom w:val="0"/>
      <w:divBdr>
        <w:top w:val="none" w:sz="0" w:space="0" w:color="auto"/>
        <w:left w:val="none" w:sz="0" w:space="0" w:color="auto"/>
        <w:bottom w:val="none" w:sz="0" w:space="0" w:color="auto"/>
        <w:right w:val="none" w:sz="0" w:space="0" w:color="auto"/>
      </w:divBdr>
    </w:div>
    <w:div w:id="1768454687">
      <w:bodyDiv w:val="1"/>
      <w:marLeft w:val="0"/>
      <w:marRight w:val="0"/>
      <w:marTop w:val="0"/>
      <w:marBottom w:val="0"/>
      <w:divBdr>
        <w:top w:val="none" w:sz="0" w:space="0" w:color="auto"/>
        <w:left w:val="none" w:sz="0" w:space="0" w:color="auto"/>
        <w:bottom w:val="none" w:sz="0" w:space="0" w:color="auto"/>
        <w:right w:val="none" w:sz="0" w:space="0" w:color="auto"/>
      </w:divBdr>
    </w:div>
    <w:div w:id="1817841116">
      <w:bodyDiv w:val="1"/>
      <w:marLeft w:val="0"/>
      <w:marRight w:val="0"/>
      <w:marTop w:val="0"/>
      <w:marBottom w:val="0"/>
      <w:divBdr>
        <w:top w:val="none" w:sz="0" w:space="0" w:color="auto"/>
        <w:left w:val="none" w:sz="0" w:space="0" w:color="auto"/>
        <w:bottom w:val="none" w:sz="0" w:space="0" w:color="auto"/>
        <w:right w:val="none" w:sz="0" w:space="0" w:color="auto"/>
      </w:divBdr>
    </w:div>
    <w:div w:id="1884319606">
      <w:bodyDiv w:val="1"/>
      <w:marLeft w:val="0"/>
      <w:marRight w:val="0"/>
      <w:marTop w:val="0"/>
      <w:marBottom w:val="0"/>
      <w:divBdr>
        <w:top w:val="none" w:sz="0" w:space="0" w:color="auto"/>
        <w:left w:val="none" w:sz="0" w:space="0" w:color="auto"/>
        <w:bottom w:val="none" w:sz="0" w:space="0" w:color="auto"/>
        <w:right w:val="none" w:sz="0" w:space="0" w:color="auto"/>
      </w:divBdr>
    </w:div>
    <w:div w:id="1886140502">
      <w:bodyDiv w:val="1"/>
      <w:marLeft w:val="0"/>
      <w:marRight w:val="0"/>
      <w:marTop w:val="0"/>
      <w:marBottom w:val="0"/>
      <w:divBdr>
        <w:top w:val="none" w:sz="0" w:space="0" w:color="auto"/>
        <w:left w:val="none" w:sz="0" w:space="0" w:color="auto"/>
        <w:bottom w:val="none" w:sz="0" w:space="0" w:color="auto"/>
        <w:right w:val="none" w:sz="0" w:space="0" w:color="auto"/>
      </w:divBdr>
    </w:div>
    <w:div w:id="1909342442">
      <w:bodyDiv w:val="1"/>
      <w:marLeft w:val="0"/>
      <w:marRight w:val="0"/>
      <w:marTop w:val="0"/>
      <w:marBottom w:val="0"/>
      <w:divBdr>
        <w:top w:val="none" w:sz="0" w:space="0" w:color="auto"/>
        <w:left w:val="none" w:sz="0" w:space="0" w:color="auto"/>
        <w:bottom w:val="none" w:sz="0" w:space="0" w:color="auto"/>
        <w:right w:val="none" w:sz="0" w:space="0" w:color="auto"/>
      </w:divBdr>
    </w:div>
    <w:div w:id="1912278158">
      <w:bodyDiv w:val="1"/>
      <w:marLeft w:val="0"/>
      <w:marRight w:val="0"/>
      <w:marTop w:val="0"/>
      <w:marBottom w:val="0"/>
      <w:divBdr>
        <w:top w:val="none" w:sz="0" w:space="0" w:color="auto"/>
        <w:left w:val="none" w:sz="0" w:space="0" w:color="auto"/>
        <w:bottom w:val="none" w:sz="0" w:space="0" w:color="auto"/>
        <w:right w:val="none" w:sz="0" w:space="0" w:color="auto"/>
      </w:divBdr>
    </w:div>
    <w:div w:id="1917587470">
      <w:bodyDiv w:val="1"/>
      <w:marLeft w:val="0"/>
      <w:marRight w:val="0"/>
      <w:marTop w:val="0"/>
      <w:marBottom w:val="0"/>
      <w:divBdr>
        <w:top w:val="none" w:sz="0" w:space="0" w:color="auto"/>
        <w:left w:val="none" w:sz="0" w:space="0" w:color="auto"/>
        <w:bottom w:val="none" w:sz="0" w:space="0" w:color="auto"/>
        <w:right w:val="none" w:sz="0" w:space="0" w:color="auto"/>
      </w:divBdr>
      <w:divsChild>
        <w:div w:id="1396664974">
          <w:marLeft w:val="0"/>
          <w:marRight w:val="0"/>
          <w:marTop w:val="0"/>
          <w:marBottom w:val="0"/>
          <w:divBdr>
            <w:top w:val="none" w:sz="0" w:space="0" w:color="auto"/>
            <w:left w:val="none" w:sz="0" w:space="0" w:color="auto"/>
            <w:bottom w:val="none" w:sz="0" w:space="0" w:color="auto"/>
            <w:right w:val="none" w:sz="0" w:space="0" w:color="auto"/>
          </w:divBdr>
          <w:divsChild>
            <w:div w:id="771707315">
              <w:marLeft w:val="0"/>
              <w:marRight w:val="0"/>
              <w:marTop w:val="0"/>
              <w:marBottom w:val="0"/>
              <w:divBdr>
                <w:top w:val="none" w:sz="0" w:space="0" w:color="auto"/>
                <w:left w:val="none" w:sz="0" w:space="0" w:color="auto"/>
                <w:bottom w:val="none" w:sz="0" w:space="0" w:color="auto"/>
                <w:right w:val="none" w:sz="0" w:space="0" w:color="auto"/>
              </w:divBdr>
              <w:divsChild>
                <w:div w:id="288053345">
                  <w:marLeft w:val="15"/>
                  <w:marRight w:val="15"/>
                  <w:marTop w:val="0"/>
                  <w:marBottom w:val="0"/>
                  <w:divBdr>
                    <w:top w:val="none" w:sz="0" w:space="0" w:color="auto"/>
                    <w:left w:val="none" w:sz="0" w:space="0" w:color="auto"/>
                    <w:bottom w:val="none" w:sz="0" w:space="0" w:color="auto"/>
                    <w:right w:val="none" w:sz="0" w:space="0" w:color="auto"/>
                  </w:divBdr>
                  <w:divsChild>
                    <w:div w:id="410003065">
                      <w:marLeft w:val="0"/>
                      <w:marRight w:val="0"/>
                      <w:marTop w:val="0"/>
                      <w:marBottom w:val="0"/>
                      <w:divBdr>
                        <w:top w:val="none" w:sz="0" w:space="0" w:color="auto"/>
                        <w:left w:val="none" w:sz="0" w:space="0" w:color="auto"/>
                        <w:bottom w:val="none" w:sz="0" w:space="0" w:color="auto"/>
                        <w:right w:val="none" w:sz="0" w:space="0" w:color="auto"/>
                      </w:divBdr>
                      <w:divsChild>
                        <w:div w:id="88298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557767">
      <w:bodyDiv w:val="1"/>
      <w:marLeft w:val="0"/>
      <w:marRight w:val="0"/>
      <w:marTop w:val="0"/>
      <w:marBottom w:val="0"/>
      <w:divBdr>
        <w:top w:val="none" w:sz="0" w:space="0" w:color="auto"/>
        <w:left w:val="none" w:sz="0" w:space="0" w:color="auto"/>
        <w:bottom w:val="none" w:sz="0" w:space="0" w:color="auto"/>
        <w:right w:val="none" w:sz="0" w:space="0" w:color="auto"/>
      </w:divBdr>
    </w:div>
    <w:div w:id="1933931914">
      <w:bodyDiv w:val="1"/>
      <w:marLeft w:val="0"/>
      <w:marRight w:val="0"/>
      <w:marTop w:val="0"/>
      <w:marBottom w:val="0"/>
      <w:divBdr>
        <w:top w:val="none" w:sz="0" w:space="0" w:color="auto"/>
        <w:left w:val="none" w:sz="0" w:space="0" w:color="auto"/>
        <w:bottom w:val="none" w:sz="0" w:space="0" w:color="auto"/>
        <w:right w:val="none" w:sz="0" w:space="0" w:color="auto"/>
      </w:divBdr>
    </w:div>
    <w:div w:id="1946763013">
      <w:bodyDiv w:val="1"/>
      <w:marLeft w:val="0"/>
      <w:marRight w:val="0"/>
      <w:marTop w:val="0"/>
      <w:marBottom w:val="0"/>
      <w:divBdr>
        <w:top w:val="none" w:sz="0" w:space="0" w:color="auto"/>
        <w:left w:val="none" w:sz="0" w:space="0" w:color="auto"/>
        <w:bottom w:val="none" w:sz="0" w:space="0" w:color="auto"/>
        <w:right w:val="none" w:sz="0" w:space="0" w:color="auto"/>
      </w:divBdr>
    </w:div>
    <w:div w:id="1970937608">
      <w:bodyDiv w:val="1"/>
      <w:marLeft w:val="0"/>
      <w:marRight w:val="0"/>
      <w:marTop w:val="0"/>
      <w:marBottom w:val="0"/>
      <w:divBdr>
        <w:top w:val="none" w:sz="0" w:space="0" w:color="auto"/>
        <w:left w:val="none" w:sz="0" w:space="0" w:color="auto"/>
        <w:bottom w:val="none" w:sz="0" w:space="0" w:color="auto"/>
        <w:right w:val="none" w:sz="0" w:space="0" w:color="auto"/>
      </w:divBdr>
    </w:div>
    <w:div w:id="1973098143">
      <w:bodyDiv w:val="1"/>
      <w:marLeft w:val="0"/>
      <w:marRight w:val="0"/>
      <w:marTop w:val="0"/>
      <w:marBottom w:val="0"/>
      <w:divBdr>
        <w:top w:val="none" w:sz="0" w:space="0" w:color="auto"/>
        <w:left w:val="none" w:sz="0" w:space="0" w:color="auto"/>
        <w:bottom w:val="none" w:sz="0" w:space="0" w:color="auto"/>
        <w:right w:val="none" w:sz="0" w:space="0" w:color="auto"/>
      </w:divBdr>
    </w:div>
    <w:div w:id="2017538861">
      <w:bodyDiv w:val="1"/>
      <w:marLeft w:val="0"/>
      <w:marRight w:val="0"/>
      <w:marTop w:val="0"/>
      <w:marBottom w:val="0"/>
      <w:divBdr>
        <w:top w:val="none" w:sz="0" w:space="0" w:color="auto"/>
        <w:left w:val="none" w:sz="0" w:space="0" w:color="auto"/>
        <w:bottom w:val="none" w:sz="0" w:space="0" w:color="auto"/>
        <w:right w:val="none" w:sz="0" w:space="0" w:color="auto"/>
      </w:divBdr>
    </w:div>
    <w:div w:id="2039307804">
      <w:bodyDiv w:val="1"/>
      <w:marLeft w:val="0"/>
      <w:marRight w:val="0"/>
      <w:marTop w:val="0"/>
      <w:marBottom w:val="0"/>
      <w:divBdr>
        <w:top w:val="none" w:sz="0" w:space="0" w:color="auto"/>
        <w:left w:val="none" w:sz="0" w:space="0" w:color="auto"/>
        <w:bottom w:val="none" w:sz="0" w:space="0" w:color="auto"/>
        <w:right w:val="none" w:sz="0" w:space="0" w:color="auto"/>
      </w:divBdr>
    </w:div>
    <w:div w:id="2079210259">
      <w:bodyDiv w:val="1"/>
      <w:marLeft w:val="0"/>
      <w:marRight w:val="0"/>
      <w:marTop w:val="0"/>
      <w:marBottom w:val="0"/>
      <w:divBdr>
        <w:top w:val="none" w:sz="0" w:space="0" w:color="auto"/>
        <w:left w:val="none" w:sz="0" w:space="0" w:color="auto"/>
        <w:bottom w:val="none" w:sz="0" w:space="0" w:color="auto"/>
        <w:right w:val="none" w:sz="0" w:space="0" w:color="auto"/>
      </w:divBdr>
    </w:div>
    <w:div w:id="2079817206">
      <w:bodyDiv w:val="1"/>
      <w:marLeft w:val="0"/>
      <w:marRight w:val="0"/>
      <w:marTop w:val="0"/>
      <w:marBottom w:val="0"/>
      <w:divBdr>
        <w:top w:val="none" w:sz="0" w:space="0" w:color="auto"/>
        <w:left w:val="none" w:sz="0" w:space="0" w:color="auto"/>
        <w:bottom w:val="none" w:sz="0" w:space="0" w:color="auto"/>
        <w:right w:val="none" w:sz="0" w:space="0" w:color="auto"/>
      </w:divBdr>
    </w:div>
    <w:div w:id="2123959601">
      <w:bodyDiv w:val="1"/>
      <w:marLeft w:val="0"/>
      <w:marRight w:val="0"/>
      <w:marTop w:val="0"/>
      <w:marBottom w:val="0"/>
      <w:divBdr>
        <w:top w:val="none" w:sz="0" w:space="0" w:color="auto"/>
        <w:left w:val="none" w:sz="0" w:space="0" w:color="auto"/>
        <w:bottom w:val="none" w:sz="0" w:space="0" w:color="auto"/>
        <w:right w:val="none" w:sz="0" w:space="0" w:color="auto"/>
      </w:divBdr>
    </w:div>
    <w:div w:id="212796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319AB6-1027-4462-B219-F1900C65F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72</Pages>
  <Words>21414</Words>
  <Characters>128485</Characters>
  <Application>Microsoft Office Word</Application>
  <DocSecurity>0</DocSecurity>
  <Lines>1070</Lines>
  <Paragraphs>299</Paragraphs>
  <ScaleCrop>false</ScaleCrop>
  <HeadingPairs>
    <vt:vector size="2" baseType="variant">
      <vt:variant>
        <vt:lpstr>Tytuł</vt:lpstr>
      </vt:variant>
      <vt:variant>
        <vt:i4>1</vt:i4>
      </vt:variant>
    </vt:vector>
  </HeadingPairs>
  <TitlesOfParts>
    <vt:vector size="1" baseType="lpstr">
      <vt:lpstr>Autorzy:</vt:lpstr>
    </vt:vector>
  </TitlesOfParts>
  <Company>Hewlett-Packard Company</Company>
  <LinksUpToDate>false</LinksUpToDate>
  <CharactersWithSpaces>149600</CharactersWithSpaces>
  <SharedDoc>false</SharedDoc>
  <HLinks>
    <vt:vector size="696" baseType="variant">
      <vt:variant>
        <vt:i4>1179696</vt:i4>
      </vt:variant>
      <vt:variant>
        <vt:i4>854</vt:i4>
      </vt:variant>
      <vt:variant>
        <vt:i4>0</vt:i4>
      </vt:variant>
      <vt:variant>
        <vt:i4>5</vt:i4>
      </vt:variant>
      <vt:variant>
        <vt:lpwstr/>
      </vt:variant>
      <vt:variant>
        <vt:lpwstr>_Toc335658380</vt:lpwstr>
      </vt:variant>
      <vt:variant>
        <vt:i4>1900592</vt:i4>
      </vt:variant>
      <vt:variant>
        <vt:i4>848</vt:i4>
      </vt:variant>
      <vt:variant>
        <vt:i4>0</vt:i4>
      </vt:variant>
      <vt:variant>
        <vt:i4>5</vt:i4>
      </vt:variant>
      <vt:variant>
        <vt:lpwstr/>
      </vt:variant>
      <vt:variant>
        <vt:lpwstr>_Toc335658379</vt:lpwstr>
      </vt:variant>
      <vt:variant>
        <vt:i4>1900592</vt:i4>
      </vt:variant>
      <vt:variant>
        <vt:i4>842</vt:i4>
      </vt:variant>
      <vt:variant>
        <vt:i4>0</vt:i4>
      </vt:variant>
      <vt:variant>
        <vt:i4>5</vt:i4>
      </vt:variant>
      <vt:variant>
        <vt:lpwstr/>
      </vt:variant>
      <vt:variant>
        <vt:lpwstr>_Toc335658378</vt:lpwstr>
      </vt:variant>
      <vt:variant>
        <vt:i4>1900592</vt:i4>
      </vt:variant>
      <vt:variant>
        <vt:i4>836</vt:i4>
      </vt:variant>
      <vt:variant>
        <vt:i4>0</vt:i4>
      </vt:variant>
      <vt:variant>
        <vt:i4>5</vt:i4>
      </vt:variant>
      <vt:variant>
        <vt:lpwstr/>
      </vt:variant>
      <vt:variant>
        <vt:lpwstr>_Toc335658377</vt:lpwstr>
      </vt:variant>
      <vt:variant>
        <vt:i4>1900592</vt:i4>
      </vt:variant>
      <vt:variant>
        <vt:i4>830</vt:i4>
      </vt:variant>
      <vt:variant>
        <vt:i4>0</vt:i4>
      </vt:variant>
      <vt:variant>
        <vt:i4>5</vt:i4>
      </vt:variant>
      <vt:variant>
        <vt:lpwstr/>
      </vt:variant>
      <vt:variant>
        <vt:lpwstr>_Toc335658376</vt:lpwstr>
      </vt:variant>
      <vt:variant>
        <vt:i4>1900592</vt:i4>
      </vt:variant>
      <vt:variant>
        <vt:i4>824</vt:i4>
      </vt:variant>
      <vt:variant>
        <vt:i4>0</vt:i4>
      </vt:variant>
      <vt:variant>
        <vt:i4>5</vt:i4>
      </vt:variant>
      <vt:variant>
        <vt:lpwstr/>
      </vt:variant>
      <vt:variant>
        <vt:lpwstr>_Toc335658375</vt:lpwstr>
      </vt:variant>
      <vt:variant>
        <vt:i4>1900592</vt:i4>
      </vt:variant>
      <vt:variant>
        <vt:i4>818</vt:i4>
      </vt:variant>
      <vt:variant>
        <vt:i4>0</vt:i4>
      </vt:variant>
      <vt:variant>
        <vt:i4>5</vt:i4>
      </vt:variant>
      <vt:variant>
        <vt:lpwstr/>
      </vt:variant>
      <vt:variant>
        <vt:lpwstr>_Toc335658374</vt:lpwstr>
      </vt:variant>
      <vt:variant>
        <vt:i4>1900592</vt:i4>
      </vt:variant>
      <vt:variant>
        <vt:i4>812</vt:i4>
      </vt:variant>
      <vt:variant>
        <vt:i4>0</vt:i4>
      </vt:variant>
      <vt:variant>
        <vt:i4>5</vt:i4>
      </vt:variant>
      <vt:variant>
        <vt:lpwstr/>
      </vt:variant>
      <vt:variant>
        <vt:lpwstr>_Toc335658373</vt:lpwstr>
      </vt:variant>
      <vt:variant>
        <vt:i4>1900592</vt:i4>
      </vt:variant>
      <vt:variant>
        <vt:i4>806</vt:i4>
      </vt:variant>
      <vt:variant>
        <vt:i4>0</vt:i4>
      </vt:variant>
      <vt:variant>
        <vt:i4>5</vt:i4>
      </vt:variant>
      <vt:variant>
        <vt:lpwstr/>
      </vt:variant>
      <vt:variant>
        <vt:lpwstr>_Toc335658372</vt:lpwstr>
      </vt:variant>
      <vt:variant>
        <vt:i4>1900592</vt:i4>
      </vt:variant>
      <vt:variant>
        <vt:i4>800</vt:i4>
      </vt:variant>
      <vt:variant>
        <vt:i4>0</vt:i4>
      </vt:variant>
      <vt:variant>
        <vt:i4>5</vt:i4>
      </vt:variant>
      <vt:variant>
        <vt:lpwstr/>
      </vt:variant>
      <vt:variant>
        <vt:lpwstr>_Toc335658371</vt:lpwstr>
      </vt:variant>
      <vt:variant>
        <vt:i4>1900592</vt:i4>
      </vt:variant>
      <vt:variant>
        <vt:i4>794</vt:i4>
      </vt:variant>
      <vt:variant>
        <vt:i4>0</vt:i4>
      </vt:variant>
      <vt:variant>
        <vt:i4>5</vt:i4>
      </vt:variant>
      <vt:variant>
        <vt:lpwstr/>
      </vt:variant>
      <vt:variant>
        <vt:lpwstr>_Toc335658370</vt:lpwstr>
      </vt:variant>
      <vt:variant>
        <vt:i4>1835056</vt:i4>
      </vt:variant>
      <vt:variant>
        <vt:i4>788</vt:i4>
      </vt:variant>
      <vt:variant>
        <vt:i4>0</vt:i4>
      </vt:variant>
      <vt:variant>
        <vt:i4>5</vt:i4>
      </vt:variant>
      <vt:variant>
        <vt:lpwstr/>
      </vt:variant>
      <vt:variant>
        <vt:lpwstr>_Toc335658369</vt:lpwstr>
      </vt:variant>
      <vt:variant>
        <vt:i4>1835056</vt:i4>
      </vt:variant>
      <vt:variant>
        <vt:i4>782</vt:i4>
      </vt:variant>
      <vt:variant>
        <vt:i4>0</vt:i4>
      </vt:variant>
      <vt:variant>
        <vt:i4>5</vt:i4>
      </vt:variant>
      <vt:variant>
        <vt:lpwstr/>
      </vt:variant>
      <vt:variant>
        <vt:lpwstr>_Toc335658368</vt:lpwstr>
      </vt:variant>
      <vt:variant>
        <vt:i4>1835056</vt:i4>
      </vt:variant>
      <vt:variant>
        <vt:i4>776</vt:i4>
      </vt:variant>
      <vt:variant>
        <vt:i4>0</vt:i4>
      </vt:variant>
      <vt:variant>
        <vt:i4>5</vt:i4>
      </vt:variant>
      <vt:variant>
        <vt:lpwstr/>
      </vt:variant>
      <vt:variant>
        <vt:lpwstr>_Toc335658367</vt:lpwstr>
      </vt:variant>
      <vt:variant>
        <vt:i4>1900593</vt:i4>
      </vt:variant>
      <vt:variant>
        <vt:i4>767</vt:i4>
      </vt:variant>
      <vt:variant>
        <vt:i4>0</vt:i4>
      </vt:variant>
      <vt:variant>
        <vt:i4>5</vt:i4>
      </vt:variant>
      <vt:variant>
        <vt:lpwstr/>
      </vt:variant>
      <vt:variant>
        <vt:lpwstr>_Toc335658272</vt:lpwstr>
      </vt:variant>
      <vt:variant>
        <vt:i4>1900593</vt:i4>
      </vt:variant>
      <vt:variant>
        <vt:i4>761</vt:i4>
      </vt:variant>
      <vt:variant>
        <vt:i4>0</vt:i4>
      </vt:variant>
      <vt:variant>
        <vt:i4>5</vt:i4>
      </vt:variant>
      <vt:variant>
        <vt:lpwstr/>
      </vt:variant>
      <vt:variant>
        <vt:lpwstr>_Toc335658271</vt:lpwstr>
      </vt:variant>
      <vt:variant>
        <vt:i4>1900593</vt:i4>
      </vt:variant>
      <vt:variant>
        <vt:i4>755</vt:i4>
      </vt:variant>
      <vt:variant>
        <vt:i4>0</vt:i4>
      </vt:variant>
      <vt:variant>
        <vt:i4>5</vt:i4>
      </vt:variant>
      <vt:variant>
        <vt:lpwstr/>
      </vt:variant>
      <vt:variant>
        <vt:lpwstr>_Toc335658270</vt:lpwstr>
      </vt:variant>
      <vt:variant>
        <vt:i4>1835057</vt:i4>
      </vt:variant>
      <vt:variant>
        <vt:i4>749</vt:i4>
      </vt:variant>
      <vt:variant>
        <vt:i4>0</vt:i4>
      </vt:variant>
      <vt:variant>
        <vt:i4>5</vt:i4>
      </vt:variant>
      <vt:variant>
        <vt:lpwstr/>
      </vt:variant>
      <vt:variant>
        <vt:lpwstr>_Toc335658269</vt:lpwstr>
      </vt:variant>
      <vt:variant>
        <vt:i4>1835057</vt:i4>
      </vt:variant>
      <vt:variant>
        <vt:i4>743</vt:i4>
      </vt:variant>
      <vt:variant>
        <vt:i4>0</vt:i4>
      </vt:variant>
      <vt:variant>
        <vt:i4>5</vt:i4>
      </vt:variant>
      <vt:variant>
        <vt:lpwstr/>
      </vt:variant>
      <vt:variant>
        <vt:lpwstr>_Toc335658268</vt:lpwstr>
      </vt:variant>
      <vt:variant>
        <vt:i4>1835057</vt:i4>
      </vt:variant>
      <vt:variant>
        <vt:i4>737</vt:i4>
      </vt:variant>
      <vt:variant>
        <vt:i4>0</vt:i4>
      </vt:variant>
      <vt:variant>
        <vt:i4>5</vt:i4>
      </vt:variant>
      <vt:variant>
        <vt:lpwstr/>
      </vt:variant>
      <vt:variant>
        <vt:lpwstr>_Toc335658267</vt:lpwstr>
      </vt:variant>
      <vt:variant>
        <vt:i4>1835057</vt:i4>
      </vt:variant>
      <vt:variant>
        <vt:i4>731</vt:i4>
      </vt:variant>
      <vt:variant>
        <vt:i4>0</vt:i4>
      </vt:variant>
      <vt:variant>
        <vt:i4>5</vt:i4>
      </vt:variant>
      <vt:variant>
        <vt:lpwstr/>
      </vt:variant>
      <vt:variant>
        <vt:lpwstr>_Toc335658266</vt:lpwstr>
      </vt:variant>
      <vt:variant>
        <vt:i4>1835057</vt:i4>
      </vt:variant>
      <vt:variant>
        <vt:i4>725</vt:i4>
      </vt:variant>
      <vt:variant>
        <vt:i4>0</vt:i4>
      </vt:variant>
      <vt:variant>
        <vt:i4>5</vt:i4>
      </vt:variant>
      <vt:variant>
        <vt:lpwstr/>
      </vt:variant>
      <vt:variant>
        <vt:lpwstr>_Toc335658265</vt:lpwstr>
      </vt:variant>
      <vt:variant>
        <vt:i4>1835057</vt:i4>
      </vt:variant>
      <vt:variant>
        <vt:i4>719</vt:i4>
      </vt:variant>
      <vt:variant>
        <vt:i4>0</vt:i4>
      </vt:variant>
      <vt:variant>
        <vt:i4>5</vt:i4>
      </vt:variant>
      <vt:variant>
        <vt:lpwstr/>
      </vt:variant>
      <vt:variant>
        <vt:lpwstr>_Toc335658264</vt:lpwstr>
      </vt:variant>
      <vt:variant>
        <vt:i4>1835057</vt:i4>
      </vt:variant>
      <vt:variant>
        <vt:i4>713</vt:i4>
      </vt:variant>
      <vt:variant>
        <vt:i4>0</vt:i4>
      </vt:variant>
      <vt:variant>
        <vt:i4>5</vt:i4>
      </vt:variant>
      <vt:variant>
        <vt:lpwstr/>
      </vt:variant>
      <vt:variant>
        <vt:lpwstr>_Toc335658263</vt:lpwstr>
      </vt:variant>
      <vt:variant>
        <vt:i4>1835057</vt:i4>
      </vt:variant>
      <vt:variant>
        <vt:i4>707</vt:i4>
      </vt:variant>
      <vt:variant>
        <vt:i4>0</vt:i4>
      </vt:variant>
      <vt:variant>
        <vt:i4>5</vt:i4>
      </vt:variant>
      <vt:variant>
        <vt:lpwstr/>
      </vt:variant>
      <vt:variant>
        <vt:lpwstr>_Toc335658262</vt:lpwstr>
      </vt:variant>
      <vt:variant>
        <vt:i4>1835057</vt:i4>
      </vt:variant>
      <vt:variant>
        <vt:i4>701</vt:i4>
      </vt:variant>
      <vt:variant>
        <vt:i4>0</vt:i4>
      </vt:variant>
      <vt:variant>
        <vt:i4>5</vt:i4>
      </vt:variant>
      <vt:variant>
        <vt:lpwstr/>
      </vt:variant>
      <vt:variant>
        <vt:lpwstr>_Toc335658261</vt:lpwstr>
      </vt:variant>
      <vt:variant>
        <vt:i4>1835057</vt:i4>
      </vt:variant>
      <vt:variant>
        <vt:i4>695</vt:i4>
      </vt:variant>
      <vt:variant>
        <vt:i4>0</vt:i4>
      </vt:variant>
      <vt:variant>
        <vt:i4>5</vt:i4>
      </vt:variant>
      <vt:variant>
        <vt:lpwstr/>
      </vt:variant>
      <vt:variant>
        <vt:lpwstr>_Toc335658260</vt:lpwstr>
      </vt:variant>
      <vt:variant>
        <vt:i4>2031665</vt:i4>
      </vt:variant>
      <vt:variant>
        <vt:i4>689</vt:i4>
      </vt:variant>
      <vt:variant>
        <vt:i4>0</vt:i4>
      </vt:variant>
      <vt:variant>
        <vt:i4>5</vt:i4>
      </vt:variant>
      <vt:variant>
        <vt:lpwstr/>
      </vt:variant>
      <vt:variant>
        <vt:lpwstr>_Toc335658259</vt:lpwstr>
      </vt:variant>
      <vt:variant>
        <vt:i4>2031665</vt:i4>
      </vt:variant>
      <vt:variant>
        <vt:i4>683</vt:i4>
      </vt:variant>
      <vt:variant>
        <vt:i4>0</vt:i4>
      </vt:variant>
      <vt:variant>
        <vt:i4>5</vt:i4>
      </vt:variant>
      <vt:variant>
        <vt:lpwstr/>
      </vt:variant>
      <vt:variant>
        <vt:lpwstr>_Toc335658258</vt:lpwstr>
      </vt:variant>
      <vt:variant>
        <vt:i4>2031665</vt:i4>
      </vt:variant>
      <vt:variant>
        <vt:i4>677</vt:i4>
      </vt:variant>
      <vt:variant>
        <vt:i4>0</vt:i4>
      </vt:variant>
      <vt:variant>
        <vt:i4>5</vt:i4>
      </vt:variant>
      <vt:variant>
        <vt:lpwstr/>
      </vt:variant>
      <vt:variant>
        <vt:lpwstr>_Toc335658257</vt:lpwstr>
      </vt:variant>
      <vt:variant>
        <vt:i4>2031665</vt:i4>
      </vt:variant>
      <vt:variant>
        <vt:i4>671</vt:i4>
      </vt:variant>
      <vt:variant>
        <vt:i4>0</vt:i4>
      </vt:variant>
      <vt:variant>
        <vt:i4>5</vt:i4>
      </vt:variant>
      <vt:variant>
        <vt:lpwstr/>
      </vt:variant>
      <vt:variant>
        <vt:lpwstr>_Toc335658256</vt:lpwstr>
      </vt:variant>
      <vt:variant>
        <vt:i4>2031665</vt:i4>
      </vt:variant>
      <vt:variant>
        <vt:i4>665</vt:i4>
      </vt:variant>
      <vt:variant>
        <vt:i4>0</vt:i4>
      </vt:variant>
      <vt:variant>
        <vt:i4>5</vt:i4>
      </vt:variant>
      <vt:variant>
        <vt:lpwstr/>
      </vt:variant>
      <vt:variant>
        <vt:lpwstr>_Toc335658255</vt:lpwstr>
      </vt:variant>
      <vt:variant>
        <vt:i4>2031665</vt:i4>
      </vt:variant>
      <vt:variant>
        <vt:i4>659</vt:i4>
      </vt:variant>
      <vt:variant>
        <vt:i4>0</vt:i4>
      </vt:variant>
      <vt:variant>
        <vt:i4>5</vt:i4>
      </vt:variant>
      <vt:variant>
        <vt:lpwstr/>
      </vt:variant>
      <vt:variant>
        <vt:lpwstr>_Toc335658254</vt:lpwstr>
      </vt:variant>
      <vt:variant>
        <vt:i4>2031665</vt:i4>
      </vt:variant>
      <vt:variant>
        <vt:i4>653</vt:i4>
      </vt:variant>
      <vt:variant>
        <vt:i4>0</vt:i4>
      </vt:variant>
      <vt:variant>
        <vt:i4>5</vt:i4>
      </vt:variant>
      <vt:variant>
        <vt:lpwstr/>
      </vt:variant>
      <vt:variant>
        <vt:lpwstr>_Toc335658253</vt:lpwstr>
      </vt:variant>
      <vt:variant>
        <vt:i4>2031665</vt:i4>
      </vt:variant>
      <vt:variant>
        <vt:i4>647</vt:i4>
      </vt:variant>
      <vt:variant>
        <vt:i4>0</vt:i4>
      </vt:variant>
      <vt:variant>
        <vt:i4>5</vt:i4>
      </vt:variant>
      <vt:variant>
        <vt:lpwstr/>
      </vt:variant>
      <vt:variant>
        <vt:lpwstr>_Toc335658252</vt:lpwstr>
      </vt:variant>
      <vt:variant>
        <vt:i4>2031665</vt:i4>
      </vt:variant>
      <vt:variant>
        <vt:i4>641</vt:i4>
      </vt:variant>
      <vt:variant>
        <vt:i4>0</vt:i4>
      </vt:variant>
      <vt:variant>
        <vt:i4>5</vt:i4>
      </vt:variant>
      <vt:variant>
        <vt:lpwstr/>
      </vt:variant>
      <vt:variant>
        <vt:lpwstr>_Toc335658251</vt:lpwstr>
      </vt:variant>
      <vt:variant>
        <vt:i4>2031665</vt:i4>
      </vt:variant>
      <vt:variant>
        <vt:i4>635</vt:i4>
      </vt:variant>
      <vt:variant>
        <vt:i4>0</vt:i4>
      </vt:variant>
      <vt:variant>
        <vt:i4>5</vt:i4>
      </vt:variant>
      <vt:variant>
        <vt:lpwstr/>
      </vt:variant>
      <vt:variant>
        <vt:lpwstr>_Toc335658250</vt:lpwstr>
      </vt:variant>
      <vt:variant>
        <vt:i4>1966129</vt:i4>
      </vt:variant>
      <vt:variant>
        <vt:i4>629</vt:i4>
      </vt:variant>
      <vt:variant>
        <vt:i4>0</vt:i4>
      </vt:variant>
      <vt:variant>
        <vt:i4>5</vt:i4>
      </vt:variant>
      <vt:variant>
        <vt:lpwstr/>
      </vt:variant>
      <vt:variant>
        <vt:lpwstr>_Toc335658249</vt:lpwstr>
      </vt:variant>
      <vt:variant>
        <vt:i4>1966129</vt:i4>
      </vt:variant>
      <vt:variant>
        <vt:i4>623</vt:i4>
      </vt:variant>
      <vt:variant>
        <vt:i4>0</vt:i4>
      </vt:variant>
      <vt:variant>
        <vt:i4>5</vt:i4>
      </vt:variant>
      <vt:variant>
        <vt:lpwstr/>
      </vt:variant>
      <vt:variant>
        <vt:lpwstr>_Toc335658248</vt:lpwstr>
      </vt:variant>
      <vt:variant>
        <vt:i4>1966129</vt:i4>
      </vt:variant>
      <vt:variant>
        <vt:i4>617</vt:i4>
      </vt:variant>
      <vt:variant>
        <vt:i4>0</vt:i4>
      </vt:variant>
      <vt:variant>
        <vt:i4>5</vt:i4>
      </vt:variant>
      <vt:variant>
        <vt:lpwstr/>
      </vt:variant>
      <vt:variant>
        <vt:lpwstr>_Toc335658247</vt:lpwstr>
      </vt:variant>
      <vt:variant>
        <vt:i4>1966129</vt:i4>
      </vt:variant>
      <vt:variant>
        <vt:i4>611</vt:i4>
      </vt:variant>
      <vt:variant>
        <vt:i4>0</vt:i4>
      </vt:variant>
      <vt:variant>
        <vt:i4>5</vt:i4>
      </vt:variant>
      <vt:variant>
        <vt:lpwstr/>
      </vt:variant>
      <vt:variant>
        <vt:lpwstr>_Toc335658246</vt:lpwstr>
      </vt:variant>
      <vt:variant>
        <vt:i4>1966129</vt:i4>
      </vt:variant>
      <vt:variant>
        <vt:i4>605</vt:i4>
      </vt:variant>
      <vt:variant>
        <vt:i4>0</vt:i4>
      </vt:variant>
      <vt:variant>
        <vt:i4>5</vt:i4>
      </vt:variant>
      <vt:variant>
        <vt:lpwstr/>
      </vt:variant>
      <vt:variant>
        <vt:lpwstr>_Toc335658245</vt:lpwstr>
      </vt:variant>
      <vt:variant>
        <vt:i4>1966129</vt:i4>
      </vt:variant>
      <vt:variant>
        <vt:i4>599</vt:i4>
      </vt:variant>
      <vt:variant>
        <vt:i4>0</vt:i4>
      </vt:variant>
      <vt:variant>
        <vt:i4>5</vt:i4>
      </vt:variant>
      <vt:variant>
        <vt:lpwstr/>
      </vt:variant>
      <vt:variant>
        <vt:lpwstr>_Toc335658244</vt:lpwstr>
      </vt:variant>
      <vt:variant>
        <vt:i4>1966129</vt:i4>
      </vt:variant>
      <vt:variant>
        <vt:i4>593</vt:i4>
      </vt:variant>
      <vt:variant>
        <vt:i4>0</vt:i4>
      </vt:variant>
      <vt:variant>
        <vt:i4>5</vt:i4>
      </vt:variant>
      <vt:variant>
        <vt:lpwstr/>
      </vt:variant>
      <vt:variant>
        <vt:lpwstr>_Toc335658243</vt:lpwstr>
      </vt:variant>
      <vt:variant>
        <vt:i4>1966129</vt:i4>
      </vt:variant>
      <vt:variant>
        <vt:i4>587</vt:i4>
      </vt:variant>
      <vt:variant>
        <vt:i4>0</vt:i4>
      </vt:variant>
      <vt:variant>
        <vt:i4>5</vt:i4>
      </vt:variant>
      <vt:variant>
        <vt:lpwstr/>
      </vt:variant>
      <vt:variant>
        <vt:lpwstr>_Toc335658242</vt:lpwstr>
      </vt:variant>
      <vt:variant>
        <vt:i4>1966129</vt:i4>
      </vt:variant>
      <vt:variant>
        <vt:i4>581</vt:i4>
      </vt:variant>
      <vt:variant>
        <vt:i4>0</vt:i4>
      </vt:variant>
      <vt:variant>
        <vt:i4>5</vt:i4>
      </vt:variant>
      <vt:variant>
        <vt:lpwstr/>
      </vt:variant>
      <vt:variant>
        <vt:lpwstr>_Toc335658241</vt:lpwstr>
      </vt:variant>
      <vt:variant>
        <vt:i4>1966129</vt:i4>
      </vt:variant>
      <vt:variant>
        <vt:i4>575</vt:i4>
      </vt:variant>
      <vt:variant>
        <vt:i4>0</vt:i4>
      </vt:variant>
      <vt:variant>
        <vt:i4>5</vt:i4>
      </vt:variant>
      <vt:variant>
        <vt:lpwstr/>
      </vt:variant>
      <vt:variant>
        <vt:lpwstr>_Toc335658240</vt:lpwstr>
      </vt:variant>
      <vt:variant>
        <vt:i4>1638449</vt:i4>
      </vt:variant>
      <vt:variant>
        <vt:i4>569</vt:i4>
      </vt:variant>
      <vt:variant>
        <vt:i4>0</vt:i4>
      </vt:variant>
      <vt:variant>
        <vt:i4>5</vt:i4>
      </vt:variant>
      <vt:variant>
        <vt:lpwstr/>
      </vt:variant>
      <vt:variant>
        <vt:lpwstr>_Toc335658239</vt:lpwstr>
      </vt:variant>
      <vt:variant>
        <vt:i4>1638449</vt:i4>
      </vt:variant>
      <vt:variant>
        <vt:i4>563</vt:i4>
      </vt:variant>
      <vt:variant>
        <vt:i4>0</vt:i4>
      </vt:variant>
      <vt:variant>
        <vt:i4>5</vt:i4>
      </vt:variant>
      <vt:variant>
        <vt:lpwstr/>
      </vt:variant>
      <vt:variant>
        <vt:lpwstr>_Toc335658238</vt:lpwstr>
      </vt:variant>
      <vt:variant>
        <vt:i4>1638449</vt:i4>
      </vt:variant>
      <vt:variant>
        <vt:i4>557</vt:i4>
      </vt:variant>
      <vt:variant>
        <vt:i4>0</vt:i4>
      </vt:variant>
      <vt:variant>
        <vt:i4>5</vt:i4>
      </vt:variant>
      <vt:variant>
        <vt:lpwstr/>
      </vt:variant>
      <vt:variant>
        <vt:lpwstr>_Toc335658237</vt:lpwstr>
      </vt:variant>
      <vt:variant>
        <vt:i4>1245233</vt:i4>
      </vt:variant>
      <vt:variant>
        <vt:i4>386</vt:i4>
      </vt:variant>
      <vt:variant>
        <vt:i4>0</vt:i4>
      </vt:variant>
      <vt:variant>
        <vt:i4>5</vt:i4>
      </vt:variant>
      <vt:variant>
        <vt:lpwstr/>
      </vt:variant>
      <vt:variant>
        <vt:lpwstr>_Toc416535057</vt:lpwstr>
      </vt:variant>
      <vt:variant>
        <vt:i4>1245233</vt:i4>
      </vt:variant>
      <vt:variant>
        <vt:i4>380</vt:i4>
      </vt:variant>
      <vt:variant>
        <vt:i4>0</vt:i4>
      </vt:variant>
      <vt:variant>
        <vt:i4>5</vt:i4>
      </vt:variant>
      <vt:variant>
        <vt:lpwstr/>
      </vt:variant>
      <vt:variant>
        <vt:lpwstr>_Toc416535056</vt:lpwstr>
      </vt:variant>
      <vt:variant>
        <vt:i4>1245233</vt:i4>
      </vt:variant>
      <vt:variant>
        <vt:i4>374</vt:i4>
      </vt:variant>
      <vt:variant>
        <vt:i4>0</vt:i4>
      </vt:variant>
      <vt:variant>
        <vt:i4>5</vt:i4>
      </vt:variant>
      <vt:variant>
        <vt:lpwstr/>
      </vt:variant>
      <vt:variant>
        <vt:lpwstr>_Toc416535055</vt:lpwstr>
      </vt:variant>
      <vt:variant>
        <vt:i4>1245233</vt:i4>
      </vt:variant>
      <vt:variant>
        <vt:i4>368</vt:i4>
      </vt:variant>
      <vt:variant>
        <vt:i4>0</vt:i4>
      </vt:variant>
      <vt:variant>
        <vt:i4>5</vt:i4>
      </vt:variant>
      <vt:variant>
        <vt:lpwstr/>
      </vt:variant>
      <vt:variant>
        <vt:lpwstr>_Toc416535054</vt:lpwstr>
      </vt:variant>
      <vt:variant>
        <vt:i4>1245233</vt:i4>
      </vt:variant>
      <vt:variant>
        <vt:i4>362</vt:i4>
      </vt:variant>
      <vt:variant>
        <vt:i4>0</vt:i4>
      </vt:variant>
      <vt:variant>
        <vt:i4>5</vt:i4>
      </vt:variant>
      <vt:variant>
        <vt:lpwstr/>
      </vt:variant>
      <vt:variant>
        <vt:lpwstr>_Toc416535053</vt:lpwstr>
      </vt:variant>
      <vt:variant>
        <vt:i4>1245233</vt:i4>
      </vt:variant>
      <vt:variant>
        <vt:i4>356</vt:i4>
      </vt:variant>
      <vt:variant>
        <vt:i4>0</vt:i4>
      </vt:variant>
      <vt:variant>
        <vt:i4>5</vt:i4>
      </vt:variant>
      <vt:variant>
        <vt:lpwstr/>
      </vt:variant>
      <vt:variant>
        <vt:lpwstr>_Toc416535052</vt:lpwstr>
      </vt:variant>
      <vt:variant>
        <vt:i4>1245233</vt:i4>
      </vt:variant>
      <vt:variant>
        <vt:i4>350</vt:i4>
      </vt:variant>
      <vt:variant>
        <vt:i4>0</vt:i4>
      </vt:variant>
      <vt:variant>
        <vt:i4>5</vt:i4>
      </vt:variant>
      <vt:variant>
        <vt:lpwstr/>
      </vt:variant>
      <vt:variant>
        <vt:lpwstr>_Toc416535051</vt:lpwstr>
      </vt:variant>
      <vt:variant>
        <vt:i4>1245233</vt:i4>
      </vt:variant>
      <vt:variant>
        <vt:i4>344</vt:i4>
      </vt:variant>
      <vt:variant>
        <vt:i4>0</vt:i4>
      </vt:variant>
      <vt:variant>
        <vt:i4>5</vt:i4>
      </vt:variant>
      <vt:variant>
        <vt:lpwstr/>
      </vt:variant>
      <vt:variant>
        <vt:lpwstr>_Toc416535050</vt:lpwstr>
      </vt:variant>
      <vt:variant>
        <vt:i4>1179697</vt:i4>
      </vt:variant>
      <vt:variant>
        <vt:i4>338</vt:i4>
      </vt:variant>
      <vt:variant>
        <vt:i4>0</vt:i4>
      </vt:variant>
      <vt:variant>
        <vt:i4>5</vt:i4>
      </vt:variant>
      <vt:variant>
        <vt:lpwstr/>
      </vt:variant>
      <vt:variant>
        <vt:lpwstr>_Toc416535049</vt:lpwstr>
      </vt:variant>
      <vt:variant>
        <vt:i4>1179697</vt:i4>
      </vt:variant>
      <vt:variant>
        <vt:i4>332</vt:i4>
      </vt:variant>
      <vt:variant>
        <vt:i4>0</vt:i4>
      </vt:variant>
      <vt:variant>
        <vt:i4>5</vt:i4>
      </vt:variant>
      <vt:variant>
        <vt:lpwstr/>
      </vt:variant>
      <vt:variant>
        <vt:lpwstr>_Toc416535048</vt:lpwstr>
      </vt:variant>
      <vt:variant>
        <vt:i4>1179697</vt:i4>
      </vt:variant>
      <vt:variant>
        <vt:i4>326</vt:i4>
      </vt:variant>
      <vt:variant>
        <vt:i4>0</vt:i4>
      </vt:variant>
      <vt:variant>
        <vt:i4>5</vt:i4>
      </vt:variant>
      <vt:variant>
        <vt:lpwstr/>
      </vt:variant>
      <vt:variant>
        <vt:lpwstr>_Toc416535047</vt:lpwstr>
      </vt:variant>
      <vt:variant>
        <vt:i4>1179697</vt:i4>
      </vt:variant>
      <vt:variant>
        <vt:i4>320</vt:i4>
      </vt:variant>
      <vt:variant>
        <vt:i4>0</vt:i4>
      </vt:variant>
      <vt:variant>
        <vt:i4>5</vt:i4>
      </vt:variant>
      <vt:variant>
        <vt:lpwstr/>
      </vt:variant>
      <vt:variant>
        <vt:lpwstr>_Toc416535046</vt:lpwstr>
      </vt:variant>
      <vt:variant>
        <vt:i4>1179697</vt:i4>
      </vt:variant>
      <vt:variant>
        <vt:i4>314</vt:i4>
      </vt:variant>
      <vt:variant>
        <vt:i4>0</vt:i4>
      </vt:variant>
      <vt:variant>
        <vt:i4>5</vt:i4>
      </vt:variant>
      <vt:variant>
        <vt:lpwstr/>
      </vt:variant>
      <vt:variant>
        <vt:lpwstr>_Toc416535045</vt:lpwstr>
      </vt:variant>
      <vt:variant>
        <vt:i4>1179697</vt:i4>
      </vt:variant>
      <vt:variant>
        <vt:i4>308</vt:i4>
      </vt:variant>
      <vt:variant>
        <vt:i4>0</vt:i4>
      </vt:variant>
      <vt:variant>
        <vt:i4>5</vt:i4>
      </vt:variant>
      <vt:variant>
        <vt:lpwstr/>
      </vt:variant>
      <vt:variant>
        <vt:lpwstr>_Toc416535044</vt:lpwstr>
      </vt:variant>
      <vt:variant>
        <vt:i4>1179697</vt:i4>
      </vt:variant>
      <vt:variant>
        <vt:i4>302</vt:i4>
      </vt:variant>
      <vt:variant>
        <vt:i4>0</vt:i4>
      </vt:variant>
      <vt:variant>
        <vt:i4>5</vt:i4>
      </vt:variant>
      <vt:variant>
        <vt:lpwstr/>
      </vt:variant>
      <vt:variant>
        <vt:lpwstr>_Toc416535043</vt:lpwstr>
      </vt:variant>
      <vt:variant>
        <vt:i4>1179697</vt:i4>
      </vt:variant>
      <vt:variant>
        <vt:i4>296</vt:i4>
      </vt:variant>
      <vt:variant>
        <vt:i4>0</vt:i4>
      </vt:variant>
      <vt:variant>
        <vt:i4>5</vt:i4>
      </vt:variant>
      <vt:variant>
        <vt:lpwstr/>
      </vt:variant>
      <vt:variant>
        <vt:lpwstr>_Toc416535042</vt:lpwstr>
      </vt:variant>
      <vt:variant>
        <vt:i4>1179697</vt:i4>
      </vt:variant>
      <vt:variant>
        <vt:i4>290</vt:i4>
      </vt:variant>
      <vt:variant>
        <vt:i4>0</vt:i4>
      </vt:variant>
      <vt:variant>
        <vt:i4>5</vt:i4>
      </vt:variant>
      <vt:variant>
        <vt:lpwstr/>
      </vt:variant>
      <vt:variant>
        <vt:lpwstr>_Toc416535041</vt:lpwstr>
      </vt:variant>
      <vt:variant>
        <vt:i4>1179697</vt:i4>
      </vt:variant>
      <vt:variant>
        <vt:i4>284</vt:i4>
      </vt:variant>
      <vt:variant>
        <vt:i4>0</vt:i4>
      </vt:variant>
      <vt:variant>
        <vt:i4>5</vt:i4>
      </vt:variant>
      <vt:variant>
        <vt:lpwstr/>
      </vt:variant>
      <vt:variant>
        <vt:lpwstr>_Toc416535040</vt:lpwstr>
      </vt:variant>
      <vt:variant>
        <vt:i4>1376305</vt:i4>
      </vt:variant>
      <vt:variant>
        <vt:i4>278</vt:i4>
      </vt:variant>
      <vt:variant>
        <vt:i4>0</vt:i4>
      </vt:variant>
      <vt:variant>
        <vt:i4>5</vt:i4>
      </vt:variant>
      <vt:variant>
        <vt:lpwstr/>
      </vt:variant>
      <vt:variant>
        <vt:lpwstr>_Toc416535039</vt:lpwstr>
      </vt:variant>
      <vt:variant>
        <vt:i4>1376305</vt:i4>
      </vt:variant>
      <vt:variant>
        <vt:i4>272</vt:i4>
      </vt:variant>
      <vt:variant>
        <vt:i4>0</vt:i4>
      </vt:variant>
      <vt:variant>
        <vt:i4>5</vt:i4>
      </vt:variant>
      <vt:variant>
        <vt:lpwstr/>
      </vt:variant>
      <vt:variant>
        <vt:lpwstr>_Toc416535038</vt:lpwstr>
      </vt:variant>
      <vt:variant>
        <vt:i4>1376305</vt:i4>
      </vt:variant>
      <vt:variant>
        <vt:i4>266</vt:i4>
      </vt:variant>
      <vt:variant>
        <vt:i4>0</vt:i4>
      </vt:variant>
      <vt:variant>
        <vt:i4>5</vt:i4>
      </vt:variant>
      <vt:variant>
        <vt:lpwstr/>
      </vt:variant>
      <vt:variant>
        <vt:lpwstr>_Toc416535037</vt:lpwstr>
      </vt:variant>
      <vt:variant>
        <vt:i4>1376305</vt:i4>
      </vt:variant>
      <vt:variant>
        <vt:i4>260</vt:i4>
      </vt:variant>
      <vt:variant>
        <vt:i4>0</vt:i4>
      </vt:variant>
      <vt:variant>
        <vt:i4>5</vt:i4>
      </vt:variant>
      <vt:variant>
        <vt:lpwstr/>
      </vt:variant>
      <vt:variant>
        <vt:lpwstr>_Toc416535036</vt:lpwstr>
      </vt:variant>
      <vt:variant>
        <vt:i4>1376305</vt:i4>
      </vt:variant>
      <vt:variant>
        <vt:i4>254</vt:i4>
      </vt:variant>
      <vt:variant>
        <vt:i4>0</vt:i4>
      </vt:variant>
      <vt:variant>
        <vt:i4>5</vt:i4>
      </vt:variant>
      <vt:variant>
        <vt:lpwstr/>
      </vt:variant>
      <vt:variant>
        <vt:lpwstr>_Toc416535035</vt:lpwstr>
      </vt:variant>
      <vt:variant>
        <vt:i4>1376305</vt:i4>
      </vt:variant>
      <vt:variant>
        <vt:i4>248</vt:i4>
      </vt:variant>
      <vt:variant>
        <vt:i4>0</vt:i4>
      </vt:variant>
      <vt:variant>
        <vt:i4>5</vt:i4>
      </vt:variant>
      <vt:variant>
        <vt:lpwstr/>
      </vt:variant>
      <vt:variant>
        <vt:lpwstr>_Toc416535034</vt:lpwstr>
      </vt:variant>
      <vt:variant>
        <vt:i4>1376305</vt:i4>
      </vt:variant>
      <vt:variant>
        <vt:i4>242</vt:i4>
      </vt:variant>
      <vt:variant>
        <vt:i4>0</vt:i4>
      </vt:variant>
      <vt:variant>
        <vt:i4>5</vt:i4>
      </vt:variant>
      <vt:variant>
        <vt:lpwstr/>
      </vt:variant>
      <vt:variant>
        <vt:lpwstr>_Toc416535033</vt:lpwstr>
      </vt:variant>
      <vt:variant>
        <vt:i4>1376305</vt:i4>
      </vt:variant>
      <vt:variant>
        <vt:i4>236</vt:i4>
      </vt:variant>
      <vt:variant>
        <vt:i4>0</vt:i4>
      </vt:variant>
      <vt:variant>
        <vt:i4>5</vt:i4>
      </vt:variant>
      <vt:variant>
        <vt:lpwstr/>
      </vt:variant>
      <vt:variant>
        <vt:lpwstr>_Toc416535032</vt:lpwstr>
      </vt:variant>
      <vt:variant>
        <vt:i4>1376305</vt:i4>
      </vt:variant>
      <vt:variant>
        <vt:i4>230</vt:i4>
      </vt:variant>
      <vt:variant>
        <vt:i4>0</vt:i4>
      </vt:variant>
      <vt:variant>
        <vt:i4>5</vt:i4>
      </vt:variant>
      <vt:variant>
        <vt:lpwstr/>
      </vt:variant>
      <vt:variant>
        <vt:lpwstr>_Toc416535031</vt:lpwstr>
      </vt:variant>
      <vt:variant>
        <vt:i4>1376305</vt:i4>
      </vt:variant>
      <vt:variant>
        <vt:i4>224</vt:i4>
      </vt:variant>
      <vt:variant>
        <vt:i4>0</vt:i4>
      </vt:variant>
      <vt:variant>
        <vt:i4>5</vt:i4>
      </vt:variant>
      <vt:variant>
        <vt:lpwstr/>
      </vt:variant>
      <vt:variant>
        <vt:lpwstr>_Toc416535030</vt:lpwstr>
      </vt:variant>
      <vt:variant>
        <vt:i4>1310769</vt:i4>
      </vt:variant>
      <vt:variant>
        <vt:i4>218</vt:i4>
      </vt:variant>
      <vt:variant>
        <vt:i4>0</vt:i4>
      </vt:variant>
      <vt:variant>
        <vt:i4>5</vt:i4>
      </vt:variant>
      <vt:variant>
        <vt:lpwstr/>
      </vt:variant>
      <vt:variant>
        <vt:lpwstr>_Toc416535029</vt:lpwstr>
      </vt:variant>
      <vt:variant>
        <vt:i4>1310769</vt:i4>
      </vt:variant>
      <vt:variant>
        <vt:i4>212</vt:i4>
      </vt:variant>
      <vt:variant>
        <vt:i4>0</vt:i4>
      </vt:variant>
      <vt:variant>
        <vt:i4>5</vt:i4>
      </vt:variant>
      <vt:variant>
        <vt:lpwstr/>
      </vt:variant>
      <vt:variant>
        <vt:lpwstr>_Toc416535028</vt:lpwstr>
      </vt:variant>
      <vt:variant>
        <vt:i4>1310769</vt:i4>
      </vt:variant>
      <vt:variant>
        <vt:i4>206</vt:i4>
      </vt:variant>
      <vt:variant>
        <vt:i4>0</vt:i4>
      </vt:variant>
      <vt:variant>
        <vt:i4>5</vt:i4>
      </vt:variant>
      <vt:variant>
        <vt:lpwstr/>
      </vt:variant>
      <vt:variant>
        <vt:lpwstr>_Toc416535027</vt:lpwstr>
      </vt:variant>
      <vt:variant>
        <vt:i4>1310769</vt:i4>
      </vt:variant>
      <vt:variant>
        <vt:i4>200</vt:i4>
      </vt:variant>
      <vt:variant>
        <vt:i4>0</vt:i4>
      </vt:variant>
      <vt:variant>
        <vt:i4>5</vt:i4>
      </vt:variant>
      <vt:variant>
        <vt:lpwstr/>
      </vt:variant>
      <vt:variant>
        <vt:lpwstr>_Toc416535026</vt:lpwstr>
      </vt:variant>
      <vt:variant>
        <vt:i4>1310769</vt:i4>
      </vt:variant>
      <vt:variant>
        <vt:i4>194</vt:i4>
      </vt:variant>
      <vt:variant>
        <vt:i4>0</vt:i4>
      </vt:variant>
      <vt:variant>
        <vt:i4>5</vt:i4>
      </vt:variant>
      <vt:variant>
        <vt:lpwstr/>
      </vt:variant>
      <vt:variant>
        <vt:lpwstr>_Toc416535025</vt:lpwstr>
      </vt:variant>
      <vt:variant>
        <vt:i4>1310769</vt:i4>
      </vt:variant>
      <vt:variant>
        <vt:i4>188</vt:i4>
      </vt:variant>
      <vt:variant>
        <vt:i4>0</vt:i4>
      </vt:variant>
      <vt:variant>
        <vt:i4>5</vt:i4>
      </vt:variant>
      <vt:variant>
        <vt:lpwstr/>
      </vt:variant>
      <vt:variant>
        <vt:lpwstr>_Toc416535024</vt:lpwstr>
      </vt:variant>
      <vt:variant>
        <vt:i4>1310769</vt:i4>
      </vt:variant>
      <vt:variant>
        <vt:i4>182</vt:i4>
      </vt:variant>
      <vt:variant>
        <vt:i4>0</vt:i4>
      </vt:variant>
      <vt:variant>
        <vt:i4>5</vt:i4>
      </vt:variant>
      <vt:variant>
        <vt:lpwstr/>
      </vt:variant>
      <vt:variant>
        <vt:lpwstr>_Toc416535023</vt:lpwstr>
      </vt:variant>
      <vt:variant>
        <vt:i4>1310769</vt:i4>
      </vt:variant>
      <vt:variant>
        <vt:i4>176</vt:i4>
      </vt:variant>
      <vt:variant>
        <vt:i4>0</vt:i4>
      </vt:variant>
      <vt:variant>
        <vt:i4>5</vt:i4>
      </vt:variant>
      <vt:variant>
        <vt:lpwstr/>
      </vt:variant>
      <vt:variant>
        <vt:lpwstr>_Toc416535022</vt:lpwstr>
      </vt:variant>
      <vt:variant>
        <vt:i4>1310769</vt:i4>
      </vt:variant>
      <vt:variant>
        <vt:i4>170</vt:i4>
      </vt:variant>
      <vt:variant>
        <vt:i4>0</vt:i4>
      </vt:variant>
      <vt:variant>
        <vt:i4>5</vt:i4>
      </vt:variant>
      <vt:variant>
        <vt:lpwstr/>
      </vt:variant>
      <vt:variant>
        <vt:lpwstr>_Toc416535021</vt:lpwstr>
      </vt:variant>
      <vt:variant>
        <vt:i4>1310769</vt:i4>
      </vt:variant>
      <vt:variant>
        <vt:i4>164</vt:i4>
      </vt:variant>
      <vt:variant>
        <vt:i4>0</vt:i4>
      </vt:variant>
      <vt:variant>
        <vt:i4>5</vt:i4>
      </vt:variant>
      <vt:variant>
        <vt:lpwstr/>
      </vt:variant>
      <vt:variant>
        <vt:lpwstr>_Toc416535020</vt:lpwstr>
      </vt:variant>
      <vt:variant>
        <vt:i4>1507377</vt:i4>
      </vt:variant>
      <vt:variant>
        <vt:i4>158</vt:i4>
      </vt:variant>
      <vt:variant>
        <vt:i4>0</vt:i4>
      </vt:variant>
      <vt:variant>
        <vt:i4>5</vt:i4>
      </vt:variant>
      <vt:variant>
        <vt:lpwstr/>
      </vt:variant>
      <vt:variant>
        <vt:lpwstr>_Toc416535019</vt:lpwstr>
      </vt:variant>
      <vt:variant>
        <vt:i4>1507377</vt:i4>
      </vt:variant>
      <vt:variant>
        <vt:i4>152</vt:i4>
      </vt:variant>
      <vt:variant>
        <vt:i4>0</vt:i4>
      </vt:variant>
      <vt:variant>
        <vt:i4>5</vt:i4>
      </vt:variant>
      <vt:variant>
        <vt:lpwstr/>
      </vt:variant>
      <vt:variant>
        <vt:lpwstr>_Toc416535018</vt:lpwstr>
      </vt:variant>
      <vt:variant>
        <vt:i4>1507377</vt:i4>
      </vt:variant>
      <vt:variant>
        <vt:i4>146</vt:i4>
      </vt:variant>
      <vt:variant>
        <vt:i4>0</vt:i4>
      </vt:variant>
      <vt:variant>
        <vt:i4>5</vt:i4>
      </vt:variant>
      <vt:variant>
        <vt:lpwstr/>
      </vt:variant>
      <vt:variant>
        <vt:lpwstr>_Toc416535017</vt:lpwstr>
      </vt:variant>
      <vt:variant>
        <vt:i4>1507377</vt:i4>
      </vt:variant>
      <vt:variant>
        <vt:i4>140</vt:i4>
      </vt:variant>
      <vt:variant>
        <vt:i4>0</vt:i4>
      </vt:variant>
      <vt:variant>
        <vt:i4>5</vt:i4>
      </vt:variant>
      <vt:variant>
        <vt:lpwstr/>
      </vt:variant>
      <vt:variant>
        <vt:lpwstr>_Toc416535016</vt:lpwstr>
      </vt:variant>
      <vt:variant>
        <vt:i4>1507377</vt:i4>
      </vt:variant>
      <vt:variant>
        <vt:i4>134</vt:i4>
      </vt:variant>
      <vt:variant>
        <vt:i4>0</vt:i4>
      </vt:variant>
      <vt:variant>
        <vt:i4>5</vt:i4>
      </vt:variant>
      <vt:variant>
        <vt:lpwstr/>
      </vt:variant>
      <vt:variant>
        <vt:lpwstr>_Toc416535015</vt:lpwstr>
      </vt:variant>
      <vt:variant>
        <vt:i4>1507377</vt:i4>
      </vt:variant>
      <vt:variant>
        <vt:i4>128</vt:i4>
      </vt:variant>
      <vt:variant>
        <vt:i4>0</vt:i4>
      </vt:variant>
      <vt:variant>
        <vt:i4>5</vt:i4>
      </vt:variant>
      <vt:variant>
        <vt:lpwstr/>
      </vt:variant>
      <vt:variant>
        <vt:lpwstr>_Toc416535014</vt:lpwstr>
      </vt:variant>
      <vt:variant>
        <vt:i4>1507377</vt:i4>
      </vt:variant>
      <vt:variant>
        <vt:i4>122</vt:i4>
      </vt:variant>
      <vt:variant>
        <vt:i4>0</vt:i4>
      </vt:variant>
      <vt:variant>
        <vt:i4>5</vt:i4>
      </vt:variant>
      <vt:variant>
        <vt:lpwstr/>
      </vt:variant>
      <vt:variant>
        <vt:lpwstr>_Toc416535013</vt:lpwstr>
      </vt:variant>
      <vt:variant>
        <vt:i4>1507377</vt:i4>
      </vt:variant>
      <vt:variant>
        <vt:i4>116</vt:i4>
      </vt:variant>
      <vt:variant>
        <vt:i4>0</vt:i4>
      </vt:variant>
      <vt:variant>
        <vt:i4>5</vt:i4>
      </vt:variant>
      <vt:variant>
        <vt:lpwstr/>
      </vt:variant>
      <vt:variant>
        <vt:lpwstr>_Toc416535012</vt:lpwstr>
      </vt:variant>
      <vt:variant>
        <vt:i4>1507377</vt:i4>
      </vt:variant>
      <vt:variant>
        <vt:i4>110</vt:i4>
      </vt:variant>
      <vt:variant>
        <vt:i4>0</vt:i4>
      </vt:variant>
      <vt:variant>
        <vt:i4>5</vt:i4>
      </vt:variant>
      <vt:variant>
        <vt:lpwstr/>
      </vt:variant>
      <vt:variant>
        <vt:lpwstr>_Toc416535011</vt:lpwstr>
      </vt:variant>
      <vt:variant>
        <vt:i4>1507377</vt:i4>
      </vt:variant>
      <vt:variant>
        <vt:i4>104</vt:i4>
      </vt:variant>
      <vt:variant>
        <vt:i4>0</vt:i4>
      </vt:variant>
      <vt:variant>
        <vt:i4>5</vt:i4>
      </vt:variant>
      <vt:variant>
        <vt:lpwstr/>
      </vt:variant>
      <vt:variant>
        <vt:lpwstr>_Toc416535010</vt:lpwstr>
      </vt:variant>
      <vt:variant>
        <vt:i4>1441841</vt:i4>
      </vt:variant>
      <vt:variant>
        <vt:i4>98</vt:i4>
      </vt:variant>
      <vt:variant>
        <vt:i4>0</vt:i4>
      </vt:variant>
      <vt:variant>
        <vt:i4>5</vt:i4>
      </vt:variant>
      <vt:variant>
        <vt:lpwstr/>
      </vt:variant>
      <vt:variant>
        <vt:lpwstr>_Toc416535009</vt:lpwstr>
      </vt:variant>
      <vt:variant>
        <vt:i4>1441841</vt:i4>
      </vt:variant>
      <vt:variant>
        <vt:i4>92</vt:i4>
      </vt:variant>
      <vt:variant>
        <vt:i4>0</vt:i4>
      </vt:variant>
      <vt:variant>
        <vt:i4>5</vt:i4>
      </vt:variant>
      <vt:variant>
        <vt:lpwstr/>
      </vt:variant>
      <vt:variant>
        <vt:lpwstr>_Toc416535008</vt:lpwstr>
      </vt:variant>
      <vt:variant>
        <vt:i4>1441841</vt:i4>
      </vt:variant>
      <vt:variant>
        <vt:i4>86</vt:i4>
      </vt:variant>
      <vt:variant>
        <vt:i4>0</vt:i4>
      </vt:variant>
      <vt:variant>
        <vt:i4>5</vt:i4>
      </vt:variant>
      <vt:variant>
        <vt:lpwstr/>
      </vt:variant>
      <vt:variant>
        <vt:lpwstr>_Toc416535007</vt:lpwstr>
      </vt:variant>
      <vt:variant>
        <vt:i4>1441841</vt:i4>
      </vt:variant>
      <vt:variant>
        <vt:i4>80</vt:i4>
      </vt:variant>
      <vt:variant>
        <vt:i4>0</vt:i4>
      </vt:variant>
      <vt:variant>
        <vt:i4>5</vt:i4>
      </vt:variant>
      <vt:variant>
        <vt:lpwstr/>
      </vt:variant>
      <vt:variant>
        <vt:lpwstr>_Toc416535006</vt:lpwstr>
      </vt:variant>
      <vt:variant>
        <vt:i4>1441841</vt:i4>
      </vt:variant>
      <vt:variant>
        <vt:i4>74</vt:i4>
      </vt:variant>
      <vt:variant>
        <vt:i4>0</vt:i4>
      </vt:variant>
      <vt:variant>
        <vt:i4>5</vt:i4>
      </vt:variant>
      <vt:variant>
        <vt:lpwstr/>
      </vt:variant>
      <vt:variant>
        <vt:lpwstr>_Toc416535005</vt:lpwstr>
      </vt:variant>
      <vt:variant>
        <vt:i4>1441841</vt:i4>
      </vt:variant>
      <vt:variant>
        <vt:i4>68</vt:i4>
      </vt:variant>
      <vt:variant>
        <vt:i4>0</vt:i4>
      </vt:variant>
      <vt:variant>
        <vt:i4>5</vt:i4>
      </vt:variant>
      <vt:variant>
        <vt:lpwstr/>
      </vt:variant>
      <vt:variant>
        <vt:lpwstr>_Toc416535004</vt:lpwstr>
      </vt:variant>
      <vt:variant>
        <vt:i4>1441841</vt:i4>
      </vt:variant>
      <vt:variant>
        <vt:i4>62</vt:i4>
      </vt:variant>
      <vt:variant>
        <vt:i4>0</vt:i4>
      </vt:variant>
      <vt:variant>
        <vt:i4>5</vt:i4>
      </vt:variant>
      <vt:variant>
        <vt:lpwstr/>
      </vt:variant>
      <vt:variant>
        <vt:lpwstr>_Toc416535003</vt:lpwstr>
      </vt:variant>
      <vt:variant>
        <vt:i4>1441841</vt:i4>
      </vt:variant>
      <vt:variant>
        <vt:i4>56</vt:i4>
      </vt:variant>
      <vt:variant>
        <vt:i4>0</vt:i4>
      </vt:variant>
      <vt:variant>
        <vt:i4>5</vt:i4>
      </vt:variant>
      <vt:variant>
        <vt:lpwstr/>
      </vt:variant>
      <vt:variant>
        <vt:lpwstr>_Toc416535002</vt:lpwstr>
      </vt:variant>
      <vt:variant>
        <vt:i4>1441841</vt:i4>
      </vt:variant>
      <vt:variant>
        <vt:i4>50</vt:i4>
      </vt:variant>
      <vt:variant>
        <vt:i4>0</vt:i4>
      </vt:variant>
      <vt:variant>
        <vt:i4>5</vt:i4>
      </vt:variant>
      <vt:variant>
        <vt:lpwstr/>
      </vt:variant>
      <vt:variant>
        <vt:lpwstr>_Toc416535001</vt:lpwstr>
      </vt:variant>
      <vt:variant>
        <vt:i4>1441841</vt:i4>
      </vt:variant>
      <vt:variant>
        <vt:i4>44</vt:i4>
      </vt:variant>
      <vt:variant>
        <vt:i4>0</vt:i4>
      </vt:variant>
      <vt:variant>
        <vt:i4>5</vt:i4>
      </vt:variant>
      <vt:variant>
        <vt:lpwstr/>
      </vt:variant>
      <vt:variant>
        <vt:lpwstr>_Toc416535000</vt:lpwstr>
      </vt:variant>
      <vt:variant>
        <vt:i4>1966136</vt:i4>
      </vt:variant>
      <vt:variant>
        <vt:i4>38</vt:i4>
      </vt:variant>
      <vt:variant>
        <vt:i4>0</vt:i4>
      </vt:variant>
      <vt:variant>
        <vt:i4>5</vt:i4>
      </vt:variant>
      <vt:variant>
        <vt:lpwstr/>
      </vt:variant>
      <vt:variant>
        <vt:lpwstr>_Toc416534999</vt:lpwstr>
      </vt:variant>
      <vt:variant>
        <vt:i4>1966136</vt:i4>
      </vt:variant>
      <vt:variant>
        <vt:i4>32</vt:i4>
      </vt:variant>
      <vt:variant>
        <vt:i4>0</vt:i4>
      </vt:variant>
      <vt:variant>
        <vt:i4>5</vt:i4>
      </vt:variant>
      <vt:variant>
        <vt:lpwstr/>
      </vt:variant>
      <vt:variant>
        <vt:lpwstr>_Toc416534998</vt:lpwstr>
      </vt:variant>
      <vt:variant>
        <vt:i4>1966136</vt:i4>
      </vt:variant>
      <vt:variant>
        <vt:i4>26</vt:i4>
      </vt:variant>
      <vt:variant>
        <vt:i4>0</vt:i4>
      </vt:variant>
      <vt:variant>
        <vt:i4>5</vt:i4>
      </vt:variant>
      <vt:variant>
        <vt:lpwstr/>
      </vt:variant>
      <vt:variant>
        <vt:lpwstr>_Toc416534997</vt:lpwstr>
      </vt:variant>
      <vt:variant>
        <vt:i4>1966136</vt:i4>
      </vt:variant>
      <vt:variant>
        <vt:i4>20</vt:i4>
      </vt:variant>
      <vt:variant>
        <vt:i4>0</vt:i4>
      </vt:variant>
      <vt:variant>
        <vt:i4>5</vt:i4>
      </vt:variant>
      <vt:variant>
        <vt:lpwstr/>
      </vt:variant>
      <vt:variant>
        <vt:lpwstr>_Toc416534996</vt:lpwstr>
      </vt:variant>
      <vt:variant>
        <vt:i4>1966136</vt:i4>
      </vt:variant>
      <vt:variant>
        <vt:i4>14</vt:i4>
      </vt:variant>
      <vt:variant>
        <vt:i4>0</vt:i4>
      </vt:variant>
      <vt:variant>
        <vt:i4>5</vt:i4>
      </vt:variant>
      <vt:variant>
        <vt:lpwstr/>
      </vt:variant>
      <vt:variant>
        <vt:lpwstr>_Toc416534995</vt:lpwstr>
      </vt:variant>
      <vt:variant>
        <vt:i4>1966136</vt:i4>
      </vt:variant>
      <vt:variant>
        <vt:i4>8</vt:i4>
      </vt:variant>
      <vt:variant>
        <vt:i4>0</vt:i4>
      </vt:variant>
      <vt:variant>
        <vt:i4>5</vt:i4>
      </vt:variant>
      <vt:variant>
        <vt:lpwstr/>
      </vt:variant>
      <vt:variant>
        <vt:lpwstr>_Toc416534994</vt:lpwstr>
      </vt:variant>
      <vt:variant>
        <vt:i4>1966136</vt:i4>
      </vt:variant>
      <vt:variant>
        <vt:i4>2</vt:i4>
      </vt:variant>
      <vt:variant>
        <vt:i4>0</vt:i4>
      </vt:variant>
      <vt:variant>
        <vt:i4>5</vt:i4>
      </vt:variant>
      <vt:variant>
        <vt:lpwstr/>
      </vt:variant>
      <vt:variant>
        <vt:lpwstr>_Toc416534993</vt:lpwstr>
      </vt:variant>
      <vt:variant>
        <vt:i4>2687031</vt:i4>
      </vt:variant>
      <vt:variant>
        <vt:i4>0</vt:i4>
      </vt:variant>
      <vt:variant>
        <vt:i4>0</vt:i4>
      </vt:variant>
      <vt:variant>
        <vt:i4>5</vt:i4>
      </vt:variant>
      <vt:variant>
        <vt:lpwstr>http://www.ztm.lublin.eu/imgs_upload/banery/doc/urm_496_xxvi_2008.pdf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Autorzy:</dc:title>
  <dc:subject/>
  <dc:creator>Marcin Gromadzki</dc:creator>
  <cp:keywords/>
  <dc:description/>
  <cp:lastModifiedBy>Marcin Gromadzki</cp:lastModifiedBy>
  <cp:revision>5</cp:revision>
  <cp:lastPrinted>2018-11-04T20:52:00Z</cp:lastPrinted>
  <dcterms:created xsi:type="dcterms:W3CDTF">2018-11-04T11:39:00Z</dcterms:created>
  <dcterms:modified xsi:type="dcterms:W3CDTF">2018-11-04T20:52:00Z</dcterms:modified>
</cp:coreProperties>
</file>